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>
      <w:pPr>
        <w:jc w:val="center"/>
      </w:pPr>
      <w:r>
        <w:rPr>
          <w:rFonts w:ascii="方正小标宋简体" w:hAnsi="方正小标宋简体" w:eastAsia="方正小标宋简体"/>
          <w:color w:val="C41E3A"/>
          <w:sz w:val="72"/>
        </w:rPr>
        <w:t>干部任免无纸化上会PAD系统</w:t>
      </w:r>
    </w:p>
    <w:p>
      <w:pPr>
        <w:jc w:val="center"/>
      </w:pPr>
      <w:r>
        <w:rPr>
          <w:rFonts w:ascii="方正小标宋简体" w:hAnsi="方正小标宋简体" w:eastAsia="方正小标宋简体"/>
          <w:color w:val="C41E3A"/>
          <w:sz w:val="72"/>
        </w:rPr>
        <w:t>建 设 方 案</w:t>
      </w:r>
    </w:p>
    <w:p/>
    <w:p/>
    <w:p/>
    <w:p>
      <w:pPr>
        <w:jc w:val="center"/>
      </w:pPr>
      <w:r>
        <w:rPr>
          <w:rFonts w:ascii="楷体" w:hAnsi="楷体" w:eastAsia="楷体"/>
          <w:color w:val="666666"/>
          <w:sz w:val="36"/>
        </w:rPr>
        <w:t>—— 海东市委组织部</w:t>
      </w:r>
    </w:p>
    <w:p/>
    <w:p/>
    <w:p/>
    <w:p/>
    <w:p/>
    <w:p/>
    <w:p>
      <w:pPr>
        <w:jc w:val="center"/>
      </w:pPr>
      <w:r>
        <w:rPr>
          <w:rFonts w:ascii="仿宋" w:hAnsi="仿宋" w:eastAsia="仿宋"/>
          <w:sz w:val="28"/>
        </w:rPr>
        <w:t>编制单位： 海东市委组织部</w:t>
      </w:r>
    </w:p>
    <w:p>
      <w:pPr>
        <w:jc w:val="center"/>
      </w:pPr>
      <w:r>
        <w:rPr>
          <w:rFonts w:ascii="仿宋" w:hAnsi="仿宋" w:eastAsia="仿宋"/>
          <w:sz w:val="28"/>
        </w:rPr>
        <w:t>文档版本： V1.0</w:t>
      </w:r>
    </w:p>
    <w:p>
      <w:pPr>
        <w:jc w:val="center"/>
      </w:pPr>
      <w:r>
        <w:rPr>
          <w:rFonts w:ascii="仿宋" w:hAnsi="仿宋" w:eastAsia="仿宋"/>
          <w:sz w:val="28"/>
        </w:rPr>
        <w:t>编制日期： 2026年7月</w:t>
      </w:r>
    </w:p>
    <w:p>
      <w:pPr>
        <w:jc w:val="center"/>
      </w:pPr>
      <w:r>
        <w:rPr>
          <w:rFonts w:ascii="仿宋" w:hAnsi="仿宋" w:eastAsia="仿宋"/>
          <w:sz w:val="28"/>
        </w:rPr>
        <w:t>密级： 内部资料</w:t>
      </w:r>
    </w:p>
    <w:p>
      <w:r>
        <w:br w:type="page"/>
      </w:r>
    </w:p>
    <w:p>
      <w:pPr>
        <w:spacing w:before="240" w:after="240"/>
        <w:jc w:val="center"/>
      </w:pPr>
      <w:r>
        <w:rPr>
          <w:rFonts w:ascii="方正小标宋简体" w:hAnsi="方正小标宋简体" w:eastAsia="方正小标宋简体"/>
          <w:color w:val="C41E3A"/>
          <w:sz w:val="44"/>
        </w:rPr>
        <w:t>目  录</w:t>
      </w:r>
    </w:p>
    <w:p/>
    <w:p>
      <w:pPr>
        <w:spacing w:line="432" w:lineRule="auto"/>
      </w:pPr>
      <w:r>
        <w:rPr>
          <w:rFonts w:ascii="仿宋" w:hAnsi="仿宋" w:eastAsia="仿宋"/>
          <w:sz w:val="28"/>
        </w:rPr>
        <w:t>一、项目背景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 xml:space="preserve">  （一）政策依据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 xml:space="preserve">  （二）现实需求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>二、建设目标与原则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 xml:space="preserve">  （一）建设目标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 xml:space="preserve">  （二）建设原则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>三、系统总体设计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 xml:space="preserve">  （一）系统架构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 xml:space="preserve">  （二）功能架构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 xml:space="preserve">  （三）网络部署架构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>四、功能模块设计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 xml:space="preserve">  （一）首页仪表板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 xml:space="preserve">  （二）干部名册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 xml:space="preserve">  （三）材料查看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 xml:space="preserve">  （四）任免审批表（3.0标准）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 xml:space="preserve">  （五）安全管理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 xml:space="preserve">  （六）操作留痕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 xml:space="preserve">  （七）个人中心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>五、安全保密体系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 xml:space="preserve">  （一）数据安全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 xml:space="preserve">  （二）设备安全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 xml:space="preserve">  （三）管理制度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>六、系统界面展示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>七、硬件配置清单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>八、项目实施计划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>九、投资预算</w:t>
      </w:r>
    </w:p>
    <w:p>
      <w:pPr>
        <w:spacing w:line="432" w:lineRule="auto"/>
      </w:pPr>
      <w:r>
        <w:rPr>
          <w:rFonts w:ascii="仿宋" w:hAnsi="仿宋" w:eastAsia="仿宋"/>
          <w:sz w:val="28"/>
        </w:rPr>
        <w:t>十、保障措施</w:t>
      </w:r>
    </w:p>
    <w:p>
      <w:r>
        <w:br w:type="page"/>
      </w:r>
    </w:p>
    <w:p>
      <w:pPr>
        <w:spacing w:before="240" w:after="240"/>
        <w:jc w:val="center"/>
      </w:pPr>
      <w:r>
        <w:rPr>
          <w:rFonts w:ascii="方正小标宋简体" w:hAnsi="方正小标宋简体" w:eastAsia="方正小标宋简体"/>
          <w:color w:val="C41E3A"/>
          <w:sz w:val="44"/>
        </w:rPr>
        <w:t>一、项目背景</w:t>
      </w:r>
    </w:p>
    <w:p>
      <w:pPr>
        <w:spacing w:before="360" w:after="200"/>
      </w:pPr>
      <w:r>
        <w:rPr>
          <w:rFonts w:ascii="黑体" w:hAnsi="黑体" w:eastAsia="黑体"/>
          <w:sz w:val="32"/>
        </w:rPr>
        <w:t>（一）政策依据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根据《党政领导干部选拔任用工作条例》（2019年修订）有关规定，干部任免事项须经党委常委会集体讨论决定。在讨论决定环节，常委会组成人员需审阅拟任免干部的汇报材料、临时名册、任免审批表、考察材料等相关资料。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《干部任用工作监督检查和责任追究办法》要求干部任用过程可追溯、有记录。传统纸质材料存在印制成本高、分发效率低、保密风险大、会后销毁不彻底等问题。为贯彻落实中央关于推进干部工作信息化建设的要求，提升常委会审议效率和安全保密水平，建设干部任免无纸化上会PAD系统势在必行。</w:t>
      </w:r>
    </w:p>
    <w:p>
      <w:pPr>
        <w:spacing w:before="360" w:after="200"/>
      </w:pPr>
      <w:r>
        <w:rPr>
          <w:rFonts w:ascii="黑体" w:hAnsi="黑体" w:eastAsia="黑体"/>
          <w:sz w:val="32"/>
        </w:rPr>
        <w:t>（二）现实需求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海东市委常委会议在审议干部任免议题时，需向15位参会常委分发全套任免材料。目前采用纸质材料方式存在以下突出问题：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1. 材料印制成本高。单次会议涉及干部通常10至20人，每人4类材料，15位常委共计需印制数百页纸质文件，纸张、打印、装订成本显著。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2. 分发效率低。会议开始前需逐一分发材料，耗时较长，影响会议节奏。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3. 保密风险大。纸质材料在会前分发、会中传阅、会后回收各环节均存在遗失、拍照等泄密隐患。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4. 会后销毁不彻底。纸质材料销毁需专人监督，流程繁琐且难以确保无遗漏。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5. 查阅不便。常委在审阅过程中需频繁翻阅多份材料，对照查看不同干部信息，操作不便。</w:t>
      </w:r>
    </w:p>
    <w:p>
      <w:r>
        <w:br w:type="page"/>
      </w:r>
    </w:p>
    <w:p>
      <w:pPr>
        <w:spacing w:before="240" w:after="240"/>
        <w:jc w:val="center"/>
      </w:pPr>
      <w:r>
        <w:rPr>
          <w:rFonts w:ascii="方正小标宋简体" w:hAnsi="方正小标宋简体" w:eastAsia="方正小标宋简体"/>
          <w:color w:val="C41E3A"/>
          <w:sz w:val="44"/>
        </w:rPr>
        <w:t>二、建设目标与原则</w:t>
      </w:r>
    </w:p>
    <w:p>
      <w:pPr>
        <w:spacing w:before="360" w:after="200"/>
      </w:pPr>
      <w:r>
        <w:rPr>
          <w:rFonts w:ascii="黑体" w:hAnsi="黑体" w:eastAsia="黑体"/>
          <w:sz w:val="32"/>
        </w:rPr>
        <w:t>（一）建设目标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建设一套安全保密、操作便捷的干部任免无纸化上会PAD系统，实现常委会干部任免材料的电子化展示、安全分发、留痕审计和会后清除，替代传统纸质材料，提升会议效率和安全保密水平。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具体目标如下：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1. 实现干部任免4类材料（汇报材料、临时名册、任免审批表、考察材料）的电子化展示，格式100%还原原版排版。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2. 支持15台PAD同时使用，材料推送完毕不超过3分钟。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3. 实现屏幕水印、防截屏、远程擦除、会后清零等安全功能。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4. 实现操作留痕审计，所有查看行为可追溯。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5. 界面简洁大气，适合各年龄段领导使用。</w:t>
      </w:r>
    </w:p>
    <w:p>
      <w:pPr>
        <w:spacing w:before="360" w:after="200"/>
      </w:pPr>
      <w:r>
        <w:rPr>
          <w:rFonts w:ascii="黑体" w:hAnsi="黑体" w:eastAsia="黑体"/>
          <w:sz w:val="32"/>
        </w:rPr>
        <w:t>（二）建设原则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1. 安全第一原则。干部任免材料属于内部敏感信息，系统建设以安全保密为首要目标，采用物理隔离、国密加密、水印追溯、远程擦除等多重安全保障措施。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2. 极简体验原则。PAD端仅供常委查看使用，不设编辑、导出等复杂操作，界面设计以"大字体、大按钮、简操作"为核心，确保各年龄段领导均可无障碍使用。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3. 格式保真原则。4类材料严格按照原版格式还原呈现，尤其任免审批表须严格遵循中组部3.0标准格式。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4. 留痕可审原则。所有材料查看行为自动记录留痕，满足干部监督审计要求。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5. 会后清零原则。会议结束后所有PAD数据一键清除，确保数据不在设备上留存。</w:t>
      </w:r>
    </w:p>
    <w:p>
      <w:r>
        <w:br w:type="page"/>
      </w:r>
    </w:p>
    <w:p>
      <w:pPr>
        <w:spacing w:before="240" w:after="240"/>
        <w:jc w:val="center"/>
      </w:pPr>
      <w:r>
        <w:rPr>
          <w:rFonts w:ascii="方正小标宋简体" w:hAnsi="方正小标宋简体" w:eastAsia="方正小标宋简体"/>
          <w:color w:val="C41E3A"/>
          <w:sz w:val="44"/>
        </w:rPr>
        <w:t>三、系统总体设计</w:t>
      </w:r>
    </w:p>
    <w:p>
      <w:pPr>
        <w:spacing w:before="360" w:after="200"/>
      </w:pPr>
      <w:r>
        <w:rPr>
          <w:rFonts w:ascii="黑体" w:hAnsi="黑体" w:eastAsia="黑体"/>
          <w:sz w:val="32"/>
        </w:rPr>
        <w:t>（一）系统架构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系统采用"服务端+管理端+PAD端"三层架构，基于局域网部署，与互联网物理隔离。服务端负责材料管理、推送服务、日志存储；管理端通过Web浏览器操作，负责会议创建、材料上传、设备管理；PAD端为Android原生应用，负责材料展示和安全防护。</w:t>
      </w:r>
    </w:p>
    <w:p>
      <w:pPr>
        <w:spacing w:before="360" w:after="200"/>
      </w:pPr>
      <w:r>
        <w:rPr>
          <w:rFonts w:ascii="黑体" w:hAnsi="黑体" w:eastAsia="黑体"/>
          <w:sz w:val="32"/>
        </w:rPr>
        <w:t>（二）功能架构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系统功能分为会前准备、会中使用、会后管理三个阶段，具体如下：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60"/>
        <w:gridCol w:w="3060"/>
        <w:gridCol w:w="3060"/>
      </w:tblGrid>
      <w:tr>
        <w:tc>
          <w:tcPr>
            <w:tcW w:type="dxa" w:w="1417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color w:val="FFFFFF"/>
                <w:sz w:val="24"/>
              </w:rPr>
              <w:t>阶段</w:t>
            </w:r>
          </w:p>
        </w:tc>
        <w:tc>
          <w:tcPr>
            <w:tcW w:type="dxa" w:w="1984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color w:val="FFFFFF"/>
                <w:sz w:val="24"/>
              </w:rPr>
              <w:t>功能模块</w:t>
            </w:r>
          </w:p>
        </w:tc>
        <w:tc>
          <w:tcPr>
            <w:tcW w:type="dxa" w:w="4535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color w:val="FFFFFF"/>
                <w:sz w:val="24"/>
              </w:rPr>
              <w:t>主要功能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会前准备</w:t>
            </w:r>
          </w:p>
        </w:tc>
        <w:tc>
          <w:tcPr>
            <w:tcW w:type="dxa" w:w="1984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会议管理</w:t>
            </w:r>
          </w:p>
        </w:tc>
        <w:tc>
          <w:tcPr>
            <w:tcW w:type="dxa" w:w="45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创建会议、关联干部、上传材料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会前准备</w:t>
            </w:r>
          </w:p>
        </w:tc>
        <w:tc>
          <w:tcPr>
            <w:tcW w:type="dxa" w:w="1984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设备绑定</w:t>
            </w:r>
          </w:p>
        </w:tc>
        <w:tc>
          <w:tcPr>
            <w:tcW w:type="dxa" w:w="45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PAD编号与常委身份绑定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会前准备</w:t>
            </w:r>
          </w:p>
        </w:tc>
        <w:tc>
          <w:tcPr>
            <w:tcW w:type="dxa" w:w="1984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材料推送</w:t>
            </w:r>
          </w:p>
        </w:tc>
        <w:tc>
          <w:tcPr>
            <w:tcW w:type="dxa" w:w="45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一键下发至全部PAD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会中使用</w:t>
            </w:r>
          </w:p>
        </w:tc>
        <w:tc>
          <w:tcPr>
            <w:tcW w:type="dxa" w:w="1984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首页仪表板</w:t>
            </w:r>
          </w:p>
        </w:tc>
        <w:tc>
          <w:tcPr>
            <w:tcW w:type="dxa" w:w="45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会议信息、功能入口展示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会中使用</w:t>
            </w:r>
          </w:p>
        </w:tc>
        <w:tc>
          <w:tcPr>
            <w:tcW w:type="dxa" w:w="1984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干部名册</w:t>
            </w:r>
          </w:p>
        </w:tc>
        <w:tc>
          <w:tcPr>
            <w:tcW w:type="dxa" w:w="45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本次上会干部列表查看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会中使用</w:t>
            </w:r>
          </w:p>
        </w:tc>
        <w:tc>
          <w:tcPr>
            <w:tcW w:type="dxa" w:w="1984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材料查看</w:t>
            </w:r>
          </w:p>
        </w:tc>
        <w:tc>
          <w:tcPr>
            <w:tcW w:type="dxa" w:w="45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4类材料分类浏览、翻页、缩放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会中使用</w:t>
            </w:r>
          </w:p>
        </w:tc>
        <w:tc>
          <w:tcPr>
            <w:tcW w:type="dxa" w:w="1984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审批表详情</w:t>
            </w:r>
          </w:p>
        </w:tc>
        <w:tc>
          <w:tcPr>
            <w:tcW w:type="dxa" w:w="45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任免审批表3.0标准格式完整呈现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会中使用</w:t>
            </w:r>
          </w:p>
        </w:tc>
        <w:tc>
          <w:tcPr>
            <w:tcW w:type="dxa" w:w="1984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操作留痕</w:t>
            </w:r>
          </w:p>
        </w:tc>
        <w:tc>
          <w:tcPr>
            <w:tcW w:type="dxa" w:w="45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自动记录查看行为日志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会后管理</w:t>
            </w:r>
          </w:p>
        </w:tc>
        <w:tc>
          <w:tcPr>
            <w:tcW w:type="dxa" w:w="1984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远程擦除</w:t>
            </w:r>
          </w:p>
        </w:tc>
        <w:tc>
          <w:tcPr>
            <w:tcW w:type="dxa" w:w="45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一键清除指定PAD数据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会后管理</w:t>
            </w:r>
          </w:p>
        </w:tc>
        <w:tc>
          <w:tcPr>
            <w:tcW w:type="dxa" w:w="1984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会后清零</w:t>
            </w:r>
          </w:p>
        </w:tc>
        <w:tc>
          <w:tcPr>
            <w:tcW w:type="dxa" w:w="45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全部PAD数据自动清除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会后管理</w:t>
            </w:r>
          </w:p>
        </w:tc>
        <w:tc>
          <w:tcPr>
            <w:tcW w:type="dxa" w:w="1984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日志归档</w:t>
            </w:r>
          </w:p>
        </w:tc>
        <w:tc>
          <w:tcPr>
            <w:tcW w:type="dxa" w:w="45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留痕记录导出存档</w:t>
            </w:r>
          </w:p>
        </w:tc>
      </w:tr>
    </w:tbl>
    <w:p/>
    <w:p>
      <w:pPr>
        <w:spacing w:before="360" w:after="200"/>
      </w:pPr>
      <w:r>
        <w:rPr>
          <w:rFonts w:ascii="黑体" w:hAnsi="黑体" w:eastAsia="黑体"/>
          <w:sz w:val="32"/>
        </w:rPr>
        <w:t>（三）网络部署架构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系统部署在市委内部局域网内，与互联网物理隔离。网络架构如下：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1. 服务器通过千兆有线接入局域网交换机。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2. 会议室部署2至3台企业级无线AP，覆盖15台PAD并发访问。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3. PAD通过加密WiFi接入局域网，不连接互联网。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4. 管理端PC通过有线方式接入局域网，操作管理后台。</w:t>
      </w:r>
    </w:p>
    <w:p>
      <w:r>
        <w:br w:type="page"/>
      </w:r>
    </w:p>
    <w:p>
      <w:pPr>
        <w:spacing w:before="240" w:after="240"/>
        <w:jc w:val="center"/>
      </w:pPr>
      <w:r>
        <w:rPr>
          <w:rFonts w:ascii="方正小标宋简体" w:hAnsi="方正小标宋简体" w:eastAsia="方正小标宋简体"/>
          <w:color w:val="C41E3A"/>
          <w:sz w:val="44"/>
        </w:rPr>
        <w:t>四、功能模块设计</w:t>
      </w:r>
    </w:p>
    <w:p>
      <w:pPr>
        <w:spacing w:before="360" w:after="200"/>
      </w:pPr>
      <w:r>
        <w:rPr>
          <w:rFonts w:ascii="黑体" w:hAnsi="黑体" w:eastAsia="黑体"/>
          <w:sz w:val="32"/>
        </w:rPr>
        <w:t>（一）首页仪表板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PAD登录后进入首页，展示会议名称、时间、地点、参会人数等基本信息，下方设5个功能入口卡片：干部名册、材料查看、会议信息、安全管理、操作留痕。界面采用红色系政务风格，大卡片布局，便于领导快速选择。</w:t>
      </w:r>
    </w:p>
    <w:p>
      <w:pPr>
        <w:spacing w:before="360" w:after="200"/>
      </w:pPr>
      <w:r>
        <w:rPr>
          <w:rFonts w:ascii="黑体" w:hAnsi="黑体" w:eastAsia="黑体"/>
          <w:sz w:val="32"/>
        </w:rPr>
        <w:t>（二）干部名册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以卡片列表形式展示本次上会的全部干部，每张卡片显示干部头像、姓名、原职务、拟任职务。支持按姓名搜索快速定位。点击任一干部卡片可直接进入该干部的材料查看页面。</w:t>
      </w:r>
    </w:p>
    <w:p>
      <w:pPr>
        <w:spacing w:before="360" w:after="200"/>
      </w:pPr>
      <w:r>
        <w:rPr>
          <w:rFonts w:ascii="黑体" w:hAnsi="黑体" w:eastAsia="黑体"/>
          <w:sz w:val="32"/>
        </w:rPr>
        <w:t>（三）材料查看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选中干部后，页面下方显示3个材料标签页：汇报材料、任免审批表、考察材料。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1. 汇报材料：Word文档原样呈现，支持分页浏览，包含基本情况、任职经历、任免理由、主要表现、常委会审议建议等内容。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2. 任免审批表：以卡片形式展示干部头像和基本信息，点击进入完整3.0标准格式详情页。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3. 考察材料：Word文档原样呈现，包含干部考察报告全文。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所有材料支持双指缩放、上下滑动翻页，操作响应时间不超过0.5秒。</w:t>
      </w:r>
    </w:p>
    <w:p>
      <w:pPr>
        <w:spacing w:before="360" w:after="200"/>
      </w:pPr>
      <w:r>
        <w:rPr>
          <w:rFonts w:ascii="黑体" w:hAnsi="黑体" w:eastAsia="黑体"/>
          <w:sz w:val="32"/>
        </w:rPr>
        <w:t>（四）任免审批表（3.0标准）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任免审批表严格按照中组部干部任免审批表3.0标准格式呈现，包含以下完整字段：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60"/>
        <w:gridCol w:w="3060"/>
        <w:gridCol w:w="3060"/>
      </w:tblGrid>
      <w:tr>
        <w:tc>
          <w:tcPr>
            <w:tcW w:type="dxa" w:w="1417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color w:val="FFFFFF"/>
                <w:sz w:val="24"/>
              </w:rPr>
              <w:t>板块</w:t>
            </w:r>
          </w:p>
        </w:tc>
        <w:tc>
          <w:tcPr>
            <w:tcW w:type="dxa" w:w="2835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color w:val="FFFFFF"/>
                <w:sz w:val="24"/>
              </w:rPr>
              <w:t>字段</w:t>
            </w:r>
          </w:p>
        </w:tc>
        <w:tc>
          <w:tcPr>
            <w:tcW w:type="dxa" w:w="3685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color w:val="FFFFFF"/>
                <w:sz w:val="24"/>
              </w:rPr>
              <w:t>说明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基本信息</w:t>
            </w:r>
          </w:p>
        </w:tc>
        <w:tc>
          <w:tcPr>
            <w:tcW w:type="dxa" w:w="28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姓名/性别/出生年月(岁)</w:t>
            </w:r>
          </w:p>
        </w:tc>
        <w:tc>
          <w:tcPr>
            <w:tcW w:type="dxa" w:w="368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干部基本身份信息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基本信息</w:t>
            </w:r>
          </w:p>
        </w:tc>
        <w:tc>
          <w:tcPr>
            <w:tcW w:type="dxa" w:w="28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民族/籍贯/出生地</w:t>
            </w:r>
          </w:p>
        </w:tc>
        <w:tc>
          <w:tcPr>
            <w:tcW w:type="dxa" w:w="368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干部籍贯信息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基本信息</w:t>
            </w:r>
          </w:p>
        </w:tc>
        <w:tc>
          <w:tcPr>
            <w:tcW w:type="dxa" w:w="28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入党时间/参加工作时间/健康状况</w:t>
            </w:r>
          </w:p>
        </w:tc>
        <w:tc>
          <w:tcPr>
            <w:tcW w:type="dxa" w:w="368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干部组织和工作信息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学历学位</w:t>
            </w:r>
          </w:p>
        </w:tc>
        <w:tc>
          <w:tcPr>
            <w:tcW w:type="dxa" w:w="28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全日制教育/毕业院校系及专业</w:t>
            </w:r>
          </w:p>
        </w:tc>
        <w:tc>
          <w:tcPr>
            <w:tcW w:type="dxa" w:w="368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全日制学历信息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学历学位</w:t>
            </w:r>
          </w:p>
        </w:tc>
        <w:tc>
          <w:tcPr>
            <w:tcW w:type="dxa" w:w="28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在职教育/毕业院校系及专业</w:t>
            </w:r>
          </w:p>
        </w:tc>
        <w:tc>
          <w:tcPr>
            <w:tcW w:type="dxa" w:w="368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在职学历信息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任职信息</w:t>
            </w:r>
          </w:p>
        </w:tc>
        <w:tc>
          <w:tcPr>
            <w:tcW w:type="dxa" w:w="28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现任职务</w:t>
            </w:r>
          </w:p>
        </w:tc>
        <w:tc>
          <w:tcPr>
            <w:tcW w:type="dxa" w:w="368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当前担任职务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任职信息</w:t>
            </w:r>
          </w:p>
        </w:tc>
        <w:tc>
          <w:tcPr>
            <w:tcW w:type="dxa" w:w="28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拟任职务/拟免职务</w:t>
            </w:r>
          </w:p>
        </w:tc>
        <w:tc>
          <w:tcPr>
            <w:tcW w:type="dxa" w:w="368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本次任免方案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简历</w:t>
            </w:r>
          </w:p>
        </w:tc>
        <w:tc>
          <w:tcPr>
            <w:tcW w:type="dxa" w:w="28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完整工作简历</w:t>
            </w:r>
          </w:p>
        </w:tc>
        <w:tc>
          <w:tcPr>
            <w:tcW w:type="dxa" w:w="368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从参加工作起各阶段经历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奖惩情况</w:t>
            </w:r>
          </w:p>
        </w:tc>
        <w:tc>
          <w:tcPr>
            <w:tcW w:type="dxa" w:w="28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奖惩记录</w:t>
            </w:r>
          </w:p>
        </w:tc>
        <w:tc>
          <w:tcPr>
            <w:tcW w:type="dxa" w:w="368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历年奖惩情况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年度考核结果</w:t>
            </w:r>
          </w:p>
        </w:tc>
        <w:tc>
          <w:tcPr>
            <w:tcW w:type="dxa" w:w="28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历年考核等次</w:t>
            </w:r>
          </w:p>
        </w:tc>
        <w:tc>
          <w:tcPr>
            <w:tcW w:type="dxa" w:w="368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称职/基本称职/优秀等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任免理由</w:t>
            </w:r>
          </w:p>
        </w:tc>
        <w:tc>
          <w:tcPr>
            <w:tcW w:type="dxa" w:w="28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任免理由说明</w:t>
            </w:r>
          </w:p>
        </w:tc>
        <w:tc>
          <w:tcPr>
            <w:tcW w:type="dxa" w:w="368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本次任免的原因和依据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家庭主要成员</w:t>
            </w:r>
          </w:p>
        </w:tc>
        <w:tc>
          <w:tcPr>
            <w:tcW w:type="dxa" w:w="28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称谓/姓名/年龄/政治面貌/工作单位</w:t>
            </w:r>
          </w:p>
        </w:tc>
        <w:tc>
          <w:tcPr>
            <w:tcW w:type="dxa" w:w="368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配偶、子女、父母信息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呈报单位</w:t>
            </w:r>
          </w:p>
        </w:tc>
        <w:tc>
          <w:tcPr>
            <w:tcW w:type="dxa" w:w="28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呈报单位及日期</w:t>
            </w:r>
          </w:p>
        </w:tc>
        <w:tc>
          <w:tcPr>
            <w:tcW w:type="dxa" w:w="368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组织部门呈报信息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审批机关意见</w:t>
            </w:r>
          </w:p>
        </w:tc>
        <w:tc>
          <w:tcPr>
            <w:tcW w:type="dxa" w:w="28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审批机关盖章</w:t>
            </w:r>
          </w:p>
        </w:tc>
        <w:tc>
          <w:tcPr>
            <w:tcW w:type="dxa" w:w="368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党委审批意见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行政机关任免意见</w:t>
            </w:r>
          </w:p>
        </w:tc>
        <w:tc>
          <w:tcPr>
            <w:tcW w:type="dxa" w:w="28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行政机关盖章</w:t>
            </w:r>
          </w:p>
        </w:tc>
        <w:tc>
          <w:tcPr>
            <w:tcW w:type="dxa" w:w="368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行政任免意见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填表人</w:t>
            </w:r>
          </w:p>
        </w:tc>
        <w:tc>
          <w:tcPr>
            <w:tcW w:type="dxa" w:w="28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填表人姓名</w:t>
            </w:r>
          </w:p>
        </w:tc>
        <w:tc>
          <w:tcPr>
            <w:tcW w:type="dxa" w:w="368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负责填表人员</w:t>
            </w:r>
          </w:p>
        </w:tc>
      </w:tr>
    </w:tbl>
    <w:p/>
    <w:p>
      <w:pPr>
        <w:spacing w:before="360" w:after="200"/>
      </w:pPr>
      <w:r>
        <w:rPr>
          <w:rFonts w:ascii="黑体" w:hAnsi="黑体" w:eastAsia="黑体"/>
          <w:sz w:val="32"/>
        </w:rPr>
        <w:t>（五）安全管理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安全管理模块是本系统的核心特色，包含三大安全功能：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1. 屏幕水印：全屏叠加半透明水印，显示常委姓名和时间戳，覆盖所有页面。即使拍照泄露也可追溯至具体人员。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2. 远程擦除：管理员可在管理端一键远程清除任意PAD上的全部数据，适用于设备异常或紧急情况。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3. 会后清零：会议结束后，管理员一键清除全部PAD数据，确保材料不在设备上留存。</w:t>
      </w:r>
    </w:p>
    <w:p>
      <w:pPr>
        <w:spacing w:before="360" w:after="200"/>
      </w:pPr>
      <w:r>
        <w:rPr>
          <w:rFonts w:ascii="黑体" w:hAnsi="黑体" w:eastAsia="黑体"/>
          <w:sz w:val="32"/>
        </w:rPr>
        <w:t>（六）操作留痕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系统自动记录每位常委的查看行为，包括查看时间、查看对象、查看内容、查看时长等。留痕日志不可篡改，支持导出存档，满足干部监督审计要求。</w:t>
      </w:r>
    </w:p>
    <w:p>
      <w:pPr>
        <w:spacing w:before="360" w:after="200"/>
      </w:pPr>
      <w:r>
        <w:rPr>
          <w:rFonts w:ascii="黑体" w:hAnsi="黑体" w:eastAsia="黑体"/>
          <w:sz w:val="32"/>
        </w:rPr>
        <w:t>（七）个人中心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展示当前登录常委的个人信息、设备编号、安全状态等，并提供系统使用说明和安全保密提示。</w:t>
      </w:r>
    </w:p>
    <w:p>
      <w:r>
        <w:br w:type="page"/>
      </w:r>
    </w:p>
    <w:p>
      <w:pPr>
        <w:spacing w:before="240" w:after="240"/>
        <w:jc w:val="center"/>
      </w:pPr>
      <w:r>
        <w:rPr>
          <w:rFonts w:ascii="方正小标宋简体" w:hAnsi="方正小标宋简体" w:eastAsia="方正小标宋简体"/>
          <w:color w:val="C41E3A"/>
          <w:sz w:val="44"/>
        </w:rPr>
        <w:t>五、安全保密体系</w:t>
      </w:r>
    </w:p>
    <w:p>
      <w:pPr>
        <w:spacing w:before="360" w:after="200"/>
      </w:pPr>
      <w:r>
        <w:rPr>
          <w:rFonts w:ascii="黑体" w:hAnsi="黑体" w:eastAsia="黑体"/>
          <w:sz w:val="32"/>
        </w:rPr>
        <w:t>（一）数据安全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60"/>
        <w:gridCol w:w="3060"/>
        <w:gridCol w:w="3060"/>
      </w:tblGrid>
      <w:tr>
        <w:tc>
          <w:tcPr>
            <w:tcW w:type="dxa" w:w="1417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color w:val="FFFFFF"/>
                <w:sz w:val="24"/>
              </w:rPr>
              <w:t>安全措施</w:t>
            </w:r>
          </w:p>
        </w:tc>
        <w:tc>
          <w:tcPr>
            <w:tcW w:type="dxa" w:w="3118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color w:val="FFFFFF"/>
                <w:sz w:val="24"/>
              </w:rPr>
              <w:t>具体内容</w:t>
            </w:r>
          </w:p>
        </w:tc>
        <w:tc>
          <w:tcPr>
            <w:tcW w:type="dxa" w:w="3402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color w:val="FFFFFF"/>
                <w:sz w:val="24"/>
              </w:rPr>
              <w:t>实施方式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传输加密</w:t>
            </w:r>
          </w:p>
        </w:tc>
        <w:tc>
          <w:tcPr>
            <w:tcW w:type="dxa" w:w="3118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材料推送采用加密传输</w:t>
            </w:r>
          </w:p>
        </w:tc>
        <w:tc>
          <w:tcPr>
            <w:tcW w:type="dxa" w:w="3402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局域网内加密通道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本地加密</w:t>
            </w:r>
          </w:p>
        </w:tc>
        <w:tc>
          <w:tcPr>
            <w:tcW w:type="dxa" w:w="3118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PAD端数据加密存储</w:t>
            </w:r>
          </w:p>
        </w:tc>
        <w:tc>
          <w:tcPr>
            <w:tcW w:type="dxa" w:w="3402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设备级加密存储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屏幕水印</w:t>
            </w:r>
          </w:p>
        </w:tc>
        <w:tc>
          <w:tcPr>
            <w:tcW w:type="dxa" w:w="3118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全屏叠加常委姓名+时间戳</w:t>
            </w:r>
          </w:p>
        </w:tc>
        <w:tc>
          <w:tcPr>
            <w:tcW w:type="dxa" w:w="3402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底层水印叠加技术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防截屏</w:t>
            </w:r>
          </w:p>
        </w:tc>
        <w:tc>
          <w:tcPr>
            <w:tcW w:type="dxa" w:w="3118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系统级截屏阻断</w:t>
            </w:r>
          </w:p>
        </w:tc>
        <w:tc>
          <w:tcPr>
            <w:tcW w:type="dxa" w:w="3402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Android底层安全策略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远程擦除</w:t>
            </w:r>
          </w:p>
        </w:tc>
        <w:tc>
          <w:tcPr>
            <w:tcW w:type="dxa" w:w="3118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管理员远程清除PAD数据</w:t>
            </w:r>
          </w:p>
        </w:tc>
        <w:tc>
          <w:tcPr>
            <w:tcW w:type="dxa" w:w="3402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MDM移动设备管理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会后清零</w:t>
            </w:r>
          </w:p>
        </w:tc>
        <w:tc>
          <w:tcPr>
            <w:tcW w:type="dxa" w:w="3118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会议结束自动清除全部数据</w:t>
            </w:r>
          </w:p>
        </w:tc>
        <w:tc>
          <w:tcPr>
            <w:tcW w:type="dxa" w:w="3402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一键清除指令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网络隔离</w:t>
            </w:r>
          </w:p>
        </w:tc>
        <w:tc>
          <w:tcPr>
            <w:tcW w:type="dxa" w:w="3118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专用局域网，不连互联网</w:t>
            </w:r>
          </w:p>
        </w:tc>
        <w:tc>
          <w:tcPr>
            <w:tcW w:type="dxa" w:w="3402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物理隔离</w:t>
            </w:r>
          </w:p>
        </w:tc>
      </w:tr>
    </w:tbl>
    <w:p/>
    <w:p>
      <w:pPr>
        <w:spacing w:before="360" w:after="200"/>
      </w:pPr>
      <w:r>
        <w:rPr>
          <w:rFonts w:ascii="黑体" w:hAnsi="黑体" w:eastAsia="黑体"/>
          <w:sz w:val="32"/>
        </w:rPr>
        <w:t>（二）设备安全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1. PAD设备统一采购、统一编号、统一管控，部署MDM移动设备管理系统。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2. PAD仅安装系统应用，禁止安装第三方应用。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3. PAD配置防窥膜，侧面不可见屏幕内容。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4. PAD统一保管在充电柜中，专人负责领用和归还登记。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5. 配备2至3台备用PAD，设备故障时快速替换。</w:t>
      </w:r>
    </w:p>
    <w:p>
      <w:pPr>
        <w:spacing w:before="360" w:after="200"/>
      </w:pPr>
      <w:r>
        <w:rPr>
          <w:rFonts w:ascii="黑体" w:hAnsi="黑体" w:eastAsia="黑体"/>
          <w:sz w:val="32"/>
        </w:rPr>
        <w:t>（三）管理制度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1. 建立PAD领用归还登记制度，专人负责。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2. 建立材料上传审批制度，材料上传前须经审批。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3. 建立会后数据清除确认制度，清除后须双人确认。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4. 建立留痕日志定期归档制度，按季度归档。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5. 建立设备定期巡检制度，每月检查设备状态。</w:t>
      </w:r>
    </w:p>
    <w:p>
      <w:r>
        <w:br w:type="page"/>
      </w:r>
    </w:p>
    <w:p>
      <w:pPr>
        <w:spacing w:before="240" w:after="240"/>
        <w:jc w:val="center"/>
      </w:pPr>
      <w:r>
        <w:rPr>
          <w:rFonts w:ascii="方正小标宋简体" w:hAnsi="方正小标宋简体" w:eastAsia="方正小标宋简体"/>
          <w:color w:val="C41E3A"/>
          <w:sz w:val="44"/>
        </w:rPr>
        <w:t>六、系统界面展示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以下为系统实际运行界面截图，展示各功能模块的实际效果。</w:t>
      </w:r>
    </w:p>
    <w:p>
      <w:pPr>
        <w:spacing w:before="240" w:after="120"/>
      </w:pPr>
      <w:r>
        <w:rPr>
          <w:rFonts w:ascii="楷体" w:hAnsi="楷体" w:eastAsia="楷体"/>
          <w:b/>
          <w:sz w:val="32"/>
        </w:rPr>
        <w:t>（一）首页仪表板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展示会议名称、时间、地点、参会人数，下方5个功能入口卡片。屏幕叠加水印（常委姓名+时间戳）。</w:t>
      </w:r>
    </w:p>
    <w:p>
      <w:pPr>
        <w:spacing w:before="120"/>
        <w:jc w:val="center"/>
      </w:pPr>
      <w:r>
        <w:drawing>
          <wp:inline xmlns:a="http://schemas.openxmlformats.org/drawingml/2006/main" xmlns:pic="http://schemas.openxmlformats.org/drawingml/2006/picture">
            <wp:extent cx="5029200" cy="282892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d_01_hom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89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楷体" w:hAnsi="楷体" w:eastAsia="楷体"/>
          <w:color w:val="666666"/>
          <w:sz w:val="24"/>
        </w:rPr>
        <w:t>图1  首页仪表板界面</w:t>
      </w:r>
    </w:p>
    <w:p>
      <w:pPr>
        <w:spacing w:before="240" w:after="120"/>
      </w:pPr>
      <w:r>
        <w:rPr>
          <w:rFonts w:ascii="楷体" w:hAnsi="楷体" w:eastAsia="楷体"/>
          <w:b/>
          <w:sz w:val="32"/>
        </w:rPr>
        <w:t>（二）干部名册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以卡片列表形式展示本次上会全部干部，支持搜索快速定位。</w:t>
      </w:r>
    </w:p>
    <w:p>
      <w:pPr>
        <w:spacing w:before="120"/>
        <w:jc w:val="center"/>
      </w:pPr>
      <w:r>
        <w:drawing>
          <wp:inline xmlns:a="http://schemas.openxmlformats.org/drawingml/2006/main" xmlns:pic="http://schemas.openxmlformats.org/drawingml/2006/picture">
            <wp:extent cx="5029200" cy="282892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d_02_roster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89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楷体" w:hAnsi="楷体" w:eastAsia="楷体"/>
          <w:color w:val="666666"/>
          <w:sz w:val="24"/>
        </w:rPr>
        <w:t>图2  干部名册界面</w:t>
      </w:r>
    </w:p>
    <w:p>
      <w:pPr>
        <w:spacing w:before="240" w:after="120"/>
      </w:pPr>
      <w:r>
        <w:rPr>
          <w:rFonts w:ascii="楷体" w:hAnsi="楷体" w:eastAsia="楷体"/>
          <w:b/>
          <w:sz w:val="32"/>
        </w:rPr>
        <w:t>（三）材料查看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选中干部后展示3类材料标签页：汇报材料、任免审批表、考察材料。</w:t>
      </w:r>
    </w:p>
    <w:p>
      <w:pPr>
        <w:spacing w:before="120"/>
        <w:jc w:val="center"/>
      </w:pPr>
      <w:r>
        <w:drawing>
          <wp:inline xmlns:a="http://schemas.openxmlformats.org/drawingml/2006/main" xmlns:pic="http://schemas.openxmlformats.org/drawingml/2006/picture">
            <wp:extent cx="5029200" cy="282892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d_03_material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89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楷体" w:hAnsi="楷体" w:eastAsia="楷体"/>
          <w:color w:val="666666"/>
          <w:sz w:val="24"/>
        </w:rPr>
        <w:t>图3  材料查看界面</w:t>
      </w:r>
    </w:p>
    <w:p>
      <w:pPr>
        <w:spacing w:before="240" w:after="120"/>
      </w:pPr>
      <w:r>
        <w:rPr>
          <w:rFonts w:ascii="楷体" w:hAnsi="楷体" w:eastAsia="楷体"/>
          <w:b/>
          <w:sz w:val="32"/>
        </w:rPr>
        <w:t>（四）任免审批表3.0标准格式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完整呈现任免审批表3.0标准格式，包含基本信息、学历学位、任职信息、简历、奖惩情况、年度考核结果、任免理由、家庭主要成员、呈报单位、审批机关意见等全部字段。</w:t>
      </w:r>
    </w:p>
    <w:p>
      <w:pPr>
        <w:spacing w:before="120"/>
        <w:jc w:val="center"/>
      </w:pPr>
      <w:r>
        <w:drawing>
          <wp:inline xmlns:a="http://schemas.openxmlformats.org/drawingml/2006/main" xmlns:pic="http://schemas.openxmlformats.org/drawingml/2006/picture">
            <wp:extent cx="5029200" cy="282892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d_04_approval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89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楷体" w:hAnsi="楷体" w:eastAsia="楷体"/>
          <w:color w:val="666666"/>
          <w:sz w:val="24"/>
        </w:rPr>
        <w:t>图4  任免审批表3.0标准格式详情页</w:t>
      </w:r>
    </w:p>
    <w:p>
      <w:pPr>
        <w:spacing w:before="240" w:after="120"/>
      </w:pPr>
      <w:r>
        <w:rPr>
          <w:rFonts w:ascii="楷体" w:hAnsi="楷体" w:eastAsia="楷体"/>
          <w:b/>
          <w:sz w:val="32"/>
        </w:rPr>
        <w:t>（五）安全管理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展示屏幕水印、远程擦除、会后清零三大安全功能。</w:t>
      </w:r>
    </w:p>
    <w:p>
      <w:pPr>
        <w:spacing w:before="120"/>
        <w:jc w:val="center"/>
      </w:pPr>
      <w:r>
        <w:drawing>
          <wp:inline xmlns:a="http://schemas.openxmlformats.org/drawingml/2006/main" xmlns:pic="http://schemas.openxmlformats.org/drawingml/2006/picture">
            <wp:extent cx="5029200" cy="282892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d_05_security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89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楷体" w:hAnsi="楷体" w:eastAsia="楷体"/>
          <w:color w:val="666666"/>
          <w:sz w:val="24"/>
        </w:rPr>
        <w:t>图5  安全管理界面</w:t>
      </w:r>
    </w:p>
    <w:p>
      <w:pPr>
        <w:spacing w:before="240" w:after="120"/>
      </w:pPr>
      <w:r>
        <w:rPr>
          <w:rFonts w:ascii="楷体" w:hAnsi="楷体" w:eastAsia="楷体"/>
          <w:b/>
          <w:sz w:val="32"/>
        </w:rPr>
        <w:t>（六）操作留痕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记录所有查看行为日志，支持审计追溯。</w:t>
      </w:r>
    </w:p>
    <w:p>
      <w:pPr>
        <w:spacing w:before="120"/>
        <w:jc w:val="center"/>
      </w:pPr>
      <w:r>
        <w:drawing>
          <wp:inline xmlns:a="http://schemas.openxmlformats.org/drawingml/2006/main" xmlns:pic="http://schemas.openxmlformats.org/drawingml/2006/picture">
            <wp:extent cx="5029200" cy="282892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d_06_logs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89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楷体" w:hAnsi="楷体" w:eastAsia="楷体"/>
          <w:color w:val="666666"/>
          <w:sz w:val="24"/>
        </w:rPr>
        <w:t>图6  操作留痕界面</w:t>
      </w:r>
    </w:p>
    <w:p>
      <w:pPr>
        <w:spacing w:before="240" w:after="120"/>
      </w:pPr>
      <w:r>
        <w:rPr>
          <w:rFonts w:ascii="楷体" w:hAnsi="楷体" w:eastAsia="楷体"/>
          <w:b/>
          <w:sz w:val="32"/>
        </w:rPr>
        <w:t>（七）个人中心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展示设备信息与安全说明。</w:t>
      </w:r>
    </w:p>
    <w:p>
      <w:pPr>
        <w:spacing w:before="120"/>
        <w:jc w:val="center"/>
      </w:pPr>
      <w:r>
        <w:drawing>
          <wp:inline xmlns:a="http://schemas.openxmlformats.org/drawingml/2006/main" xmlns:pic="http://schemas.openxmlformats.org/drawingml/2006/picture">
            <wp:extent cx="5029200" cy="282892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d_07_profil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89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楷体" w:hAnsi="楷体" w:eastAsia="楷体"/>
          <w:color w:val="666666"/>
          <w:sz w:val="24"/>
        </w:rPr>
        <w:t>图7  个人中心界面</w:t>
      </w:r>
    </w:p>
    <w:p>
      <w:r>
        <w:br w:type="page"/>
      </w:r>
    </w:p>
    <w:p>
      <w:pPr>
        <w:spacing w:before="240" w:after="240"/>
        <w:jc w:val="center"/>
      </w:pPr>
      <w:r>
        <w:rPr>
          <w:rFonts w:ascii="方正小标宋简体" w:hAnsi="方正小标宋简体" w:eastAsia="方正小标宋简体"/>
          <w:color w:val="C41E3A"/>
          <w:sz w:val="44"/>
        </w:rPr>
        <w:t>七、硬件配置清单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36"/>
        <w:gridCol w:w="1836"/>
        <w:gridCol w:w="1836"/>
        <w:gridCol w:w="1836"/>
        <w:gridCol w:w="1836"/>
      </w:tblGrid>
      <w:tr>
        <w:tc>
          <w:tcPr>
            <w:tcW w:type="dxa" w:w="567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color w:val="FFFFFF"/>
                <w:sz w:val="24"/>
              </w:rPr>
              <w:t>序号</w:t>
            </w:r>
          </w:p>
        </w:tc>
        <w:tc>
          <w:tcPr>
            <w:tcW w:type="dxa" w:w="1417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color w:val="FFFFFF"/>
                <w:sz w:val="24"/>
              </w:rPr>
              <w:t>设备名称</w:t>
            </w:r>
          </w:p>
        </w:tc>
        <w:tc>
          <w:tcPr>
            <w:tcW w:type="dxa" w:w="3402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color w:val="FFFFFF"/>
                <w:sz w:val="24"/>
              </w:rPr>
              <w:t>规格说明</w:t>
            </w:r>
          </w:p>
        </w:tc>
        <w:tc>
          <w:tcPr>
            <w:tcW w:type="dxa" w:w="567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color w:val="FFFFFF"/>
                <w:sz w:val="24"/>
              </w:rPr>
              <w:t>数量</w:t>
            </w:r>
          </w:p>
        </w:tc>
        <w:tc>
          <w:tcPr>
            <w:tcW w:type="dxa" w:w="567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color w:val="FFFFFF"/>
                <w:sz w:val="24"/>
              </w:rPr>
              <w:t>单位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1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服务器</w:t>
            </w:r>
          </w:p>
        </w:tc>
        <w:tc>
          <w:tcPr>
            <w:tcW w:type="dxa" w:w="3402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2U机架式，至强银牌CPU，32G内存，2T SSD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台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2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管理端PC</w:t>
            </w:r>
          </w:p>
        </w:tc>
        <w:tc>
          <w:tcPr>
            <w:tcW w:type="dxa" w:w="3402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普通办公电脑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台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3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无线AP</w:t>
            </w:r>
          </w:p>
        </w:tc>
        <w:tc>
          <w:tcPr>
            <w:tcW w:type="dxa" w:w="3402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企业级AP，支持15+终端并发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台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4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千兆交换机</w:t>
            </w:r>
          </w:p>
        </w:tc>
        <w:tc>
          <w:tcPr>
            <w:tcW w:type="dxa" w:w="3402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24口管理型交换机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台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5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PAD终端</w:t>
            </w:r>
          </w:p>
        </w:tc>
        <w:tc>
          <w:tcPr>
            <w:tcW w:type="dxa" w:w="3402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10.8寸，Android 12+，4G+64G，配防窥膜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15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台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6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备用PAD</w:t>
            </w:r>
          </w:p>
        </w:tc>
        <w:tc>
          <w:tcPr>
            <w:tcW w:type="dxa" w:w="3402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同上规格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台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7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充电柜</w:t>
            </w:r>
          </w:p>
        </w:tc>
        <w:tc>
          <w:tcPr>
            <w:tcW w:type="dxa" w:w="3402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15槽一体充电柜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个</w:t>
            </w:r>
          </w:p>
        </w:tc>
      </w:tr>
    </w:tbl>
    <w:p/>
    <w:p>
      <w:r>
        <w:br w:type="page"/>
      </w:r>
    </w:p>
    <w:p>
      <w:pPr>
        <w:spacing w:before="240" w:after="240"/>
        <w:jc w:val="center"/>
      </w:pPr>
      <w:r>
        <w:rPr>
          <w:rFonts w:ascii="方正小标宋简体" w:hAnsi="方正小标宋简体" w:eastAsia="方正小标宋简体"/>
          <w:color w:val="C41E3A"/>
          <w:sz w:val="44"/>
        </w:rPr>
        <w:t>八、项目实施计划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项目分三期建设，总工期约3个月：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95"/>
        <w:gridCol w:w="2295"/>
        <w:gridCol w:w="2295"/>
        <w:gridCol w:w="2295"/>
      </w:tblGrid>
      <w:tr>
        <w:tc>
          <w:tcPr>
            <w:tcW w:type="dxa" w:w="1417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color w:val="FFFFFF"/>
                <w:sz w:val="24"/>
              </w:rPr>
              <w:t>阶段</w:t>
            </w:r>
          </w:p>
        </w:tc>
        <w:tc>
          <w:tcPr>
            <w:tcW w:type="dxa" w:w="1417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color w:val="FFFFFF"/>
                <w:sz w:val="24"/>
              </w:rPr>
              <w:t>时间</w:t>
            </w:r>
          </w:p>
        </w:tc>
        <w:tc>
          <w:tcPr>
            <w:tcW w:type="dxa" w:w="2268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color w:val="FFFFFF"/>
                <w:sz w:val="24"/>
              </w:rPr>
              <w:t>建设内容</w:t>
            </w:r>
          </w:p>
        </w:tc>
        <w:tc>
          <w:tcPr>
            <w:tcW w:type="dxa" w:w="2835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color w:val="FFFFFF"/>
                <w:sz w:val="24"/>
              </w:rPr>
              <w:t>交付成果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一期（MVP）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第1-6周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核心查看功能开发</w:t>
            </w:r>
          </w:p>
        </w:tc>
        <w:tc>
          <w:tcPr>
            <w:tcW w:type="dxa" w:w="28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4类材料查看+基本管理功能上线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二期（安全）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第7-10周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安全加固开发</w:t>
            </w:r>
          </w:p>
        </w:tc>
        <w:tc>
          <w:tcPr>
            <w:tcW w:type="dxa" w:w="28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水印/防截屏/远程擦除/会后清零/留痕审计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三期（优化）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第11-12周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体验优化与测试</w:t>
            </w:r>
          </w:p>
        </w:tc>
        <w:tc>
          <w:tcPr>
            <w:tcW w:type="dxa" w:w="283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搜索优化/文档校验/培训交付</w:t>
            </w:r>
          </w:p>
        </w:tc>
      </w:tr>
    </w:tbl>
    <w:p/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一期建设为核心功能，确保系统尽快投入使用；二期补齐安全能力，满足保密要求；三期优化使用体验，开展培训交付。</w:t>
      </w:r>
    </w:p>
    <w:p>
      <w:r>
        <w:br w:type="page"/>
      </w:r>
    </w:p>
    <w:p>
      <w:pPr>
        <w:spacing w:before="240" w:after="240"/>
        <w:jc w:val="center"/>
      </w:pPr>
      <w:r>
        <w:rPr>
          <w:rFonts w:ascii="方正小标宋简体" w:hAnsi="方正小标宋简体" w:eastAsia="方正小标宋简体"/>
          <w:color w:val="C41E3A"/>
          <w:sz w:val="44"/>
        </w:rPr>
        <w:t>九、投资预算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本项目总预算控制在50,000元（伍万元整），具体预算明细如下：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95"/>
        <w:gridCol w:w="2295"/>
        <w:gridCol w:w="2295"/>
        <w:gridCol w:w="2295"/>
      </w:tblGrid>
      <w:tr>
        <w:tc>
          <w:tcPr>
            <w:tcW w:type="dxa" w:w="567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color w:val="FFFFFF"/>
                <w:sz w:val="24"/>
              </w:rPr>
              <w:t>序号</w:t>
            </w:r>
          </w:p>
        </w:tc>
        <w:tc>
          <w:tcPr>
            <w:tcW w:type="dxa" w:w="1417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color w:val="FFFFFF"/>
                <w:sz w:val="24"/>
              </w:rPr>
              <w:t>费用项目</w:t>
            </w:r>
          </w:p>
        </w:tc>
        <w:tc>
          <w:tcPr>
            <w:tcW w:type="dxa" w:w="4252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color w:val="FFFFFF"/>
                <w:sz w:val="24"/>
              </w:rPr>
              <w:t>内容说明</w:t>
            </w:r>
          </w:p>
        </w:tc>
        <w:tc>
          <w:tcPr>
            <w:tcW w:type="dxa" w:w="1701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color w:val="FFFFFF"/>
                <w:sz w:val="24"/>
              </w:rPr>
              <w:t>金额（元）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1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软件开发费</w:t>
            </w:r>
          </w:p>
        </w:tc>
        <w:tc>
          <w:tcPr>
            <w:tcW w:type="dxa" w:w="4252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PAD端应用开发+管理端开发+服务端开发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25,000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2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系统部署费</w:t>
            </w:r>
          </w:p>
        </w:tc>
        <w:tc>
          <w:tcPr>
            <w:tcW w:type="dxa" w:w="4252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服务器部署、网络配置、PAD设备调试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5,000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3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安全模块费</w:t>
            </w:r>
          </w:p>
        </w:tc>
        <w:tc>
          <w:tcPr>
            <w:tcW w:type="dxa" w:w="4252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水印、防截屏、远程擦除、会后清零开发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8,000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4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培训交付费</w:t>
            </w:r>
          </w:p>
        </w:tc>
        <w:tc>
          <w:tcPr>
            <w:tcW w:type="dxa" w:w="4252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操作培训、使用手册、技术支持（3个月）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5,000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5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不可预见费</w:t>
            </w:r>
          </w:p>
        </w:tc>
        <w:tc>
          <w:tcPr>
            <w:tcW w:type="dxa" w:w="4252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预留费用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7,000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合计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</w:r>
          </w:p>
        </w:tc>
        <w:tc>
          <w:tcPr>
            <w:tcW w:type="dxa" w:w="4252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2"/>
              </w:rPr>
              <w:t>50,000</w:t>
            </w:r>
          </w:p>
        </w:tc>
      </w:tr>
    </w:tbl>
    <w:p/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说明：硬件设备（PAD、服务器、AP等）由采购方自行采购，不在本软件建设预算范围内。如需含硬件整体方案，另行报价。</w:t>
      </w:r>
    </w:p>
    <w:p>
      <w:pPr>
        <w:spacing w:before="400"/>
        <w:jc w:val="right"/>
      </w:pPr>
      <w:r>
        <w:rPr>
          <w:rFonts w:ascii="黑体" w:hAnsi="黑体" w:eastAsia="黑体"/>
          <w:b/>
          <w:color w:val="C41E3A"/>
          <w:sz w:val="32"/>
        </w:rPr>
        <w:t>总预算：人民币伍万元整（¥50,000.00）</w:t>
      </w:r>
    </w:p>
    <w:p>
      <w:r>
        <w:br w:type="page"/>
      </w:r>
    </w:p>
    <w:p>
      <w:pPr>
        <w:spacing w:before="240" w:after="240"/>
        <w:jc w:val="center"/>
      </w:pPr>
      <w:r>
        <w:rPr>
          <w:rFonts w:ascii="方正小标宋简体" w:hAnsi="方正小标宋简体" w:eastAsia="方正小标宋简体"/>
          <w:color w:val="C41E3A"/>
          <w:sz w:val="44"/>
        </w:rPr>
        <w:t>十、保障措施</w:t>
      </w:r>
    </w:p>
    <w:p>
      <w:pPr>
        <w:spacing w:before="360" w:after="200"/>
      </w:pPr>
      <w:r>
        <w:rPr>
          <w:rFonts w:ascii="黑体" w:hAnsi="黑体" w:eastAsia="黑体"/>
          <w:sz w:val="32"/>
        </w:rPr>
        <w:t>（一）组织保障</w:t>
      </w:r>
    </w:p>
    <w:p>
      <w:pPr>
        <w:spacing w:line="360" w:lineRule="auto" w:after="80"/>
        <w:ind w:firstLine="454"/>
      </w:pPr>
      <w:r>
        <w:rPr>
          <w:rFonts w:ascii="仿宋" w:hAnsi="仿宋" w:eastAsia="仿宋"/>
          <w:sz w:val="32"/>
        </w:rPr>
        <w:t>成立项目建设工作组，由市委组织部牵头，明确项目负责人和技术负责人，定期召开项目推进会议，确保项目按计划推进。</w:t>
      </w:r>
    </w:p>
    <w:p>
      <w:pPr>
        <w:spacing w:before="360" w:after="200"/>
      </w:pPr>
      <w:r>
        <w:rPr>
          <w:rFonts w:ascii="黑体" w:hAnsi="黑体" w:eastAsia="黑体"/>
          <w:sz w:val="32"/>
        </w:rPr>
        <w:t>（二）技术保障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1. 开发团队具备政务信息化项目建设经验，熟悉干部任免工作流程。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2. 采用成熟技术架构，确保系统稳定可靠。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3. 提供为期3个月的免费技术支持和维护服务。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4. 系统问题响应时间不超过4小时，严重问题24小时内修复。</w:t>
      </w:r>
    </w:p>
    <w:p>
      <w:pPr>
        <w:spacing w:before="360" w:after="200"/>
      </w:pPr>
      <w:r>
        <w:rPr>
          <w:rFonts w:ascii="黑体" w:hAnsi="黑体" w:eastAsia="黑体"/>
          <w:sz w:val="32"/>
        </w:rPr>
        <w:t>（三）安全保障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1. 系统上线前进行安全测试，确保无安全漏洞。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2. 所有开发人员签署保密协议。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3. 系统数据全程加密，会后自动清除。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4. 定期进行安全巡检和漏洞修复。</w:t>
      </w:r>
    </w:p>
    <w:p>
      <w:pPr>
        <w:spacing w:before="360" w:after="200"/>
      </w:pPr>
      <w:r>
        <w:rPr>
          <w:rFonts w:ascii="黑体" w:hAnsi="黑体" w:eastAsia="黑体"/>
          <w:sz w:val="32"/>
        </w:rPr>
        <w:t>（四）培训保障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1. 面向会议管理员开展2次操作培训。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2. 面向参会常委开展1次使用演示。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3. 编制《系统操作手册》和《快速使用指南》。</w:t>
      </w:r>
    </w:p>
    <w:p>
      <w:pPr>
        <w:spacing w:line="360" w:lineRule="auto" w:after="80"/>
      </w:pPr>
      <w:r>
        <w:rPr>
          <w:rFonts w:ascii="仿宋" w:hAnsi="仿宋" w:eastAsia="仿宋"/>
          <w:sz w:val="32"/>
        </w:rPr>
        <w:t>4. 首次会议安排技术人员现场保障。</w:t>
      </w:r>
    </w:p>
    <w:p/>
    <w:p/>
    <w:p>
      <w:pPr>
        <w:jc w:val="center"/>
      </w:pPr>
      <w:r>
        <w:rPr>
          <w:rFonts w:ascii="仿宋" w:hAnsi="仿宋" w:eastAsia="仿宋"/>
          <w:color w:val="666666"/>
          <w:sz w:val="32"/>
        </w:rPr>
        <w:t>（完）</w:t>
      </w:r>
    </w:p>
    <w:sectPr w:rsidR="00FC693F" w:rsidRPr="0006063C" w:rsidSect="00034616"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0"/>
    </w:pPr>
    <w:rPr>
      <w:rFonts w:ascii="仿宋" w:hAnsi="仿宋" w:eastAsia="仿宋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