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sz w:val="24"/>
        </w:rPr>
        <w:br/>
        <w:br/>
        <w:br/>
      </w:r>
    </w:p>
    <w:p>
      <w:pPr>
        <w:jc w:val="center"/>
      </w:pPr>
      <w:r>
        <w:rPr>
          <w:rFonts w:ascii="黑体" w:hAnsi="黑体" w:eastAsia="黑体"/>
          <w:b/>
          <w:sz w:val="40"/>
        </w:rPr>
        <w:t>中国国际贸易促进委员会成都市委员会</w:t>
      </w:r>
    </w:p>
    <w:p>
      <w:pPr>
        <w:jc w:val="center"/>
      </w:pPr>
      <w:r>
        <w:rPr>
          <w:rFonts w:ascii="黑体" w:hAnsi="黑体" w:eastAsia="黑体"/>
          <w:b/>
          <w:sz w:val="36"/>
        </w:rPr>
        <w:t>门户网站国产化与信息化建设项目</w:t>
      </w:r>
    </w:p>
    <w:p>
      <w:pPr>
        <w:jc w:val="center"/>
      </w:pPr>
      <w:r>
        <w:rPr>
          <w:rFonts w:ascii="黑体" w:hAnsi="黑体" w:eastAsia="黑体"/>
          <w:color w:val="1F4E79"/>
          <w:sz w:val="32"/>
        </w:rPr>
        <w:br/>
        <w:t>技术方案与服务内容梳理</w:t>
        <w:br/>
        <w:t>及控标点分析</w:t>
      </w:r>
    </w:p>
    <w:p>
      <w:pPr>
        <w:jc w:val="center"/>
      </w:pPr>
      <w:r>
        <w:rPr>
          <w:sz w:val="28"/>
        </w:rPr>
        <w:br/>
        <w:br/>
        <w:br/>
        <w:br/>
        <w:br/>
        <w:t>二〇二六年七月</w:t>
      </w:r>
    </w:p>
    <w:p>
      <w:r>
        <w:br w:type="page"/>
      </w:r>
    </w:p>
    <w:p>
      <w:pPr>
        <w:pStyle w:val="Heading1"/>
      </w:pPr>
      <w:r>
        <w:rPr>
          <w:rFonts w:ascii="黑体" w:hAnsi="黑体" w:eastAsia="黑体"/>
          <w:color w:val="1F4E79"/>
          <w:sz w:val="32"/>
        </w:rPr>
        <w:t>第一部分  技术方案和服务内容</w:t>
      </w:r>
    </w:p>
    <w:p>
      <w:r>
        <w:rPr>
          <w:rFonts w:ascii="宋体" w:hAnsi="宋体" w:eastAsia="宋体"/>
          <w:b w:val="0"/>
        </w:rPr>
        <w:t>本部分从招标需求文件中提取与"技术方案和服务内容"直接相关的全部条款，按系统模块分类整理，便于投标方案编写对照。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一、总体技术要求</w:t>
      </w:r>
    </w:p>
    <w:p>
      <w:r>
        <w:rPr>
          <w:rFonts w:ascii="宋体" w:hAnsi="宋体" w:eastAsia="宋体"/>
          <w:b/>
        </w:rPr>
        <w:t>（一）标准化需求</w:t>
      </w:r>
    </w:p>
    <w:p>
      <w:pPr>
        <w:ind w:left="420"/>
      </w:pPr>
      <w:r>
        <w:rPr>
          <w:rFonts w:ascii="宋体" w:hAnsi="宋体" w:eastAsia="宋体"/>
          <w:b w:val="0"/>
        </w:rPr>
        <w:t>1. 接口标准化需求：规范系统内部接口和外部对接接口，确保与政务云平台、其他政务系统的互联互通。</w:t>
      </w:r>
    </w:p>
    <w:p>
      <w:pPr>
        <w:ind w:left="420"/>
      </w:pPr>
      <w:r>
        <w:rPr>
          <w:rFonts w:ascii="宋体" w:hAnsi="宋体" w:eastAsia="宋体"/>
          <w:b w:val="0"/>
        </w:rPr>
        <w:t>2. 安全标准化需求：遵循国家信息安全等级保护标准和密码应用标准，确保系统安全合规。</w:t>
      </w:r>
    </w:p>
    <w:p>
      <w:pPr>
        <w:ind w:left="420"/>
      </w:pPr>
      <w:r>
        <w:rPr>
          <w:rFonts w:ascii="宋体" w:hAnsi="宋体" w:eastAsia="宋体"/>
          <w:b w:val="0"/>
        </w:rPr>
        <w:t>3. 文档标准化需求：规范项目文档编制，确保文档的完整性和可追溯性。</w:t>
      </w:r>
    </w:p>
    <w:p>
      <w:r>
        <w:rPr>
          <w:rFonts w:ascii="宋体" w:hAnsi="宋体" w:eastAsia="宋体"/>
          <w:b/>
        </w:rPr>
        <w:t>（二）国产化要求</w:t>
      </w:r>
    </w:p>
    <w:p>
      <w:pPr>
        <w:ind w:left="420"/>
      </w:pPr>
      <w:r>
        <w:rPr>
          <w:rFonts w:ascii="宋体" w:hAnsi="宋体" w:eastAsia="宋体"/>
          <w:b w:val="0"/>
        </w:rPr>
        <w:t>1. 系统应基于国产化技术路线建设，支持国产操作系统、国产数据库、国产中间件及国产服务器硬件。</w:t>
      </w:r>
    </w:p>
    <w:p>
      <w:pPr>
        <w:ind w:left="420"/>
      </w:pPr>
      <w:r>
        <w:rPr>
          <w:rFonts w:ascii="宋体" w:hAnsi="宋体" w:eastAsia="宋体"/>
          <w:b w:val="0"/>
        </w:rPr>
        <w:t>2. 所有软件产品须取得国家相关部门的信创认证，具备自主知识产权。</w:t>
      </w:r>
    </w:p>
    <w:p>
      <w:pPr>
        <w:ind w:left="420"/>
      </w:pPr>
      <w:r>
        <w:rPr>
          <w:rFonts w:ascii="宋体" w:hAnsi="宋体" w:eastAsia="宋体"/>
          <w:b w:val="0"/>
        </w:rPr>
        <w:t>3. 系统应具备良好的兼容性和可扩展性，支持后续国产化生态升级。</w:t>
      </w:r>
    </w:p>
    <w:p>
      <w:r>
        <w:rPr>
          <w:rFonts w:ascii="宋体" w:hAnsi="宋体" w:eastAsia="宋体"/>
          <w:b/>
        </w:rPr>
        <w:t>（三）性能要求</w:t>
      </w:r>
    </w:p>
    <w:p>
      <w:pPr>
        <w:ind w:left="420"/>
      </w:pPr>
      <w:r>
        <w:rPr>
          <w:rFonts w:ascii="宋体" w:hAnsi="宋体" w:eastAsia="宋体"/>
          <w:b w:val="0"/>
        </w:rPr>
        <w:t>1. 系统应支持7×24小时不间断运行，年可用性不低于99.9%。</w:t>
      </w:r>
    </w:p>
    <w:p>
      <w:pPr>
        <w:ind w:left="420"/>
      </w:pPr>
      <w:r>
        <w:rPr>
          <w:rFonts w:ascii="宋体" w:hAnsi="宋体" w:eastAsia="宋体"/>
          <w:b w:val="0"/>
        </w:rPr>
        <w:t>2. 页面响应时间不超过3秒，并发用户数不低于500。</w:t>
      </w:r>
    </w:p>
    <w:p>
      <w:pPr>
        <w:ind w:left="420"/>
      </w:pPr>
      <w:r>
        <w:rPr>
          <w:rFonts w:ascii="宋体" w:hAnsi="宋体" w:eastAsia="宋体"/>
          <w:b w:val="0"/>
        </w:rPr>
        <w:t>3. 系统应具备负载均衡和弹性扩展能力。</w:t>
      </w:r>
    </w:p>
    <w:p>
      <w:r>
        <w:rPr>
          <w:rFonts w:ascii="宋体" w:hAnsi="宋体" w:eastAsia="宋体"/>
          <w:b/>
        </w:rPr>
        <w:t>（四）架构要求</w:t>
      </w:r>
    </w:p>
    <w:p>
      <w:pPr>
        <w:ind w:left="420"/>
      </w:pPr>
      <w:r>
        <w:rPr>
          <w:rFonts w:ascii="宋体" w:hAnsi="宋体" w:eastAsia="宋体"/>
          <w:b w:val="0"/>
        </w:rPr>
        <w:t>1. 系统应采用B/S架构，支持主流浏览器访问。</w:t>
      </w:r>
    </w:p>
    <w:p>
      <w:pPr>
        <w:ind w:left="420"/>
      </w:pPr>
      <w:r>
        <w:rPr>
          <w:rFonts w:ascii="宋体" w:hAnsi="宋体" w:eastAsia="宋体"/>
          <w:b w:val="0"/>
        </w:rPr>
        <w:t>2. 前后端分离设计，支持微服务架构。</w:t>
      </w:r>
    </w:p>
    <w:p>
      <w:pPr>
        <w:ind w:left="420"/>
      </w:pPr>
      <w:r>
        <w:rPr>
          <w:rFonts w:ascii="宋体" w:hAnsi="宋体" w:eastAsia="宋体"/>
          <w:b w:val="0"/>
        </w:rPr>
        <w:t>3. 系统应部署于成都市政务云平台。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二、门户网站前台系统技术需求</w:t>
      </w:r>
    </w:p>
    <w:p>
      <w:r>
        <w:rPr>
          <w:rFonts w:ascii="宋体" w:hAnsi="宋体" w:eastAsia="宋体"/>
          <w:b/>
        </w:rPr>
        <w:t>（一）功能需求</w:t>
      </w:r>
    </w:p>
    <w:p>
      <w:pPr>
        <w:ind w:left="420"/>
      </w:pPr>
      <w:r>
        <w:rPr>
          <w:rFonts w:ascii="宋体" w:hAnsi="宋体" w:eastAsia="宋体"/>
          <w:b w:val="0"/>
        </w:rPr>
        <w:t>1. 贸促政策信息发布：支持政策标题、发布日期、政策内容、发布单位、附件链接的发布与展示，为企业提供政策查询服务。</w:t>
      </w:r>
    </w:p>
    <w:p>
      <w:pPr>
        <w:ind w:left="420"/>
      </w:pPr>
      <w:r>
        <w:rPr>
          <w:rFonts w:ascii="宋体" w:hAnsi="宋体" w:eastAsia="宋体"/>
          <w:b w:val="0"/>
        </w:rPr>
        <w:t>2. 展会活动信息发布：支持展会名称、举办时间、举办地点、参展范围、报名方式的发布，为企业提供参展指引。</w:t>
      </w:r>
    </w:p>
    <w:p>
      <w:pPr>
        <w:ind w:left="420"/>
      </w:pPr>
      <w:r>
        <w:rPr>
          <w:rFonts w:ascii="宋体" w:hAnsi="宋体" w:eastAsia="宋体"/>
          <w:b w:val="0"/>
        </w:rPr>
        <w:t>3. 新闻动态展示：支持新闻标题、发布时间、新闻内容、新闻图片、来源的发布，展示贸促工作成果。</w:t>
      </w:r>
    </w:p>
    <w:p>
      <w:pPr>
        <w:ind w:left="420"/>
      </w:pPr>
      <w:r>
        <w:rPr>
          <w:rFonts w:ascii="宋体" w:hAnsi="宋体" w:eastAsia="宋体"/>
          <w:b w:val="0"/>
        </w:rPr>
        <w:t>4. 政务服务入口：提供在线办事、表格下载、在线咨询等功能。</w:t>
      </w:r>
    </w:p>
    <w:p>
      <w:pPr>
        <w:ind w:left="420"/>
      </w:pPr>
      <w:r>
        <w:rPr>
          <w:rFonts w:ascii="宋体" w:hAnsi="宋体" w:eastAsia="宋体"/>
          <w:b w:val="0"/>
        </w:rPr>
        <w:t>5. 网站搜索：支持全站内容检索，支持关键词高亮、结果排序。</w:t>
      </w:r>
    </w:p>
    <w:p>
      <w:pPr>
        <w:ind w:left="420"/>
      </w:pPr>
      <w:r>
        <w:rPr>
          <w:rFonts w:ascii="宋体" w:hAnsi="宋体" w:eastAsia="宋体"/>
          <w:b w:val="0"/>
        </w:rPr>
        <w:t>6. 互动交流：支持信箱、留言板、在线调查等功能。</w:t>
      </w:r>
    </w:p>
    <w:p>
      <w:pPr>
        <w:ind w:left="420"/>
      </w:pPr>
      <w:r>
        <w:rPr>
          <w:rFonts w:ascii="宋体" w:hAnsi="宋体" w:eastAsia="宋体"/>
          <w:b w:val="0"/>
        </w:rPr>
        <w:t>7. 多端适配：支持PC端、移动端自适应展示。</w:t>
      </w:r>
    </w:p>
    <w:p>
      <w:pPr>
        <w:ind w:left="420"/>
      </w:pPr>
      <w:r>
        <w:rPr>
          <w:rFonts w:ascii="宋体" w:hAnsi="宋体" w:eastAsia="宋体"/>
          <w:b w:val="0"/>
        </w:rPr>
        <w:t>8. 无障碍访问：符合国家无障碍访问标准。</w:t>
      </w:r>
    </w:p>
    <w:p>
      <w:r>
        <w:rPr>
          <w:rFonts w:ascii="宋体" w:hAnsi="宋体" w:eastAsia="宋体"/>
          <w:b/>
        </w:rPr>
        <w:t>（二）界面设计需求</w:t>
      </w:r>
    </w:p>
    <w:p>
      <w:pPr>
        <w:ind w:left="420"/>
      </w:pPr>
      <w:r>
        <w:rPr>
          <w:rFonts w:ascii="宋体" w:hAnsi="宋体" w:eastAsia="宋体"/>
          <w:b w:val="0"/>
        </w:rPr>
        <w:t>1. 界面风格庄重大方，体现贸促会工作特色。</w:t>
      </w:r>
    </w:p>
    <w:p>
      <w:pPr>
        <w:ind w:left="420"/>
      </w:pPr>
      <w:r>
        <w:rPr>
          <w:rFonts w:ascii="宋体" w:hAnsi="宋体" w:eastAsia="宋体"/>
          <w:b w:val="0"/>
        </w:rPr>
        <w:t>2. 页面布局清晰合理，导航层次不超过三级。</w:t>
      </w:r>
    </w:p>
    <w:p>
      <w:pPr>
        <w:ind w:left="420"/>
      </w:pPr>
      <w:r>
        <w:rPr>
          <w:rFonts w:ascii="宋体" w:hAnsi="宋体" w:eastAsia="宋体"/>
          <w:b w:val="0"/>
        </w:rPr>
        <w:t>3. 支持栏目自定义配置，可灵活调整页面布局。</w:t>
      </w:r>
    </w:p>
    <w:p>
      <w:pPr>
        <w:ind w:left="420"/>
      </w:pPr>
      <w:r>
        <w:rPr>
          <w:rFonts w:ascii="宋体" w:hAnsi="宋体" w:eastAsia="宋体"/>
          <w:b w:val="0"/>
        </w:rPr>
        <w:t>4. 支持CDN加速配置。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三、内容管理系统技术需求</w:t>
      </w:r>
    </w:p>
    <w:p>
      <w:r>
        <w:rPr>
          <w:rFonts w:ascii="宋体" w:hAnsi="宋体" w:eastAsia="宋体"/>
          <w:b/>
        </w:rPr>
        <w:t>（一）用户管理</w:t>
      </w:r>
    </w:p>
    <w:p>
      <w:pPr>
        <w:ind w:left="420"/>
      </w:pPr>
      <w:r>
        <w:rPr>
          <w:rFonts w:ascii="宋体" w:hAnsi="宋体" w:eastAsia="宋体"/>
          <w:b w:val="0"/>
        </w:rPr>
        <w:t>1. 支持用户ID、用户名、密码（加密存储）、角色、权限、创建时间的全生命周期管理。</w:t>
      </w:r>
    </w:p>
    <w:p>
      <w:pPr>
        <w:ind w:left="420"/>
      </w:pPr>
      <w:r>
        <w:rPr>
          <w:rFonts w:ascii="宋体" w:hAnsi="宋体" w:eastAsia="宋体"/>
          <w:b w:val="0"/>
        </w:rPr>
        <w:t>2. 支持基于角色的权限控制（RBAC），支持多级角色和细粒度权限分配。</w:t>
      </w:r>
    </w:p>
    <w:p>
      <w:pPr>
        <w:ind w:left="420"/>
      </w:pPr>
      <w:r>
        <w:rPr>
          <w:rFonts w:ascii="宋体" w:hAnsi="宋体" w:eastAsia="宋体"/>
          <w:b w:val="0"/>
        </w:rPr>
        <w:t>3. 支持操作审计，记录操作用户、操作时间、操作内容、IP地址。</w:t>
      </w:r>
    </w:p>
    <w:p>
      <w:r>
        <w:rPr>
          <w:rFonts w:ascii="宋体" w:hAnsi="宋体" w:eastAsia="宋体"/>
          <w:b/>
        </w:rPr>
        <w:t>（二）内容发布管理</w:t>
      </w:r>
    </w:p>
    <w:p>
      <w:pPr>
        <w:ind w:left="420"/>
      </w:pPr>
      <w:r>
        <w:rPr>
          <w:rFonts w:ascii="宋体" w:hAnsi="宋体" w:eastAsia="宋体"/>
          <w:b w:val="0"/>
        </w:rPr>
        <w:t>1. 支持内容ID、标题、正文、栏目、作者、发布时间、审核状态的全流程管理。</w:t>
      </w:r>
    </w:p>
    <w:p>
      <w:pPr>
        <w:ind w:left="420"/>
      </w:pPr>
      <w:r>
        <w:rPr>
          <w:rFonts w:ascii="宋体" w:hAnsi="宋体" w:eastAsia="宋体"/>
          <w:b w:val="0"/>
        </w:rPr>
        <w:t>2. 支持内容采编、审核、发布全流程管理，支持多级审核。</w:t>
      </w:r>
    </w:p>
    <w:p>
      <w:pPr>
        <w:ind w:left="420"/>
      </w:pPr>
      <w:r>
        <w:rPr>
          <w:rFonts w:ascii="宋体" w:hAnsi="宋体" w:eastAsia="宋体"/>
          <w:b w:val="0"/>
        </w:rPr>
        <w:t>3. 支持富文本编辑器，支持图片、视频、附件上传。</w:t>
      </w:r>
    </w:p>
    <w:p>
      <w:pPr>
        <w:ind w:left="420"/>
      </w:pPr>
      <w:r>
        <w:rPr>
          <w:rFonts w:ascii="宋体" w:hAnsi="宋体" w:eastAsia="宋体"/>
          <w:b w:val="0"/>
        </w:rPr>
        <w:t>4. 支持栏目管理、模板配置、定时发布。</w:t>
      </w:r>
    </w:p>
    <w:p>
      <w:pPr>
        <w:ind w:left="420"/>
      </w:pPr>
      <w:r>
        <w:rPr>
          <w:rFonts w:ascii="宋体" w:hAnsi="宋体" w:eastAsia="宋体"/>
          <w:b w:val="0"/>
        </w:rPr>
        <w:t>5. 支持内容版本管理，可回退至历史版本。</w:t>
      </w:r>
    </w:p>
    <w:p>
      <w:r>
        <w:rPr>
          <w:rFonts w:ascii="宋体" w:hAnsi="宋体" w:eastAsia="宋体"/>
          <w:b/>
        </w:rPr>
        <w:t>（三）操作日志管理</w:t>
      </w:r>
    </w:p>
    <w:p>
      <w:pPr>
        <w:ind w:left="420"/>
      </w:pPr>
      <w:r>
        <w:rPr>
          <w:rFonts w:ascii="宋体" w:hAnsi="宋体" w:eastAsia="宋体"/>
          <w:b w:val="0"/>
        </w:rPr>
        <w:t>1. 记录日志ID、操作用户、操作时间、操作内容、IP地址。</w:t>
      </w:r>
    </w:p>
    <w:p>
      <w:pPr>
        <w:ind w:left="420"/>
      </w:pPr>
      <w:r>
        <w:rPr>
          <w:rFonts w:ascii="宋体" w:hAnsi="宋体" w:eastAsia="宋体"/>
          <w:b w:val="0"/>
        </w:rPr>
        <w:t>2. 支持日志查询、导出、统计分析。</w:t>
      </w:r>
    </w:p>
    <w:p>
      <w:pPr>
        <w:ind w:left="420"/>
      </w:pPr>
      <w:r>
        <w:rPr>
          <w:rFonts w:ascii="宋体" w:hAnsi="宋体" w:eastAsia="宋体"/>
          <w:b w:val="0"/>
        </w:rPr>
        <w:t>3. 日志数据保留期限不少于12个月。</w:t>
      </w:r>
    </w:p>
    <w:p>
      <w:r>
        <w:rPr>
          <w:rFonts w:ascii="宋体" w:hAnsi="宋体" w:eastAsia="宋体"/>
          <w:b/>
        </w:rPr>
        <w:t>（四）系统配置管理</w:t>
      </w:r>
    </w:p>
    <w:p>
      <w:pPr>
        <w:ind w:left="420"/>
      </w:pPr>
      <w:r>
        <w:rPr>
          <w:rFonts w:ascii="宋体" w:hAnsi="宋体" w:eastAsia="宋体"/>
          <w:b w:val="0"/>
        </w:rPr>
        <w:t>1. 支持系统参数、模板配置、栏目配置、CDN配置的集中管理。</w:t>
      </w:r>
    </w:p>
    <w:p>
      <w:pPr>
        <w:ind w:left="420"/>
      </w:pPr>
      <w:r>
        <w:rPr>
          <w:rFonts w:ascii="宋体" w:hAnsi="宋体" w:eastAsia="宋体"/>
          <w:b w:val="0"/>
        </w:rPr>
        <w:t>2. 支持配置项版本管理和回退。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四、数据迁移适配系统技术需求</w:t>
      </w:r>
    </w:p>
    <w:p>
      <w:r>
        <w:rPr>
          <w:rFonts w:ascii="宋体" w:hAnsi="宋体" w:eastAsia="宋体"/>
          <w:b/>
        </w:rPr>
        <w:t>（一）迁移范围</w:t>
      </w:r>
    </w:p>
    <w:p>
      <w:pPr>
        <w:ind w:left="420"/>
      </w:pPr>
      <w:r>
        <w:rPr>
          <w:rFonts w:ascii="宋体" w:hAnsi="宋体" w:eastAsia="宋体"/>
          <w:b w:val="0"/>
        </w:rPr>
        <w:t>原有MySQL数据库中的全部业务数据（含文字、图片、附件等），确保业务连续性。</w:t>
      </w:r>
    </w:p>
    <w:p>
      <w:r>
        <w:rPr>
          <w:rFonts w:ascii="宋体" w:hAnsi="宋体" w:eastAsia="宋体"/>
          <w:b/>
        </w:rPr>
        <w:t>（二）迁移要求</w:t>
      </w:r>
    </w:p>
    <w:p>
      <w:pPr>
        <w:ind w:left="420"/>
      </w:pPr>
      <w:r>
        <w:rPr>
          <w:rFonts w:ascii="宋体" w:hAnsi="宋体" w:eastAsia="宋体"/>
          <w:b w:val="0"/>
        </w:rPr>
        <w:t>1. 数据完整性：迁移过程中数据不丢失、不损坏，迁移后数据与原系统完全一致。</w:t>
      </w:r>
    </w:p>
    <w:p>
      <w:pPr>
        <w:ind w:left="420"/>
      </w:pPr>
      <w:r>
        <w:rPr>
          <w:rFonts w:ascii="宋体" w:hAnsi="宋体" w:eastAsia="宋体"/>
          <w:b w:val="0"/>
        </w:rPr>
        <w:t>2. 业务连续性：迁移过程中保障业务不中断，支持增量迁移和在线迁移。</w:t>
      </w:r>
    </w:p>
    <w:p>
      <w:pPr>
        <w:ind w:left="420"/>
      </w:pPr>
      <w:r>
        <w:rPr>
          <w:rFonts w:ascii="宋体" w:hAnsi="宋体" w:eastAsia="宋体"/>
          <w:b w:val="0"/>
        </w:rPr>
        <w:t>3. 数据清洗：对迁移数据进行清洗和校验，确保数据质量。</w:t>
      </w:r>
    </w:p>
    <w:p>
      <w:pPr>
        <w:ind w:left="420"/>
      </w:pPr>
      <w:r>
        <w:rPr>
          <w:rFonts w:ascii="宋体" w:hAnsi="宋体" w:eastAsia="宋体"/>
          <w:b w:val="0"/>
        </w:rPr>
        <w:t>4. 回退机制：提供迁移失败回退机制，确保数据安全。</w:t>
      </w:r>
    </w:p>
    <w:p>
      <w:pPr>
        <w:ind w:left="420"/>
      </w:pPr>
      <w:r>
        <w:rPr>
          <w:rFonts w:ascii="宋体" w:hAnsi="宋体" w:eastAsia="宋体"/>
          <w:b w:val="0"/>
        </w:rPr>
        <w:t>5. 迁移报告：提供详细的数据迁移报告，包括迁移数据量、成功率、异常处理等。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五、国产化软硬件配置需求</w:t>
      </w:r>
    </w:p>
    <w:p>
      <w:r>
        <w:rPr>
          <w:rFonts w:ascii="宋体" w:hAnsi="宋体" w:eastAsia="宋体"/>
          <w:b/>
        </w:rPr>
        <w:t>（一）国产操作系统</w:t>
      </w:r>
    </w:p>
    <w:p>
      <w:pPr>
        <w:ind w:left="420"/>
      </w:pPr>
      <w:r>
        <w:rPr>
          <w:rFonts w:ascii="宋体" w:hAnsi="宋体" w:eastAsia="宋体"/>
          <w:b w:val="0"/>
        </w:rPr>
        <w:t>采购国产服务器操作系统，支持主流国产CPU架构，具备安全加固功能。</w:t>
      </w:r>
    </w:p>
    <w:p>
      <w:r>
        <w:rPr>
          <w:rFonts w:ascii="宋体" w:hAnsi="宋体" w:eastAsia="宋体"/>
          <w:b/>
        </w:rPr>
        <w:t>（二）国产数据库</w:t>
      </w:r>
    </w:p>
    <w:p>
      <w:pPr>
        <w:ind w:left="420"/>
      </w:pPr>
      <w:r>
        <w:rPr>
          <w:rFonts w:ascii="宋体" w:hAnsi="宋体" w:eastAsia="宋体"/>
          <w:b w:val="0"/>
        </w:rPr>
        <w:t>采购国产关系型数据库，支持SQL标准，具备高可用、高性能、安全审计功能。</w:t>
      </w:r>
    </w:p>
    <w:p>
      <w:r>
        <w:rPr>
          <w:rFonts w:ascii="宋体" w:hAnsi="宋体" w:eastAsia="宋体"/>
          <w:b/>
        </w:rPr>
        <w:t>（三）国产中间件</w:t>
      </w:r>
    </w:p>
    <w:p>
      <w:pPr>
        <w:ind w:left="420"/>
      </w:pPr>
      <w:r>
        <w:rPr>
          <w:rFonts w:ascii="宋体" w:hAnsi="宋体" w:eastAsia="宋体"/>
          <w:b w:val="0"/>
        </w:rPr>
        <w:t>采购国产应用服务器中间件，支持J2EE规范，具备负载均衡、集群部署能力。</w:t>
      </w:r>
    </w:p>
    <w:p>
      <w:r>
        <w:rPr>
          <w:rFonts w:ascii="宋体" w:hAnsi="宋体" w:eastAsia="宋体"/>
          <w:b/>
        </w:rPr>
        <w:t>（四）软硬件清单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序号</w:t>
            </w:r>
          </w:p>
        </w:tc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名称</w:t>
            </w:r>
          </w:p>
        </w:tc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规格要求</w:t>
            </w:r>
          </w:p>
        </w:tc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数量</w:t>
            </w:r>
          </w:p>
        </w:tc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备注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国产服务器操作系统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支持主流国产CPU架构，安全加固，符合等保三级要求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1套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年度许可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国产数据库软件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关系型数据库，支持SQL标准，高可用集群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1套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年度许可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国产中间件软件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应用服务器中间件，J2EE规范，负载均衡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1套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永久授权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浪潮云密码服务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商用密码服务，符合密码应用安全评估要求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1套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年度服务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六、安全需求</w:t>
      </w:r>
    </w:p>
    <w:p>
      <w:r>
        <w:rPr>
          <w:rFonts w:ascii="宋体" w:hAnsi="宋体" w:eastAsia="宋体"/>
          <w:b/>
        </w:rPr>
        <w:t>（一）网络安全等级保护</w:t>
      </w:r>
    </w:p>
    <w:p>
      <w:pPr>
        <w:ind w:left="420"/>
      </w:pPr>
      <w:r>
        <w:rPr>
          <w:rFonts w:ascii="宋体" w:hAnsi="宋体" w:eastAsia="宋体"/>
          <w:b w:val="0"/>
        </w:rPr>
        <w:t>1. 门户网站系统应按照《信息安全技术 网络安全等级保护测评过程指南》（GB/T 28449-2018）及网络安全等级保护三级标准进行建设。</w:t>
      </w:r>
    </w:p>
    <w:p>
      <w:pPr>
        <w:ind w:left="420"/>
      </w:pPr>
      <w:r>
        <w:rPr>
          <w:rFonts w:ascii="宋体" w:hAnsi="宋体" w:eastAsia="宋体"/>
          <w:b w:val="0"/>
        </w:rPr>
        <w:t>2. 投标人须在项目完成后完成三级等保测评，测评报告须由具备资质的第三方测评机构出具。</w:t>
      </w:r>
    </w:p>
    <w:p>
      <w:pPr>
        <w:ind w:left="420"/>
      </w:pPr>
      <w:r>
        <w:rPr>
          <w:rFonts w:ascii="宋体" w:hAnsi="宋体" w:eastAsia="宋体"/>
          <w:b w:val="0"/>
        </w:rPr>
        <w:t>3. 测评费用8万元/次，包含在项目预算内。</w:t>
      </w:r>
    </w:p>
    <w:p>
      <w:r>
        <w:rPr>
          <w:rFonts w:ascii="宋体" w:hAnsi="宋体" w:eastAsia="宋体"/>
          <w:b/>
        </w:rPr>
        <w:t>（二）密码应用安全</w:t>
      </w:r>
    </w:p>
    <w:p>
      <w:pPr>
        <w:ind w:left="420"/>
      </w:pPr>
      <w:r>
        <w:rPr>
          <w:rFonts w:ascii="宋体" w:hAnsi="宋体" w:eastAsia="宋体"/>
          <w:b w:val="0"/>
        </w:rPr>
        <w:t>1. 系统应按照国家密码管理相关规定，采用商用密码技术保护敏感数据。</w:t>
      </w:r>
    </w:p>
    <w:p>
      <w:pPr>
        <w:ind w:left="420"/>
      </w:pPr>
      <w:r>
        <w:rPr>
          <w:rFonts w:ascii="宋体" w:hAnsi="宋体" w:eastAsia="宋体"/>
          <w:b w:val="0"/>
        </w:rPr>
        <w:t>2. 密码应用方案详见《中国国际贸易促进委员会成都市委员会门户网站密码应用方案》。</w:t>
      </w:r>
    </w:p>
    <w:p>
      <w:pPr>
        <w:ind w:left="420"/>
      </w:pPr>
      <w:r>
        <w:rPr>
          <w:rFonts w:ascii="宋体" w:hAnsi="宋体" w:eastAsia="宋体"/>
          <w:b w:val="0"/>
        </w:rPr>
        <w:t>3. 密码应用安全评估（密评）费用7万元/年。</w:t>
      </w:r>
    </w:p>
    <w:p>
      <w:pPr>
        <w:ind w:left="420"/>
      </w:pPr>
      <w:r>
        <w:rPr>
          <w:rFonts w:ascii="宋体" w:hAnsi="宋体" w:eastAsia="宋体"/>
          <w:b w:val="0"/>
        </w:rPr>
        <w:t>4. 浪潮云密码服务租赁费用18万元/年。</w:t>
      </w:r>
    </w:p>
    <w:p>
      <w:r>
        <w:rPr>
          <w:rFonts w:ascii="宋体" w:hAnsi="宋体" w:eastAsia="宋体"/>
          <w:b/>
        </w:rPr>
        <w:t>（三）信息安全技术要求</w:t>
      </w:r>
    </w:p>
    <w:p>
      <w:pPr>
        <w:ind w:left="420"/>
      </w:pPr>
      <w:r>
        <w:rPr>
          <w:rFonts w:ascii="宋体" w:hAnsi="宋体" w:eastAsia="宋体"/>
          <w:b w:val="0"/>
        </w:rPr>
        <w:t>1. 遵循《信息安全技术——网络基础安全技术要求》（GB/T 20270-2006）。</w:t>
      </w:r>
    </w:p>
    <w:p>
      <w:pPr>
        <w:ind w:left="420"/>
      </w:pPr>
      <w:r>
        <w:rPr>
          <w:rFonts w:ascii="宋体" w:hAnsi="宋体" w:eastAsia="宋体"/>
          <w:b w:val="0"/>
        </w:rPr>
        <w:t>2. 遵循《信息安全技术——操作系统安全技术要求》（GB/T 20272-2019）。</w:t>
      </w:r>
    </w:p>
    <w:p>
      <w:pPr>
        <w:ind w:left="420"/>
      </w:pPr>
      <w:r>
        <w:rPr>
          <w:rFonts w:ascii="宋体" w:hAnsi="宋体" w:eastAsia="宋体"/>
          <w:b w:val="0"/>
        </w:rPr>
        <w:t>3. 遵循《信息安全技术 政务网站系统安全指南》（GB/T 31506-2022）。</w:t>
      </w:r>
    </w:p>
    <w:p>
      <w:r>
        <w:rPr>
          <w:rFonts w:ascii="宋体" w:hAnsi="宋体" w:eastAsia="宋体"/>
          <w:b/>
        </w:rPr>
        <w:t>（四）数据安全</w:t>
      </w:r>
    </w:p>
    <w:p>
      <w:pPr>
        <w:ind w:left="420"/>
      </w:pPr>
      <w:r>
        <w:rPr>
          <w:rFonts w:ascii="宋体" w:hAnsi="宋体" w:eastAsia="宋体"/>
          <w:b w:val="0"/>
        </w:rPr>
        <w:t>1. 用户密码须加密存储，敏感数据传输须加密。</w:t>
      </w:r>
    </w:p>
    <w:p>
      <w:pPr>
        <w:ind w:left="420"/>
      </w:pPr>
      <w:r>
        <w:rPr>
          <w:rFonts w:ascii="宋体" w:hAnsi="宋体" w:eastAsia="宋体"/>
          <w:b w:val="0"/>
        </w:rPr>
        <w:t>2. 支持数据备份与恢复，备份策略不少于每日一次全量备份。</w:t>
      </w:r>
    </w:p>
    <w:p>
      <w:pPr>
        <w:ind w:left="420"/>
      </w:pPr>
      <w:r>
        <w:rPr>
          <w:rFonts w:ascii="宋体" w:hAnsi="宋体" w:eastAsia="宋体"/>
          <w:b w:val="0"/>
        </w:rPr>
        <w:t>3. 支持数据访问审计和异常行为检测。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七、数据需求</w:t>
      </w:r>
    </w:p>
    <w:p>
      <w:r>
        <w:rPr>
          <w:rFonts w:ascii="宋体" w:hAnsi="宋体" w:eastAsia="宋体"/>
          <w:b w:val="0"/>
        </w:rPr>
        <w:t>根据项目建设需要，系统所需的公共数据和社会数据需求清单如下：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系统名称</w:t>
            </w:r>
          </w:p>
        </w:tc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需求名称</w:t>
            </w:r>
          </w:p>
        </w:tc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数据项</w:t>
            </w:r>
          </w:p>
        </w:tc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数据详细用途描述</w:t>
            </w:r>
          </w:p>
        </w:tc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数据提供部门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门户网站前台系统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贸促政策信息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政策标题、发布日期、政策内容、发布单位、附件链接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用于门户网站政策信息发布与展示，为企业提供政策查询服务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贸促会成都市委员会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门户网站前台系统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展会活动信息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展会名称、举办时间、举办地点、参展范围、报名方式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用于门户网站展会信息发布，为企业提供参展指引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贸促会成都市委员会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门户网站前台系统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新闻动态信息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新闻标题、发布时间、新闻内容、新闻图片、来源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用于门户网站新闻动态发布，展示贸促工作成果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贸促会成都市委员会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内容管理系统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用户信息数据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用户ID、用户名、密码（加密）、角色、权限、创建时间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用于系统用户管理、权限控制、操作审计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系统自动生成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内容管理系统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内容发布数据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内容ID、标题、正文、栏目、作者、发布时间、审核状态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用于内容采编、审核、发布全流程管理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贸促会成都市委员会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内容管理系统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操作日志数据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日志ID、操作用户、操作时间、操作内容、IP地址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用于系统安全审计、问题追溯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系统自动生成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数据迁移适配系统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历史业务数据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原有MySQL数据库中的全部业务数据（含文字、图片、附件等）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用于数据迁移，确保业务连续性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现有系统MySQL数据库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统计分析模块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访问统计数据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访问时间、访问页面、访问IP、用户代理、访问来源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用于网站访问统计分析，优化网站内容和性能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系统自动采集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国产化数据库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系统配置数据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系统参数、模板配置、栏目配置、CDN配置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用于系统配置管理，确保系统正常运行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系统自动生成</w:t>
            </w:r>
          </w:p>
        </w:tc>
      </w:tr>
    </w:tbl>
    <w:p>
      <w:r>
        <w:rPr>
          <w:rFonts w:ascii="宋体" w:hAnsi="宋体" w:eastAsia="宋体"/>
          <w:b/>
        </w:rPr>
        <w:br/>
        <w:t>数据共享说明：本项目涉及与成都市一体化政务大数据平台的数据共享，投标人须按照成都市政务数据共享相关规定做好对接工作。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八、建设内容总览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序号</w:t>
            </w:r>
          </w:p>
        </w:tc>
        <w:tc>
          <w:tcPr>
            <w:tcW w:type="dxa" w:w="288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建设内容</w:t>
            </w:r>
          </w:p>
        </w:tc>
        <w:tc>
          <w:tcPr>
            <w:tcW w:type="dxa" w:w="288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门户网站前台系统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贸促政策信息发布、展会活动信息发布、新闻动态展示、政务服务入口等前台功能模块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内容管理系统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用户管理、内容采编审核发布全流程管理、操作日志审计、栏目管理等后台功能模块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数据迁移适配系统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原有MySQL数据库业务数据（含文字、图片、附件等）向国产化数据库迁移适配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国产化中间件软件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采购符合信创要求的国产化中间件软件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国产操作系统及数据库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采购国产操作系统、国产数据库软件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统计分析模块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网站访问统计、页面分析、来源分析、性能优化支持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7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网络安全等级保护测评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门户网站系统三级网络安全等级保护测评服务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密码应用安全评估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密码应用安全评估（密评）服务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9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密码服务租赁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浪潮云密码服务租赁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10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系统对接与集成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与成都市一体化政务大数据平台、政务云平台等对接集成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九、项目交付节点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阶段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工作内容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交付时间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交付物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第一阶段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需求调研与详细设计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合同签订后30日内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需求规格说明书、概要设计、详细设计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第二阶段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系统开发与部署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合同签订后75日内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门户网站前台系统、内容管理系统、数据迁移适配系统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第三阶段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系统测试与试运行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合同签订后100日内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测试报告、试运行报告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第四阶段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等保测评与密评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合同签订后120日内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等保三级测评报告、密评报告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第五阶段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竣工验收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试运行满30日后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竣工验收报告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十、售后服务及运维要求</w:t>
      </w:r>
    </w:p>
    <w:p>
      <w:r>
        <w:rPr>
          <w:rFonts w:ascii="宋体" w:hAnsi="宋体" w:eastAsia="宋体"/>
          <w:b/>
        </w:rPr>
        <w:t>（一）质保期</w:t>
      </w:r>
    </w:p>
    <w:p>
      <w:pPr>
        <w:ind w:left="420"/>
      </w:pPr>
      <w:r>
        <w:rPr>
          <w:rFonts w:ascii="宋体" w:hAnsi="宋体" w:eastAsia="宋体"/>
          <w:b w:val="0"/>
        </w:rPr>
        <w:t>1. 自竣工验收合格之日起，质保期不少于12个月。</w:t>
      </w:r>
    </w:p>
    <w:p>
      <w:pPr>
        <w:ind w:left="420"/>
      </w:pPr>
      <w:r>
        <w:rPr>
          <w:rFonts w:ascii="宋体" w:hAnsi="宋体" w:eastAsia="宋体"/>
          <w:b w:val="0"/>
        </w:rPr>
        <w:t>2. 质保期内出现的系统缺陷和故障，由投标人免费修复。</w:t>
      </w:r>
    </w:p>
    <w:p>
      <w:r>
        <w:rPr>
          <w:rFonts w:ascii="宋体" w:hAnsi="宋体" w:eastAsia="宋体"/>
          <w:b/>
        </w:rPr>
        <w:t>（二）运维服务</w:t>
      </w:r>
    </w:p>
    <w:p>
      <w:pPr>
        <w:ind w:left="420"/>
      </w:pPr>
      <w:r>
        <w:rPr>
          <w:rFonts w:ascii="宋体" w:hAnsi="宋体" w:eastAsia="宋体"/>
          <w:b w:val="0"/>
        </w:rPr>
        <w:t>1. 运维服务遵循《信息技术服务运行维护第1部分：通用要求》（GB/T 28827.1-2022）。</w:t>
      </w:r>
    </w:p>
    <w:p>
      <w:pPr>
        <w:ind w:left="420"/>
      </w:pPr>
      <w:r>
        <w:rPr>
          <w:rFonts w:ascii="宋体" w:hAnsi="宋体" w:eastAsia="宋体"/>
          <w:b w:val="0"/>
        </w:rPr>
        <w:t>2. 国产操作系统及数据库软件年度许可费用11.09万元/年。</w:t>
      </w:r>
    </w:p>
    <w:p>
      <w:pPr>
        <w:ind w:left="420"/>
      </w:pPr>
      <w:r>
        <w:rPr>
          <w:rFonts w:ascii="宋体" w:hAnsi="宋体" w:eastAsia="宋体"/>
          <w:b w:val="0"/>
        </w:rPr>
        <w:t>3. 密码应用安全评估费用7万元/年。</w:t>
      </w:r>
    </w:p>
    <w:p>
      <w:pPr>
        <w:ind w:left="420"/>
      </w:pPr>
      <w:r>
        <w:rPr>
          <w:rFonts w:ascii="宋体" w:hAnsi="宋体" w:eastAsia="宋体"/>
          <w:b w:val="0"/>
        </w:rPr>
        <w:t>4. 浪潮云密码服务租赁费用18万元/年。</w:t>
      </w:r>
    </w:p>
    <w:p>
      <w:pPr>
        <w:ind w:left="420"/>
      </w:pPr>
      <w:r>
        <w:rPr>
          <w:rFonts w:ascii="宋体" w:hAnsi="宋体" w:eastAsia="宋体"/>
          <w:b w:val="0"/>
        </w:rPr>
        <w:t>5. 网络安全等级保护测评费用8万元/次。</w:t>
      </w:r>
    </w:p>
    <w:p>
      <w:r>
        <w:rPr>
          <w:rFonts w:ascii="宋体" w:hAnsi="宋体" w:eastAsia="宋体"/>
          <w:b/>
        </w:rPr>
        <w:t>（三）故障响应时间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故障级别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故障描述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响应时间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解决时间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一级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系统瘫痪，全部功能不可用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30分钟内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4小时内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二级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核心功能不可用，影响业务办理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1小时内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8小时内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三级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部分功能异常，不影响核心业务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2小时内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24小时内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四级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一般性问题，咨询类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4小时内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48小时内</w:t>
            </w:r>
          </w:p>
        </w:tc>
      </w:tr>
    </w:tbl>
    <w:p>
      <w:r>
        <w:rPr>
          <w:rFonts w:ascii="宋体" w:hAnsi="宋体" w:eastAsia="宋体"/>
          <w:b/>
        </w:rPr>
        <w:t>（四）服务方式</w:t>
      </w:r>
    </w:p>
    <w:p>
      <w:pPr>
        <w:ind w:left="420"/>
      </w:pPr>
      <w:r>
        <w:rPr>
          <w:rFonts w:ascii="宋体" w:hAnsi="宋体" w:eastAsia="宋体"/>
          <w:b w:val="0"/>
        </w:rPr>
        <w:t>1. 提供7×24小时电话技术支持。</w:t>
      </w:r>
    </w:p>
    <w:p>
      <w:pPr>
        <w:ind w:left="420"/>
      </w:pPr>
      <w:r>
        <w:rPr>
          <w:rFonts w:ascii="宋体" w:hAnsi="宋体" w:eastAsia="宋体"/>
          <w:b w:val="0"/>
        </w:rPr>
        <w:t>2. 提供远程在线技术支持。</w:t>
      </w:r>
    </w:p>
    <w:p>
      <w:pPr>
        <w:ind w:left="420"/>
      </w:pPr>
      <w:r>
        <w:rPr>
          <w:rFonts w:ascii="宋体" w:hAnsi="宋体" w:eastAsia="宋体"/>
          <w:b w:val="0"/>
        </w:rPr>
        <w:t>3. 紧急情况下提供现场技术支持。</w:t>
      </w:r>
    </w:p>
    <w:p>
      <w:pPr>
        <w:ind w:left="420"/>
      </w:pPr>
      <w:r>
        <w:rPr>
          <w:rFonts w:ascii="宋体" w:hAnsi="宋体" w:eastAsia="宋体"/>
          <w:b w:val="0"/>
        </w:rPr>
        <w:t>4. 定期巡检：每月不少于一次系统巡检，出具巡检报告。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十一、培训要求</w:t>
      </w:r>
    </w:p>
    <w:p>
      <w:r>
        <w:rPr>
          <w:rFonts w:ascii="宋体" w:hAnsi="宋体" w:eastAsia="宋体"/>
          <w:b/>
        </w:rPr>
        <w:t>（一）培训对象</w:t>
      </w:r>
    </w:p>
    <w:p>
      <w:pPr>
        <w:ind w:left="420"/>
      </w:pPr>
      <w:r>
        <w:rPr>
          <w:rFonts w:ascii="宋体" w:hAnsi="宋体" w:eastAsia="宋体"/>
          <w:b w:val="0"/>
        </w:rPr>
        <w:t>1. 系统管理员：2-3人。</w:t>
      </w:r>
    </w:p>
    <w:p>
      <w:pPr>
        <w:ind w:left="420"/>
      </w:pPr>
      <w:r>
        <w:rPr>
          <w:rFonts w:ascii="宋体" w:hAnsi="宋体" w:eastAsia="宋体"/>
          <w:b w:val="0"/>
        </w:rPr>
        <w:t>2. 内容编辑人员：5-8人。</w:t>
      </w:r>
    </w:p>
    <w:p>
      <w:pPr>
        <w:ind w:left="420"/>
      </w:pPr>
      <w:r>
        <w:rPr>
          <w:rFonts w:ascii="宋体" w:hAnsi="宋体" w:eastAsia="宋体"/>
          <w:b w:val="0"/>
        </w:rPr>
        <w:t>3. 一般操作人员：10-15人。</w:t>
      </w:r>
    </w:p>
    <w:p>
      <w:r>
        <w:rPr>
          <w:rFonts w:ascii="宋体" w:hAnsi="宋体" w:eastAsia="宋体"/>
          <w:b/>
        </w:rPr>
        <w:t>（二）培训内容</w:t>
      </w:r>
    </w:p>
    <w:p>
      <w:pPr>
        <w:ind w:left="420"/>
      </w:pPr>
      <w:r>
        <w:rPr>
          <w:rFonts w:ascii="宋体" w:hAnsi="宋体" w:eastAsia="宋体"/>
          <w:b w:val="0"/>
        </w:rPr>
        <w:t>1. 系统架构与原理。</w:t>
      </w:r>
    </w:p>
    <w:p>
      <w:pPr>
        <w:ind w:left="420"/>
      </w:pPr>
      <w:r>
        <w:rPr>
          <w:rFonts w:ascii="宋体" w:hAnsi="宋体" w:eastAsia="宋体"/>
          <w:b w:val="0"/>
        </w:rPr>
        <w:t>2. 系统操作与维护。</w:t>
      </w:r>
    </w:p>
    <w:p>
      <w:pPr>
        <w:ind w:left="420"/>
      </w:pPr>
      <w:r>
        <w:rPr>
          <w:rFonts w:ascii="宋体" w:hAnsi="宋体" w:eastAsia="宋体"/>
          <w:b w:val="0"/>
        </w:rPr>
        <w:t>3. 内容编辑与发布流程。</w:t>
      </w:r>
    </w:p>
    <w:p>
      <w:pPr>
        <w:ind w:left="420"/>
      </w:pPr>
      <w:r>
        <w:rPr>
          <w:rFonts w:ascii="宋体" w:hAnsi="宋体" w:eastAsia="宋体"/>
          <w:b w:val="0"/>
        </w:rPr>
        <w:t>4. 安全管理与应急处置。</w:t>
      </w:r>
    </w:p>
    <w:p>
      <w:pPr>
        <w:ind w:left="420"/>
      </w:pPr>
      <w:r>
        <w:rPr>
          <w:rFonts w:ascii="宋体" w:hAnsi="宋体" w:eastAsia="宋体"/>
          <w:b w:val="0"/>
        </w:rPr>
        <w:t>5. 数据备份与恢复操作。</w:t>
      </w:r>
    </w:p>
    <w:p>
      <w:r>
        <w:rPr>
          <w:rFonts w:ascii="宋体" w:hAnsi="宋体" w:eastAsia="宋体"/>
          <w:b/>
        </w:rPr>
        <w:t>（三）培训要求</w:t>
      </w:r>
    </w:p>
    <w:p>
      <w:pPr>
        <w:ind w:left="420"/>
      </w:pPr>
      <w:r>
        <w:rPr>
          <w:rFonts w:ascii="宋体" w:hAnsi="宋体" w:eastAsia="宋体"/>
          <w:b w:val="0"/>
        </w:rPr>
        <w:t>1. 培训方式：现场集中培训+线上培训相结合。</w:t>
      </w:r>
    </w:p>
    <w:p>
      <w:pPr>
        <w:ind w:left="420"/>
      </w:pPr>
      <w:r>
        <w:rPr>
          <w:rFonts w:ascii="宋体" w:hAnsi="宋体" w:eastAsia="宋体"/>
          <w:b w:val="0"/>
        </w:rPr>
        <w:t>2. 培训时间：不少于3个工作日。</w:t>
      </w:r>
    </w:p>
    <w:p>
      <w:pPr>
        <w:ind w:left="420"/>
      </w:pPr>
      <w:r>
        <w:rPr>
          <w:rFonts w:ascii="宋体" w:hAnsi="宋体" w:eastAsia="宋体"/>
          <w:b w:val="0"/>
        </w:rPr>
        <w:t>3. 培训资料：提供完整的培训教材和操作手册。</w:t>
      </w:r>
    </w:p>
    <w:p>
      <w:pPr>
        <w:ind w:left="420"/>
      </w:pPr>
      <w:r>
        <w:rPr>
          <w:rFonts w:ascii="宋体" w:hAnsi="宋体" w:eastAsia="宋体"/>
          <w:b w:val="0"/>
        </w:rPr>
        <w:t>4. 培训效果评估：培训结束后进行考核，确保参训人员掌握系统操作。</w:t>
      </w:r>
    </w:p>
    <w:p>
      <w:r>
        <w:br w:type="page"/>
      </w:r>
    </w:p>
    <w:p>
      <w:pPr>
        <w:pStyle w:val="Heading1"/>
      </w:pPr>
      <w:r>
        <w:rPr>
          <w:rFonts w:ascii="黑体" w:hAnsi="黑体" w:eastAsia="黑体"/>
          <w:color w:val="1F4E79"/>
          <w:sz w:val="32"/>
        </w:rPr>
        <w:t>第二部分  控标内容分析</w:t>
      </w:r>
    </w:p>
    <w:p>
      <w:r>
        <w:rPr>
          <w:rFonts w:ascii="宋体" w:hAnsi="宋体" w:eastAsia="宋体"/>
          <w:b w:val="0"/>
        </w:rPr>
        <w:t>控标点是指招标文件中通过特定技术参数、资质要求、品牌限定、服务承诺等条件，对投标人形成实质性门槛或加分倾斜，从而影响竞争格局的条款。以下从技术参数控标、资质业绩控标、品牌/服务控标、商务条款控标四个维度逐条梳理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一、技术参数控标点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68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序号</w:t>
            </w:r>
          </w:p>
        </w:tc>
        <w:tc>
          <w:tcPr>
            <w:tcW w:type="dxa" w:w="1417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控标条款</w:t>
            </w:r>
          </w:p>
        </w:tc>
        <w:tc>
          <w:tcPr>
            <w:tcW w:type="dxa" w:w="2551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原文内容</w:t>
            </w:r>
          </w:p>
        </w:tc>
        <w:tc>
          <w:tcPr>
            <w:tcW w:type="dxa" w:w="2835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控标分析</w:t>
            </w:r>
          </w:p>
        </w:tc>
        <w:tc>
          <w:tcPr>
            <w:tcW w:type="dxa" w:w="102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控标强度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年可用性指标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年可用性不低于99.9%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高可用性指标，需提供高可用架构方案和容灾措施证明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页面响应时间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页面响应时间不超过3秒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性能硬指标，需提供压力测试报告和性能优化方案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并发用户数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并发用户数不低于500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需提供并发测试方案和弹性扩展架构证明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架构要求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前后端分离设计，支持微服务架构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限定技术架构路线，排除了传统单体架构方案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部署平台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系统应部署于成都市政务云平台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限定部署环境，需具备成都政务云对接经验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导航层次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导航层次不超过三级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界面设计约束，需在方案中明确体现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★☆☆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7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日志保留期限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日志数据保留期限不少于12个月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存储容量规划要求，需提供日志管理方案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备份策略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备份策略不少于每日一次全量备份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数据安全硬性要求，需提供备份方案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二、资质业绩控标点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68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序号</w:t>
            </w:r>
          </w:p>
        </w:tc>
        <w:tc>
          <w:tcPr>
            <w:tcW w:type="dxa" w:w="1417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控标条款</w:t>
            </w:r>
          </w:p>
        </w:tc>
        <w:tc>
          <w:tcPr>
            <w:tcW w:type="dxa" w:w="2835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原文内容</w:t>
            </w:r>
          </w:p>
        </w:tc>
        <w:tc>
          <w:tcPr>
            <w:tcW w:type="dxa" w:w="2551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控标分析</w:t>
            </w:r>
          </w:p>
        </w:tc>
        <w:tc>
          <w:tcPr>
            <w:tcW w:type="dxa" w:w="102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控标强度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信息化开发资质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投标人须具备信息化系统开发建设的相关资质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基础门槛，未达标直接废标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网络安全服务资质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投标人须具备网络安全服务相关资质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基础门槛，排除了无安全资质的供应商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类似项目业绩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须具有类似政务网站系统建设业绩（须提供合同复印件）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业绩门槛，无政务网站经验者无法参与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项目经理资质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拟派项目经理须具备信息系统项目管理相关资质证书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人员资质门槛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本地服务机构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须在四川省内有常驻技术服务机构或承诺中标后30日内在成都设立技术服务点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地域限制，排除了无本地服务能力的供应商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CMMI3级认证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CMMI3级及以上认证（1分）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加分项，有CMMI3+证书者获得优势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7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ISO27001认证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ISO27001信息安全管理体系认证（1分）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加分项，有信息安全体系认证者得优势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ITSS认证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信息技术服务标准（ITSS）认证（1分）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加分项，有运维服务标准认证者得优势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9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业绩金额门槛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合同金额≥50万元得1分，≥100万元得2分（满分4分）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大额项目业绩加分，小供应商处于劣势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10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项目经理高级证书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信息系统项目管理师（高级）证书（1分）+ PMP认证（1分）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双证书加分，有高级职称+PMP者获得满分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11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技术负责人经验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技术负责人1名，具备3年以上政务信息化经验（1分）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要求政务行业经验，非政务领域供应商劣势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12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团队人员资质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系统分析师（高级）、软件设计师、网络工程师/信息安全工程师、数据库工程师证书各0.5分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多项证书加分，证书齐全的团队获满分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三、品牌与服务控标点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68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序号</w:t>
            </w:r>
          </w:p>
        </w:tc>
        <w:tc>
          <w:tcPr>
            <w:tcW w:type="dxa" w:w="1417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控标条款</w:t>
            </w:r>
          </w:p>
        </w:tc>
        <w:tc>
          <w:tcPr>
            <w:tcW w:type="dxa" w:w="2551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原文内容</w:t>
            </w:r>
          </w:p>
        </w:tc>
        <w:tc>
          <w:tcPr>
            <w:tcW w:type="dxa" w:w="2835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控标分析</w:t>
            </w:r>
          </w:p>
        </w:tc>
        <w:tc>
          <w:tcPr>
            <w:tcW w:type="dxa" w:w="102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控标强度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浪潮云密码服务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浪潮云密码服务租赁费用18万元/年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直接指定"浪潮云"品牌，排除了其他密码服务提供商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信创认证要求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所有软件产品须取得国家相关部门的信创认证，具备自主知识产权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排除了未通过信创认证的产品，限定国产化生态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国产CPU架构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支持主流国产CPU架构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限定CPU技术路线（鲲鹏/飞腾/龙芯/海光等）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J2EE规范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国产中间件支持J2EE规范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限定中间件技术标准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SQL标准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国产数据库支持SQL标准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限定数据库技术标准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★☆☆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等保三级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按照网络安全等级保护三级标准建设，须完成三级等保测评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安全等级硬性要求，测评须由第三方机构出具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7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密码应用安全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采用商用密码技术保护敏感数据，须完成密评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密评硬性要求，需具备密码应用方案设计能力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密码应用方案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密码应用方案详见《贸促会成都市委员会门户网站密码应用方案》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引用外部方案文件，需获取并适配该方案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9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政务云对接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涉及与成都市一体化政务大数据平台的数据共享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要求具备成都政务数据共享对接能力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10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数据来源系统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原有MySQL数据库迁移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限定源数据库为MySQL，需具备MySQL迁移经验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四、商务条款控标点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68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序号</w:t>
            </w:r>
          </w:p>
        </w:tc>
        <w:tc>
          <w:tcPr>
            <w:tcW w:type="dxa" w:w="1417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控标条款</w:t>
            </w:r>
          </w:p>
        </w:tc>
        <w:tc>
          <w:tcPr>
            <w:tcW w:type="dxa" w:w="2835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原文内容</w:t>
            </w:r>
          </w:p>
        </w:tc>
        <w:tc>
          <w:tcPr>
            <w:tcW w:type="dxa" w:w="2551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控标分析</w:t>
            </w:r>
          </w:p>
        </w:tc>
        <w:tc>
          <w:tcPr>
            <w:tcW w:type="dxa" w:w="102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控标强度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建设工期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自合同签订之日起，建设周期不超过120个日历日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工期硬约束，需有充足人力保障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交付节点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4阶段+竣工，各阶段交付时间明确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里程碑约束严格，每阶段须按时交付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交付物数量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14类交付物，部分需6份/10份纸质+电子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文档工作量大，需配置专职文档人员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★☆☆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验收程序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初验（试运行30日）+终验（运行3个月）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验收周期长，需持续投入运维资源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质保期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自竣工验收合格之日起，质保期不少于12个月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质保期免费修复，成本需计入报价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知识产权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全部成果（含源代码、文档、数据）知识产权归招标人所有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源代码交付，开发方无知识产权保留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7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保密期限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保密期限不少于5年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长期保密义务，需建立保密管理体系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中小企业扣除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小型、微型企业报价给予10%的扣除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价格竞争倾斜，大企业价格劣势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9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联合体投标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接受联合体投标，牵头人须具备信息化开发资质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允许联合体，降低单一供应商门槛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10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价格分公式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报价得分=（基准价÷投标报价）×30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最低价得满分，价格竞争激烈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11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运维费用明细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国产OS+数据库11.09万/年+密评7万/年+浪潮云密码18万/年+等保8万/次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年度费用明确，报价须含首年全部费用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★★☆</w:t>
            </w:r>
          </w:p>
        </w:tc>
      </w:tr>
      <w:tr>
        <w:tc>
          <w:tcPr>
            <w:tcW w:type="dxa" w:w="680"/>
          </w:tcPr>
          <w:p>
            <w:r>
              <w:rPr>
                <w:rFonts w:ascii="宋体" w:hAnsi="宋体" w:eastAsia="宋体"/>
                <w:b w:val="0"/>
                <w:sz w:val="20"/>
              </w:rPr>
              <w:t>12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项目预算上限</w:t>
            </w:r>
          </w:p>
        </w:tc>
        <w:tc>
          <w:tcPr>
            <w:tcW w:type="dxa" w:w="2835"/>
          </w:tcPr>
          <w:p>
            <w:r>
              <w:rPr>
                <w:rFonts w:ascii="宋体" w:hAnsi="宋体" w:eastAsia="宋体"/>
                <w:b w:val="0"/>
                <w:sz w:val="20"/>
              </w:rPr>
              <w:t>80.91万元（含首年建设费及年度运维费）</w:t>
            </w:r>
          </w:p>
        </w:tc>
        <w:tc>
          <w:tcPr>
            <w:tcW w:type="dxa" w:w="2551"/>
          </w:tcPr>
          <w:p>
            <w:r>
              <w:rPr>
                <w:rFonts w:ascii="宋体" w:hAnsi="宋体" w:eastAsia="宋体"/>
                <w:b w:val="0"/>
                <w:sz w:val="20"/>
              </w:rPr>
              <w:t>总价上限明确，报价空间有限</w:t>
            </w:r>
          </w:p>
        </w:tc>
        <w:tc>
          <w:tcPr>
            <w:tcW w:type="dxa" w:w="1020"/>
          </w:tcPr>
          <w:p>
            <w:r>
              <w:rPr>
                <w:rFonts w:ascii="宋体" w:hAnsi="宋体" w:eastAsia="宋体"/>
                <w:b w:val="0"/>
                <w:sz w:val="20"/>
              </w:rPr>
              <w:t>★★★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五、评分结构控标分析</w:t>
      </w:r>
    </w:p>
    <w:p>
      <w:r>
        <w:rPr>
          <w:rFonts w:ascii="宋体" w:hAnsi="宋体" w:eastAsia="宋体"/>
          <w:b w:val="0"/>
        </w:rPr>
        <w:t>本项目采用综合评分法，满分100分，各部分分值及控标特征如下：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701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评审因素</w:t>
            </w:r>
          </w:p>
        </w:tc>
        <w:tc>
          <w:tcPr>
            <w:tcW w:type="dxa" w:w="85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分值</w:t>
            </w:r>
          </w:p>
        </w:tc>
        <w:tc>
          <w:tcPr>
            <w:tcW w:type="dxa" w:w="6803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控标特征分析</w:t>
            </w:r>
          </w:p>
        </w:tc>
      </w:tr>
      <w:tr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投标报价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30分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价格分占比高（30%），采用最低价基准法，价格竞争激烈。中小企业享10%扣除优惠，大企业需在技术分上拉开差距才能弥补价格劣势。</w:t>
            </w:r>
          </w:p>
        </w:tc>
      </w:tr>
      <w:tr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技术方案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35分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技术分占比最高（35%），是拉开差距的关键。其中：总体方案10分+国产化方案10分+数据迁移5分+安全方案5分+界面设计5分。国产化方案占10分，信创能力是核心竞争点。</w:t>
            </w:r>
          </w:p>
        </w:tc>
      </w:tr>
      <w:tr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项目实施及管理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10分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实施计划5分+项目管理5分。有CMMI/ISO9001认证者加分优势明显。</w:t>
            </w:r>
          </w:p>
        </w:tc>
      </w:tr>
      <w:tr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售后服务及运维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10分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运维方案5分+响应时间3分+培训2分。响应时间优于招标要求可加分（如一级故障≤15分钟/解决≤2小时），需在方案中承诺更优指标。</w:t>
            </w:r>
          </w:p>
        </w:tc>
      </w:tr>
      <w:tr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企业资质及业绩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10分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资质4分+业绩4分+项目经理2分。CMMI3+/ISO27001/ITSS各1分，业绩≥100万合同得2分/个，高级项目经理+PMP各1分。证书齐全+大额业绩者获满分。</w:t>
            </w:r>
          </w:p>
        </w:tc>
      </w:tr>
      <w:tr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人员配置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5分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团队配置3分+人员资质2分。4类专业证书各0.5分，证书齐全团队获满分。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六、核心控标点总结</w:t>
      </w:r>
    </w:p>
    <w:p>
      <w:r>
        <w:rPr>
          <w:rFonts w:ascii="宋体" w:hAnsi="宋体" w:eastAsia="宋体"/>
          <w:b/>
        </w:rPr>
        <w:t>综合以上分析，本项目核心控标点集中在以下方面：</w:t>
      </w:r>
    </w:p>
    <w:p>
      <w:r>
        <w:rPr>
          <w:rFonts w:ascii="宋体" w:hAnsi="宋体" w:eastAsia="宋体"/>
          <w:b/>
        </w:rPr>
        <w:br/>
        <w:t>【一票否决型（资格门槛）】</w:t>
      </w:r>
    </w:p>
    <w:p>
      <w:pPr>
        <w:ind w:left="420"/>
      </w:pPr>
      <w:r>
        <w:rPr>
          <w:rFonts w:ascii="宋体" w:hAnsi="宋体" w:eastAsia="宋体"/>
          <w:b w:val="0"/>
        </w:rPr>
        <w:t>1. 须具备信息化系统开发建设资质 + 网络安全服务资质</w:t>
      </w:r>
    </w:p>
    <w:p>
      <w:pPr>
        <w:ind w:left="420"/>
      </w:pPr>
      <w:r>
        <w:rPr>
          <w:rFonts w:ascii="宋体" w:hAnsi="宋体" w:eastAsia="宋体"/>
          <w:b w:val="0"/>
        </w:rPr>
        <w:t>2. 须具有类似政务网站系统建设业绩（合同复印件）</w:t>
      </w:r>
    </w:p>
    <w:p>
      <w:pPr>
        <w:ind w:left="420"/>
      </w:pPr>
      <w:r>
        <w:rPr>
          <w:rFonts w:ascii="宋体" w:hAnsi="宋体" w:eastAsia="宋体"/>
          <w:b w:val="0"/>
        </w:rPr>
        <w:t>3. 须在四川省内有常驻机构或承诺30日内在成都设点</w:t>
      </w:r>
    </w:p>
    <w:p>
      <w:pPr>
        <w:ind w:left="420"/>
      </w:pPr>
      <w:r>
        <w:rPr>
          <w:rFonts w:ascii="宋体" w:hAnsi="宋体" w:eastAsia="宋体"/>
          <w:b w:val="0"/>
        </w:rPr>
        <w:t>4. 所有软件产品须取得信创认证 + 自主知识产权</w:t>
      </w:r>
    </w:p>
    <w:p>
      <w:pPr>
        <w:ind w:left="420"/>
      </w:pPr>
      <w:r>
        <w:rPr>
          <w:rFonts w:ascii="宋体" w:hAnsi="宋体" w:eastAsia="宋体"/>
          <w:b w:val="0"/>
        </w:rPr>
        <w:t>5. 须完成等保三级测评 + 密码应用安全评估</w:t>
      </w:r>
    </w:p>
    <w:p>
      <w:pPr>
        <w:ind w:left="420"/>
      </w:pPr>
      <w:r>
        <w:rPr>
          <w:rFonts w:ascii="宋体" w:hAnsi="宋体" w:eastAsia="宋体"/>
          <w:b w:val="0"/>
        </w:rPr>
        <w:t>6. 源代码、文档、数据知识产权全部归招标人所有</w:t>
      </w:r>
    </w:p>
    <w:p>
      <w:r>
        <w:rPr>
          <w:rFonts w:ascii="宋体" w:hAnsi="宋体" w:eastAsia="宋体"/>
          <w:b/>
        </w:rPr>
        <w:br/>
        <w:t>【品牌锁定型（排他性指定）】</w:t>
      </w:r>
    </w:p>
    <w:p>
      <w:pPr>
        <w:ind w:left="420"/>
      </w:pPr>
      <w:r>
        <w:rPr>
          <w:rFonts w:ascii="宋体" w:hAnsi="宋体" w:eastAsia="宋体"/>
          <w:b w:val="0"/>
        </w:rPr>
        <w:t>1. 浪潮云密码服务（18万元/年）—— 直接指定品牌</w:t>
      </w:r>
    </w:p>
    <w:p>
      <w:pPr>
        <w:ind w:left="420"/>
      </w:pPr>
      <w:r>
        <w:rPr>
          <w:rFonts w:ascii="宋体" w:hAnsi="宋体" w:eastAsia="宋体"/>
          <w:b w:val="0"/>
        </w:rPr>
        <w:t>2. 成都市政务云平台 —— 限定部署环境</w:t>
      </w:r>
    </w:p>
    <w:p>
      <w:pPr>
        <w:ind w:left="420"/>
      </w:pPr>
      <w:r>
        <w:rPr>
          <w:rFonts w:ascii="宋体" w:hAnsi="宋体" w:eastAsia="宋体"/>
          <w:b w:val="0"/>
        </w:rPr>
        <w:t>3. 成都市一体化政务大数据平台 —— 限定数据对接方</w:t>
      </w:r>
    </w:p>
    <w:p>
      <w:pPr>
        <w:ind w:left="420"/>
      </w:pPr>
      <w:r>
        <w:rPr>
          <w:rFonts w:ascii="宋体" w:hAnsi="宋体" w:eastAsia="宋体"/>
          <w:b w:val="0"/>
        </w:rPr>
        <w:t>4. 国产CPU架构/国产OS/国产数据库/国产中间件 —— 限定技术路线</w:t>
      </w:r>
    </w:p>
    <w:p>
      <w:r>
        <w:rPr>
          <w:rFonts w:ascii="宋体" w:hAnsi="宋体" w:eastAsia="宋体"/>
          <w:b/>
        </w:rPr>
        <w:br/>
        <w:t>【加分倾斜型（评分优势）】</w:t>
      </w:r>
    </w:p>
    <w:p>
      <w:pPr>
        <w:ind w:left="420"/>
      </w:pPr>
      <w:r>
        <w:rPr>
          <w:rFonts w:ascii="宋体" w:hAnsi="宋体" w:eastAsia="宋体"/>
          <w:b w:val="0"/>
        </w:rPr>
        <w:t>1. CMMI3+认证（1分）+ ISO27001（1分）+ ITSS（1分）—— 三证齐全得3分优势</w:t>
      </w:r>
    </w:p>
    <w:p>
      <w:pPr>
        <w:ind w:left="420"/>
      </w:pPr>
      <w:r>
        <w:rPr>
          <w:rFonts w:ascii="宋体" w:hAnsi="宋体" w:eastAsia="宋体"/>
          <w:b w:val="0"/>
        </w:rPr>
        <w:t>2. 合同≥100万类似业绩（每个2分，满分4分）—— 需2个百万级政务项目</w:t>
      </w:r>
    </w:p>
    <w:p>
      <w:pPr>
        <w:ind w:left="420"/>
      </w:pPr>
      <w:r>
        <w:rPr>
          <w:rFonts w:ascii="宋体" w:hAnsi="宋体" w:eastAsia="宋体"/>
          <w:b w:val="0"/>
        </w:rPr>
        <w:t>3. 信息系统项目管理师高级 + PMP双证 —— 项目经理满分2分</w:t>
      </w:r>
    </w:p>
    <w:p>
      <w:pPr>
        <w:ind w:left="420"/>
      </w:pPr>
      <w:r>
        <w:rPr>
          <w:rFonts w:ascii="宋体" w:hAnsi="宋体" w:eastAsia="宋体"/>
          <w:b w:val="0"/>
        </w:rPr>
        <w:t>4. 4类专业证书齐全（系统分析师/软件设计师/网络安全工程师/数据库工程师）—— 人员资质满分2分</w:t>
      </w:r>
    </w:p>
    <w:p>
      <w:pPr>
        <w:ind w:left="420"/>
      </w:pPr>
      <w:r>
        <w:rPr>
          <w:rFonts w:ascii="宋体" w:hAnsi="宋体" w:eastAsia="宋体"/>
          <w:b w:val="0"/>
        </w:rPr>
        <w:t>5. 响应时间优于招标要求 —— 运维加分1分</w:t>
      </w:r>
    </w:p>
    <w:p>
      <w:pPr>
        <w:ind w:left="420"/>
      </w:pPr>
      <w:r>
        <w:rPr>
          <w:rFonts w:ascii="宋体" w:hAnsi="宋体" w:eastAsia="宋体"/>
          <w:b w:val="0"/>
        </w:rPr>
        <w:t>6. 中小企业10%价格扣除 —— 小微企业价格优势显著</w:t>
      </w:r>
    </w:p>
    <w:p>
      <w:r>
        <w:rPr>
          <w:rFonts w:ascii="宋体" w:hAnsi="宋体" w:eastAsia="宋体"/>
          <w:b/>
        </w:rPr>
        <w:br/>
        <w:t>【报价约束型】</w:t>
      </w:r>
    </w:p>
    <w:p>
      <w:pPr>
        <w:ind w:left="420"/>
      </w:pPr>
      <w:r>
        <w:rPr>
          <w:rFonts w:ascii="宋体" w:hAnsi="宋体" w:eastAsia="宋体"/>
          <w:b w:val="0"/>
        </w:rPr>
        <w:t>1. 总预算上限80.91万元，含首年建设费+年度运维费</w:t>
      </w:r>
    </w:p>
    <w:p>
      <w:pPr>
        <w:ind w:left="420"/>
      </w:pPr>
      <w:r>
        <w:rPr>
          <w:rFonts w:ascii="宋体" w:hAnsi="宋体" w:eastAsia="宋体"/>
          <w:b w:val="0"/>
        </w:rPr>
        <w:t>2. 年度固定费用约36.09万（OS/数据库11.09+密评7+浪潮云密码18），建设费实际约44.82万</w:t>
      </w:r>
    </w:p>
    <w:p>
      <w:pPr>
        <w:ind w:left="420"/>
      </w:pPr>
      <w:r>
        <w:rPr>
          <w:rFonts w:ascii="宋体" w:hAnsi="宋体" w:eastAsia="宋体"/>
          <w:b w:val="0"/>
        </w:rPr>
        <w:t>3. 价格分30分采用最低价基准法，报价越低得分越高</w:t>
      </w:r>
    </w:p>
    <w:p>
      <w:pPr>
        <w:ind w:left="420"/>
      </w:pPr>
      <w:r>
        <w:rPr>
          <w:rFonts w:ascii="宋体" w:hAnsi="宋体" w:eastAsia="宋体"/>
          <w:b w:val="0"/>
        </w:rPr>
        <w:t>4. 政务云资源费7.28万/年未纳入项目预算（由市政务云统筹）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