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rFonts w:ascii="方正小标宋简体" w:hAnsi="方正小标宋简体" w:eastAsia="方正小标宋简体"/>
          <w:b/>
          <w:sz w:val="44"/>
        </w:rPr>
        <w:t>中国国际贸易促进委员会成都市委员会</w:t>
      </w:r>
    </w:p>
    <w:p>
      <w:pPr>
        <w:jc w:val="center"/>
      </w:pPr>
      <w:r>
        <w:rPr>
          <w:rFonts w:ascii="方正小标宋简体" w:hAnsi="方正小标宋简体" w:eastAsia="方正小标宋简体"/>
          <w:b/>
          <w:sz w:val="44"/>
        </w:rPr>
        <w:t>门户网站国产化与信息化建设项目</w:t>
      </w:r>
    </w:p>
    <w:p/>
    <w:p>
      <w:pPr>
        <w:jc w:val="center"/>
      </w:pPr>
      <w:r>
        <w:rPr>
          <w:rFonts w:ascii="黑体" w:hAnsi="黑体" w:eastAsia="黑体"/>
          <w:b/>
          <w:sz w:val="52"/>
        </w:rPr>
        <w:t>招  标  需  求</w:t>
      </w:r>
    </w:p>
    <w:p/>
    <w:p/>
    <w:p/>
    <w:p/>
    <w:p>
      <w:pPr>
        <w:jc w:val="center"/>
      </w:pPr>
      <w:r>
        <w:rPr>
          <w:rFonts w:ascii="黑体" w:hAnsi="黑体" w:eastAsia="黑体"/>
          <w:b/>
          <w:sz w:val="28"/>
        </w:rPr>
        <w:t>项目名称：</w:t>
      </w:r>
      <w:r>
        <w:rPr>
          <w:rFonts w:ascii="宋体" w:hAnsi="宋体" w:eastAsia="宋体"/>
          <w:b w:val="0"/>
          <w:sz w:val="28"/>
        </w:rPr>
        <w:t>中国国际贸易促进委员会成都市委员会门户网站国产化与信息化建设项目</w:t>
      </w:r>
    </w:p>
    <w:p>
      <w:pPr>
        <w:jc w:val="center"/>
      </w:pPr>
      <w:r>
        <w:rPr>
          <w:rFonts w:ascii="黑体" w:hAnsi="黑体" w:eastAsia="黑体"/>
          <w:b/>
          <w:sz w:val="28"/>
        </w:rPr>
        <w:t>招 标 人：</w:t>
      </w:r>
      <w:r>
        <w:rPr>
          <w:rFonts w:ascii="宋体" w:hAnsi="宋体" w:eastAsia="宋体"/>
          <w:b w:val="0"/>
          <w:sz w:val="28"/>
        </w:rPr>
        <w:t>中国国际贸易促进委员会成都市委员会</w:t>
      </w:r>
    </w:p>
    <w:p>
      <w:pPr>
        <w:jc w:val="center"/>
      </w:pPr>
      <w:r>
        <w:rPr>
          <w:rFonts w:ascii="黑体" w:hAnsi="黑体" w:eastAsia="黑体"/>
          <w:b/>
          <w:sz w:val="28"/>
        </w:rPr>
        <w:t>项目预算：</w:t>
      </w:r>
      <w:r>
        <w:rPr>
          <w:rFonts w:ascii="宋体" w:hAnsi="宋体" w:eastAsia="宋体"/>
          <w:b w:val="0"/>
          <w:sz w:val="28"/>
        </w:rPr>
        <w:t>人民币 80.91 万元（含首年建设费及年度运维费）</w:t>
      </w:r>
    </w:p>
    <w:p>
      <w:pPr>
        <w:jc w:val="center"/>
      </w:pPr>
      <w:r>
        <w:rPr>
          <w:rFonts w:ascii="黑体" w:hAnsi="黑体" w:eastAsia="黑体"/>
          <w:b/>
          <w:sz w:val="28"/>
        </w:rPr>
        <w:t>资金来源：</w:t>
      </w:r>
      <w:r>
        <w:rPr>
          <w:rFonts w:ascii="宋体" w:hAnsi="宋体" w:eastAsia="宋体"/>
          <w:b w:val="0"/>
          <w:sz w:val="28"/>
        </w:rPr>
        <w:t>市级财政资金（已纳入2026年预算保障）</w:t>
      </w:r>
    </w:p>
    <w:p>
      <w:pPr>
        <w:jc w:val="center"/>
      </w:pPr>
      <w:r>
        <w:rPr>
          <w:rFonts w:ascii="黑体" w:hAnsi="黑体" w:eastAsia="黑体"/>
          <w:b/>
          <w:sz w:val="28"/>
        </w:rPr>
        <w:t>项目地点：</w:t>
      </w:r>
      <w:r>
        <w:rPr>
          <w:rFonts w:ascii="宋体" w:hAnsi="宋体" w:eastAsia="宋体"/>
          <w:b w:val="0"/>
          <w:sz w:val="28"/>
        </w:rPr>
        <w:t>四川省成都市</w:t>
      </w:r>
    </w:p>
    <w:p/>
    <w:p/>
    <w:p>
      <w:pPr>
        <w:jc w:val="center"/>
      </w:pPr>
      <w:r>
        <w:rPr>
          <w:rFonts w:ascii="宋体" w:hAnsi="宋体" w:eastAsia="宋体"/>
          <w:b/>
          <w:sz w:val="28"/>
        </w:rPr>
        <w:t>二〇二六年七月</w:t>
      </w:r>
    </w:p>
    <w:p>
      <w:r>
        <w:br w:type="page"/>
      </w:r>
    </w:p>
    <w:p>
      <w:pPr>
        <w:jc w:val="center"/>
      </w:pPr>
      <w:r>
        <w:rPr>
          <w:rFonts w:ascii="黑体" w:hAnsi="黑体" w:eastAsia="黑体"/>
          <w:b/>
          <w:sz w:val="44"/>
        </w:rPr>
        <w:t>招  标  需  求</w:t>
      </w:r>
    </w:p>
    <w:p/>
    <w:p>
      <w:pPr>
        <w:spacing w:line="432" w:lineRule="auto"/>
      </w:pPr>
      <w:r>
        <w:rPr>
          <w:rFonts w:ascii="宋体" w:hAnsi="宋体" w:eastAsia="宋体"/>
          <w:b w:val="0"/>
          <w:sz w:val="24"/>
        </w:rPr>
        <w:t>第一章  项目概述</w:t>
      </w:r>
    </w:p>
    <w:p>
      <w:pPr>
        <w:spacing w:line="432" w:lineRule="auto"/>
      </w:pPr>
      <w:r>
        <w:rPr>
          <w:rFonts w:ascii="宋体" w:hAnsi="宋体" w:eastAsia="宋体"/>
          <w:b w:val="0"/>
          <w:sz w:val="24"/>
        </w:rPr>
        <w:t xml:space="preserve">  一、项目背景</w:t>
      </w:r>
    </w:p>
    <w:p>
      <w:pPr>
        <w:spacing w:line="432" w:lineRule="auto"/>
      </w:pPr>
      <w:r>
        <w:rPr>
          <w:rFonts w:ascii="宋体" w:hAnsi="宋体" w:eastAsia="宋体"/>
          <w:b w:val="0"/>
          <w:sz w:val="24"/>
        </w:rPr>
        <w:t xml:space="preserve">  二、项目目标</w:t>
      </w:r>
    </w:p>
    <w:p>
      <w:pPr>
        <w:spacing w:line="432" w:lineRule="auto"/>
      </w:pPr>
      <w:r>
        <w:rPr>
          <w:rFonts w:ascii="宋体" w:hAnsi="宋体" w:eastAsia="宋体"/>
          <w:b w:val="0"/>
          <w:sz w:val="24"/>
        </w:rPr>
        <w:t xml:space="preserve">  三、项目依据</w:t>
      </w:r>
    </w:p>
    <w:p>
      <w:pPr>
        <w:spacing w:line="432" w:lineRule="auto"/>
      </w:pPr>
      <w:r>
        <w:rPr>
          <w:rFonts w:ascii="宋体" w:hAnsi="宋体" w:eastAsia="宋体"/>
          <w:b w:val="0"/>
          <w:sz w:val="24"/>
        </w:rPr>
        <w:t>第二章  招标范围及内容</w:t>
      </w:r>
    </w:p>
    <w:p>
      <w:pPr>
        <w:spacing w:line="432" w:lineRule="auto"/>
      </w:pPr>
      <w:r>
        <w:rPr>
          <w:rFonts w:ascii="宋体" w:hAnsi="宋体" w:eastAsia="宋体"/>
          <w:b w:val="0"/>
          <w:sz w:val="24"/>
        </w:rPr>
        <w:t xml:space="preserve">  一、招标范围</w:t>
      </w:r>
    </w:p>
    <w:p>
      <w:pPr>
        <w:spacing w:line="432" w:lineRule="auto"/>
      </w:pPr>
      <w:r>
        <w:rPr>
          <w:rFonts w:ascii="宋体" w:hAnsi="宋体" w:eastAsia="宋体"/>
          <w:b w:val="0"/>
          <w:sz w:val="24"/>
        </w:rPr>
        <w:t xml:space="preserve">  二、建设内容</w:t>
      </w:r>
    </w:p>
    <w:p>
      <w:pPr>
        <w:spacing w:line="432" w:lineRule="auto"/>
      </w:pPr>
      <w:r>
        <w:rPr>
          <w:rFonts w:ascii="宋体" w:hAnsi="宋体" w:eastAsia="宋体"/>
          <w:b w:val="0"/>
          <w:sz w:val="24"/>
        </w:rPr>
        <w:t xml:space="preserve">  三、项目预算</w:t>
      </w:r>
    </w:p>
    <w:p>
      <w:pPr>
        <w:spacing w:line="432" w:lineRule="auto"/>
      </w:pPr>
      <w:r>
        <w:rPr>
          <w:rFonts w:ascii="宋体" w:hAnsi="宋体" w:eastAsia="宋体"/>
          <w:b w:val="0"/>
          <w:sz w:val="24"/>
        </w:rPr>
        <w:t>第三章  技术需求</w:t>
      </w:r>
    </w:p>
    <w:p>
      <w:pPr>
        <w:spacing w:line="432" w:lineRule="auto"/>
      </w:pPr>
      <w:r>
        <w:rPr>
          <w:rFonts w:ascii="宋体" w:hAnsi="宋体" w:eastAsia="宋体"/>
          <w:b w:val="0"/>
          <w:sz w:val="24"/>
        </w:rPr>
        <w:t xml:space="preserve">  一、总体技术要求</w:t>
      </w:r>
    </w:p>
    <w:p>
      <w:pPr>
        <w:spacing w:line="432" w:lineRule="auto"/>
      </w:pPr>
      <w:r>
        <w:rPr>
          <w:rFonts w:ascii="宋体" w:hAnsi="宋体" w:eastAsia="宋体"/>
          <w:b w:val="0"/>
          <w:sz w:val="24"/>
        </w:rPr>
        <w:t xml:space="preserve">  二、门户网站前台系统技术需求</w:t>
      </w:r>
    </w:p>
    <w:p>
      <w:pPr>
        <w:spacing w:line="432" w:lineRule="auto"/>
      </w:pPr>
      <w:r>
        <w:rPr>
          <w:rFonts w:ascii="宋体" w:hAnsi="宋体" w:eastAsia="宋体"/>
          <w:b w:val="0"/>
          <w:sz w:val="24"/>
        </w:rPr>
        <w:t xml:space="preserve">  三、内容管理系统技术需求</w:t>
      </w:r>
    </w:p>
    <w:p>
      <w:pPr>
        <w:spacing w:line="432" w:lineRule="auto"/>
      </w:pPr>
      <w:r>
        <w:rPr>
          <w:rFonts w:ascii="宋体" w:hAnsi="宋体" w:eastAsia="宋体"/>
          <w:b w:val="0"/>
          <w:sz w:val="24"/>
        </w:rPr>
        <w:t xml:space="preserve">  四、数据迁移适配系统技术需求</w:t>
      </w:r>
    </w:p>
    <w:p>
      <w:pPr>
        <w:spacing w:line="432" w:lineRule="auto"/>
      </w:pPr>
      <w:r>
        <w:rPr>
          <w:rFonts w:ascii="宋体" w:hAnsi="宋体" w:eastAsia="宋体"/>
          <w:b w:val="0"/>
          <w:sz w:val="24"/>
        </w:rPr>
        <w:t xml:space="preserve">  五、国产化软硬件配置需求</w:t>
      </w:r>
    </w:p>
    <w:p>
      <w:pPr>
        <w:spacing w:line="432" w:lineRule="auto"/>
      </w:pPr>
      <w:r>
        <w:rPr>
          <w:rFonts w:ascii="宋体" w:hAnsi="宋体" w:eastAsia="宋体"/>
          <w:b w:val="0"/>
          <w:sz w:val="24"/>
        </w:rPr>
        <w:t xml:space="preserve">  六、安全需求</w:t>
      </w:r>
    </w:p>
    <w:p>
      <w:pPr>
        <w:spacing w:line="432" w:lineRule="auto"/>
      </w:pPr>
      <w:r>
        <w:rPr>
          <w:rFonts w:ascii="宋体" w:hAnsi="宋体" w:eastAsia="宋体"/>
          <w:b w:val="0"/>
          <w:sz w:val="24"/>
        </w:rPr>
        <w:t xml:space="preserve">  七、数据需求</w:t>
      </w:r>
    </w:p>
    <w:p>
      <w:pPr>
        <w:spacing w:line="432" w:lineRule="auto"/>
      </w:pPr>
      <w:r>
        <w:rPr>
          <w:rFonts w:ascii="宋体" w:hAnsi="宋体" w:eastAsia="宋体"/>
          <w:b w:val="0"/>
          <w:sz w:val="24"/>
        </w:rPr>
        <w:t>第四章  商务要求</w:t>
      </w:r>
    </w:p>
    <w:p>
      <w:pPr>
        <w:spacing w:line="432" w:lineRule="auto"/>
      </w:pPr>
      <w:r>
        <w:rPr>
          <w:rFonts w:ascii="宋体" w:hAnsi="宋体" w:eastAsia="宋体"/>
          <w:b w:val="0"/>
          <w:sz w:val="24"/>
        </w:rPr>
        <w:t xml:space="preserve">  一、投标人资格要求</w:t>
      </w:r>
    </w:p>
    <w:p>
      <w:pPr>
        <w:spacing w:line="432" w:lineRule="auto"/>
      </w:pPr>
      <w:r>
        <w:rPr>
          <w:rFonts w:ascii="宋体" w:hAnsi="宋体" w:eastAsia="宋体"/>
          <w:b w:val="0"/>
          <w:sz w:val="24"/>
        </w:rPr>
        <w:t xml:space="preserve">  二、工期及交付要求</w:t>
      </w:r>
    </w:p>
    <w:p>
      <w:pPr>
        <w:spacing w:line="432" w:lineRule="auto"/>
      </w:pPr>
      <w:r>
        <w:rPr>
          <w:rFonts w:ascii="宋体" w:hAnsi="宋体" w:eastAsia="宋体"/>
          <w:b w:val="0"/>
          <w:sz w:val="24"/>
        </w:rPr>
        <w:t xml:space="preserve">  三、质量及验收要求</w:t>
      </w:r>
    </w:p>
    <w:p>
      <w:pPr>
        <w:spacing w:line="432" w:lineRule="auto"/>
      </w:pPr>
      <w:r>
        <w:rPr>
          <w:rFonts w:ascii="宋体" w:hAnsi="宋体" w:eastAsia="宋体"/>
          <w:b w:val="0"/>
          <w:sz w:val="24"/>
        </w:rPr>
        <w:t xml:space="preserve">  四、售后服务及运维要求</w:t>
      </w:r>
    </w:p>
    <w:p>
      <w:pPr>
        <w:spacing w:line="432" w:lineRule="auto"/>
      </w:pPr>
      <w:r>
        <w:rPr>
          <w:rFonts w:ascii="宋体" w:hAnsi="宋体" w:eastAsia="宋体"/>
          <w:b w:val="0"/>
          <w:sz w:val="24"/>
        </w:rPr>
        <w:t xml:space="preserve">  五、培训要求</w:t>
      </w:r>
    </w:p>
    <w:p>
      <w:pPr>
        <w:spacing w:line="432" w:lineRule="auto"/>
      </w:pPr>
      <w:r>
        <w:rPr>
          <w:rFonts w:ascii="宋体" w:hAnsi="宋体" w:eastAsia="宋体"/>
          <w:b w:val="0"/>
          <w:sz w:val="24"/>
        </w:rPr>
        <w:t xml:space="preserve">  六、知识产权要求</w:t>
      </w:r>
    </w:p>
    <w:p>
      <w:pPr>
        <w:spacing w:line="432" w:lineRule="auto"/>
      </w:pPr>
      <w:r>
        <w:rPr>
          <w:rFonts w:ascii="宋体" w:hAnsi="宋体" w:eastAsia="宋体"/>
          <w:b w:val="0"/>
          <w:sz w:val="24"/>
        </w:rPr>
        <w:t xml:space="preserve">  七、保密要求</w:t>
      </w:r>
    </w:p>
    <w:p>
      <w:pPr>
        <w:spacing w:line="432" w:lineRule="auto"/>
      </w:pPr>
      <w:r>
        <w:rPr>
          <w:rFonts w:ascii="宋体" w:hAnsi="宋体" w:eastAsia="宋体"/>
          <w:b w:val="0"/>
          <w:sz w:val="24"/>
        </w:rPr>
        <w:t>第五章  评标办法</w:t>
      </w:r>
    </w:p>
    <w:p>
      <w:pPr>
        <w:spacing w:line="432" w:lineRule="auto"/>
      </w:pPr>
      <w:r>
        <w:rPr>
          <w:rFonts w:ascii="宋体" w:hAnsi="宋体" w:eastAsia="宋体"/>
          <w:b w:val="0"/>
          <w:sz w:val="24"/>
        </w:rPr>
        <w:t xml:space="preserve">  一、评标方法</w:t>
      </w:r>
    </w:p>
    <w:p>
      <w:pPr>
        <w:spacing w:line="432" w:lineRule="auto"/>
      </w:pPr>
      <w:r>
        <w:rPr>
          <w:rFonts w:ascii="宋体" w:hAnsi="宋体" w:eastAsia="宋体"/>
          <w:b w:val="0"/>
          <w:sz w:val="24"/>
        </w:rPr>
        <w:t xml:space="preserve">  二、评审因素及分值分配</w:t>
      </w:r>
    </w:p>
    <w:p>
      <w:r>
        <w:br w:type="page"/>
      </w:r>
    </w:p>
    <w:p>
      <w:pPr>
        <w:pStyle w:val="Heading1"/>
        <w:jc w:val="left"/>
      </w:pPr>
      <w:r>
        <w:rPr>
          <w:rFonts w:ascii="黑体" w:hAnsi="黑体" w:eastAsia="黑体"/>
          <w:b/>
          <w:sz w:val="32"/>
        </w:rPr>
        <w:t>第一章  项目概述</w:t>
      </w:r>
    </w:p>
    <w:p>
      <w:pPr>
        <w:pStyle w:val="Heading2"/>
        <w:jc w:val="left"/>
      </w:pPr>
      <w:r>
        <w:rPr>
          <w:rFonts w:ascii="黑体" w:hAnsi="黑体" w:eastAsia="黑体"/>
          <w:b/>
          <w:sz w:val="28"/>
        </w:rPr>
        <w:t>一、项目背景</w:t>
      </w:r>
    </w:p>
    <w:p>
      <w:pPr>
        <w:spacing w:line="360" w:lineRule="auto"/>
        <w:ind w:firstLine="420"/>
      </w:pPr>
      <w:r>
        <w:rPr>
          <w:rFonts w:ascii="宋体" w:hAnsi="宋体" w:eastAsia="宋体"/>
          <w:b w:val="0"/>
          <w:sz w:val="24"/>
        </w:rPr>
        <w:t>中国国际贸易促进委员会成都市委员会（以下简称"贸促会成都市委员会"）门户网站建设于2018年，于2023年11月启动门户网站运维服务采购项目招标，预算约10万元/年，服务期覆盖2023-2026年。该项目以财政资金支持，要求供应商具备技术能力和信用资质，重点保障门户网站稳定运行。门户网站已在成都市电子政务系统登记备案。</w:t>
      </w:r>
    </w:p>
    <w:p>
      <w:pPr>
        <w:spacing w:line="360" w:lineRule="auto"/>
        <w:ind w:firstLine="420"/>
      </w:pPr>
      <w:r>
        <w:rPr>
          <w:rFonts w:ascii="宋体" w:hAnsi="宋体" w:eastAsia="宋体"/>
          <w:b w:val="0"/>
          <w:sz w:val="24"/>
        </w:rPr>
        <w:t>随着数字化进程加速，现有门户网站在信息安全、国产化适配、数据管理等方面面临新的挑战。为贯彻落实国家信创战略要求，减少对国外系统的依赖，有效避免因外部技术封锁或恶意攻击导致的安全风险，保障国家、企业和个人信息安全，贸促会成都市委员会拟启动门户网站国产化与信息化建设项目，通过建设智能化、精准化、规范化、国际化的线上综合服务平台，有效提升服务企业的能力和效率，优化内部管理与协同水平，更好地服务于成都建设国际会展之都、打造内陆改革开放高地的战略目标。</w:t>
      </w:r>
    </w:p>
    <w:p>
      <w:pPr>
        <w:pStyle w:val="Heading2"/>
        <w:jc w:val="left"/>
      </w:pPr>
      <w:r>
        <w:rPr>
          <w:rFonts w:ascii="黑体" w:hAnsi="黑体" w:eastAsia="黑体"/>
          <w:b/>
          <w:sz w:val="28"/>
        </w:rPr>
        <w:t>二、项目目标</w:t>
      </w:r>
    </w:p>
    <w:p>
      <w:pPr>
        <w:spacing w:line="360" w:lineRule="auto"/>
        <w:ind w:firstLine="420"/>
      </w:pPr>
      <w:r>
        <w:rPr>
          <w:rFonts w:ascii="宋体" w:hAnsi="宋体" w:eastAsia="宋体"/>
          <w:b w:val="0"/>
          <w:sz w:val="24"/>
        </w:rPr>
        <w:t>以信息化技术全面赋能贸促会成都市委员会的核心业务与服务流程，通过本项目建设实现以下目标：</w:t>
      </w:r>
    </w:p>
    <w:p>
      <w:pPr>
        <w:spacing w:line="360" w:lineRule="auto"/>
        <w:ind w:firstLine="420"/>
      </w:pPr>
      <w:r>
        <w:rPr>
          <w:rFonts w:ascii="宋体" w:hAnsi="宋体" w:eastAsia="宋体"/>
          <w:b/>
          <w:sz w:val="24"/>
        </w:rPr>
        <w:t>（一）门户网站升级改造</w:t>
      </w:r>
    </w:p>
    <w:p>
      <w:pPr>
        <w:spacing w:line="360" w:lineRule="auto"/>
        <w:ind w:firstLine="420"/>
      </w:pPr>
      <w:r>
        <w:rPr>
          <w:rFonts w:ascii="宋体" w:hAnsi="宋体" w:eastAsia="宋体"/>
          <w:b w:val="0"/>
          <w:sz w:val="24"/>
        </w:rPr>
        <w:t>构建更加安全、稳定、可靠的宣传平台，提升平台安全运行和数据安全水平，更好地服务于成都建设国际会展之都、打造内陆改革开放高地的战略目标。</w:t>
      </w:r>
    </w:p>
    <w:p>
      <w:pPr>
        <w:spacing w:line="360" w:lineRule="auto"/>
        <w:ind w:firstLine="420"/>
      </w:pPr>
      <w:r>
        <w:rPr>
          <w:rFonts w:ascii="宋体" w:hAnsi="宋体" w:eastAsia="宋体"/>
          <w:b/>
          <w:sz w:val="24"/>
        </w:rPr>
        <w:t>（二）内容管理系统建设</w:t>
      </w:r>
    </w:p>
    <w:p>
      <w:pPr>
        <w:spacing w:line="360" w:lineRule="auto"/>
        <w:ind w:firstLine="420"/>
      </w:pPr>
      <w:r>
        <w:rPr>
          <w:rFonts w:ascii="宋体" w:hAnsi="宋体" w:eastAsia="宋体"/>
          <w:b w:val="0"/>
          <w:sz w:val="24"/>
        </w:rPr>
        <w:t>建设贴合贸促会成都市委员会业务流程与管理模式的国产化内容管理系统，减少对国外系统的依赖，提供定制化功能，保障信息数据安全。</w:t>
      </w:r>
    </w:p>
    <w:p>
      <w:pPr>
        <w:spacing w:line="360" w:lineRule="auto"/>
        <w:ind w:firstLine="420"/>
      </w:pPr>
      <w:r>
        <w:rPr>
          <w:rFonts w:ascii="宋体" w:hAnsi="宋体" w:eastAsia="宋体"/>
          <w:b/>
          <w:sz w:val="24"/>
        </w:rPr>
        <w:t>（三）国产化数据迁移适配</w:t>
      </w:r>
    </w:p>
    <w:p>
      <w:pPr>
        <w:spacing w:line="360" w:lineRule="auto"/>
        <w:ind w:firstLine="420"/>
      </w:pPr>
      <w:r>
        <w:rPr>
          <w:rFonts w:ascii="宋体" w:hAnsi="宋体" w:eastAsia="宋体"/>
          <w:b w:val="0"/>
          <w:sz w:val="24"/>
        </w:rPr>
        <w:t>完成原有系统数据向国产化平台的迁移适配，确保业务连续性，实现平滑过渡。</w:t>
      </w:r>
    </w:p>
    <w:p>
      <w:pPr>
        <w:pStyle w:val="Heading2"/>
        <w:jc w:val="left"/>
      </w:pPr>
      <w:r>
        <w:rPr>
          <w:rFonts w:ascii="黑体" w:hAnsi="黑体" w:eastAsia="黑体"/>
          <w:b/>
          <w:sz w:val="28"/>
        </w:rPr>
        <w:t>三、项目依据</w:t>
      </w:r>
    </w:p>
    <w:p>
      <w:pPr>
        <w:spacing w:line="360" w:lineRule="auto"/>
        <w:ind w:firstLine="420"/>
      </w:pPr>
      <w:r>
        <w:rPr>
          <w:rFonts w:ascii="宋体" w:hAnsi="宋体" w:eastAsia="宋体"/>
          <w:b w:val="0"/>
          <w:sz w:val="24"/>
        </w:rPr>
        <w:t>本项目依据以下法律法规、标准规范及政策文件执行：</w:t>
      </w:r>
    </w:p>
    <w:p>
      <w:pPr>
        <w:spacing w:line="360" w:lineRule="auto"/>
        <w:ind w:firstLine="420"/>
      </w:pPr>
      <w:r>
        <w:rPr>
          <w:rFonts w:ascii="宋体" w:hAnsi="宋体" w:eastAsia="宋体"/>
          <w:b w:val="0"/>
          <w:sz w:val="24"/>
        </w:rPr>
        <w:t>《中华人民共和国政府采购法》及其实施条例</w:t>
      </w:r>
    </w:p>
    <w:p>
      <w:pPr>
        <w:spacing w:line="360" w:lineRule="auto"/>
        <w:ind w:firstLine="420"/>
      </w:pPr>
      <w:r>
        <w:rPr>
          <w:rFonts w:ascii="宋体" w:hAnsi="宋体" w:eastAsia="宋体"/>
          <w:b w:val="0"/>
          <w:sz w:val="24"/>
        </w:rPr>
        <w:t>《中华人民共和国招标投标法》及其实施条例</w:t>
      </w:r>
    </w:p>
    <w:p>
      <w:pPr>
        <w:spacing w:line="360" w:lineRule="auto"/>
        <w:ind w:firstLine="420"/>
      </w:pPr>
      <w:r>
        <w:rPr>
          <w:rFonts w:ascii="宋体" w:hAnsi="宋体" w:eastAsia="宋体"/>
          <w:b w:val="0"/>
          <w:sz w:val="24"/>
        </w:rPr>
        <w:t>《四川省信息化项目费用测算标准》（T/SCSIA0015-2025）</w:t>
      </w:r>
    </w:p>
    <w:p>
      <w:pPr>
        <w:spacing w:line="360" w:lineRule="auto"/>
        <w:ind w:firstLine="420"/>
      </w:pPr>
      <w:r>
        <w:rPr>
          <w:rFonts w:ascii="宋体" w:hAnsi="宋体" w:eastAsia="宋体"/>
          <w:b w:val="0"/>
          <w:sz w:val="24"/>
        </w:rPr>
        <w:t>《成都市政务云服务目录》</w:t>
      </w:r>
    </w:p>
    <w:p>
      <w:pPr>
        <w:spacing w:line="360" w:lineRule="auto"/>
        <w:ind w:firstLine="420"/>
      </w:pPr>
      <w:r>
        <w:rPr>
          <w:rFonts w:ascii="宋体" w:hAnsi="宋体" w:eastAsia="宋体"/>
          <w:b w:val="0"/>
          <w:sz w:val="24"/>
        </w:rPr>
        <w:t>《信息安全技术 网络安全等级保护测评过程指南》（GB/T 28449-2018）</w:t>
      </w:r>
    </w:p>
    <w:p>
      <w:pPr>
        <w:spacing w:line="360" w:lineRule="auto"/>
        <w:ind w:firstLine="420"/>
      </w:pPr>
      <w:r>
        <w:rPr>
          <w:rFonts w:ascii="宋体" w:hAnsi="宋体" w:eastAsia="宋体"/>
          <w:b w:val="0"/>
          <w:sz w:val="24"/>
        </w:rPr>
        <w:t>《信息技术服务治理第2部分：实施指南》（GB/T 34960.2-2017）</w:t>
      </w:r>
    </w:p>
    <w:p>
      <w:pPr>
        <w:spacing w:line="360" w:lineRule="auto"/>
        <w:ind w:firstLine="420"/>
      </w:pPr>
      <w:r>
        <w:rPr>
          <w:rFonts w:ascii="宋体" w:hAnsi="宋体" w:eastAsia="宋体"/>
          <w:b w:val="0"/>
          <w:sz w:val="24"/>
        </w:rPr>
        <w:t>《电子政务标准化指南第一部分总则》</w:t>
      </w:r>
    </w:p>
    <w:p>
      <w:pPr>
        <w:spacing w:line="360" w:lineRule="auto"/>
        <w:ind w:firstLine="420"/>
      </w:pPr>
      <w:r>
        <w:rPr>
          <w:rFonts w:ascii="宋体" w:hAnsi="宋体" w:eastAsia="宋体"/>
          <w:b w:val="0"/>
          <w:sz w:val="24"/>
        </w:rPr>
        <w:t>《电子政务标准化指南第三部分：网络建设》</w:t>
      </w:r>
    </w:p>
    <w:p>
      <w:pPr>
        <w:spacing w:line="360" w:lineRule="auto"/>
        <w:ind w:firstLine="420"/>
      </w:pPr>
      <w:r>
        <w:rPr>
          <w:rFonts w:ascii="宋体" w:hAnsi="宋体" w:eastAsia="宋体"/>
          <w:b w:val="0"/>
          <w:sz w:val="24"/>
        </w:rPr>
        <w:t>《电子政务标准化指南第四部分：信息共享》</w:t>
      </w:r>
    </w:p>
    <w:p>
      <w:pPr>
        <w:spacing w:line="360" w:lineRule="auto"/>
        <w:ind w:firstLine="420"/>
      </w:pPr>
      <w:r>
        <w:rPr>
          <w:rFonts w:ascii="宋体" w:hAnsi="宋体" w:eastAsia="宋体"/>
          <w:b w:val="0"/>
          <w:sz w:val="24"/>
        </w:rPr>
        <w:t>《电子政务标准化指南第五部分：支撑技术》</w:t>
      </w:r>
    </w:p>
    <w:p>
      <w:pPr>
        <w:spacing w:line="360" w:lineRule="auto"/>
        <w:ind w:firstLine="420"/>
      </w:pPr>
      <w:r>
        <w:rPr>
          <w:rFonts w:ascii="宋体" w:hAnsi="宋体" w:eastAsia="宋体"/>
          <w:b w:val="0"/>
          <w:sz w:val="24"/>
        </w:rPr>
        <w:t>《信息安全技术——网络基础安全技术要求》（GB/T 20270-2006）</w:t>
      </w:r>
    </w:p>
    <w:p>
      <w:pPr>
        <w:spacing w:line="360" w:lineRule="auto"/>
        <w:ind w:firstLine="420"/>
      </w:pPr>
      <w:r>
        <w:rPr>
          <w:rFonts w:ascii="宋体" w:hAnsi="宋体" w:eastAsia="宋体"/>
          <w:b w:val="0"/>
          <w:sz w:val="24"/>
        </w:rPr>
        <w:t>《信息安全技术——操作系统安全技术要求》（GB/T 20272-2019）</w:t>
      </w:r>
    </w:p>
    <w:p>
      <w:pPr>
        <w:spacing w:line="360" w:lineRule="auto"/>
        <w:ind w:firstLine="420"/>
      </w:pPr>
      <w:r>
        <w:rPr>
          <w:rFonts w:ascii="宋体" w:hAnsi="宋体" w:eastAsia="宋体"/>
          <w:b w:val="0"/>
          <w:sz w:val="24"/>
        </w:rPr>
        <w:t>《信息安全技术 政务网站系统安全指南》（GB/T 31506-2022）</w:t>
      </w:r>
    </w:p>
    <w:p>
      <w:pPr>
        <w:spacing w:line="360" w:lineRule="auto"/>
        <w:ind w:firstLine="420"/>
      </w:pPr>
      <w:r>
        <w:rPr>
          <w:rFonts w:ascii="宋体" w:hAnsi="宋体" w:eastAsia="宋体"/>
          <w:b w:val="0"/>
          <w:sz w:val="24"/>
        </w:rPr>
        <w:t>《信息技术服务运行维护第1部分：通用要求》（GB/T 28827.1-2022）</w:t>
      </w:r>
    </w:p>
    <w:p>
      <w:r>
        <w:br w:type="page"/>
      </w:r>
    </w:p>
    <w:p>
      <w:pPr>
        <w:pStyle w:val="Heading1"/>
        <w:jc w:val="left"/>
      </w:pPr>
      <w:r>
        <w:rPr>
          <w:rFonts w:ascii="黑体" w:hAnsi="黑体" w:eastAsia="黑体"/>
          <w:b/>
          <w:sz w:val="32"/>
        </w:rPr>
        <w:t>第二章  招标范围及内容</w:t>
      </w:r>
    </w:p>
    <w:p>
      <w:pPr>
        <w:pStyle w:val="Heading2"/>
        <w:jc w:val="left"/>
      </w:pPr>
      <w:r>
        <w:rPr>
          <w:rFonts w:ascii="黑体" w:hAnsi="黑体" w:eastAsia="黑体"/>
          <w:b/>
          <w:sz w:val="28"/>
        </w:rPr>
        <w:t>一、招标范围</w:t>
      </w:r>
    </w:p>
    <w:p>
      <w:pPr>
        <w:spacing w:line="360" w:lineRule="auto"/>
        <w:ind w:firstLine="420"/>
      </w:pPr>
      <w:r>
        <w:rPr>
          <w:rFonts w:ascii="宋体" w:hAnsi="宋体" w:eastAsia="宋体"/>
          <w:b w:val="0"/>
          <w:sz w:val="24"/>
        </w:rPr>
        <w:t>本项目招标范围为中国国际贸易促进委员会成都市委员会门户网站国产化与信息化建设，包括门户网站前台系统升级改造、内容管理系统建设、国产化数据迁移适配、国产化中间件及操作系统数据库软件采购、网络安全等级保护三级测评、密码应用安全评估及密码服务租赁等全流程服务。</w:t>
      </w:r>
    </w:p>
    <w:p>
      <w:pPr>
        <w:pStyle w:val="Heading2"/>
        <w:jc w:val="left"/>
      </w:pPr>
      <w:r>
        <w:rPr>
          <w:rFonts w:ascii="黑体" w:hAnsi="黑体" w:eastAsia="黑体"/>
          <w:b/>
          <w:sz w:val="28"/>
        </w:rPr>
        <w:t>二、建设内容</w:t>
      </w:r>
    </w:p>
    <w:tbl>
      <w:tblPr>
        <w:tblStyle w:val="TableGrid"/>
        <w:tblW w:type="auto" w:w="0"/>
        <w:jc w:val="center"/>
        <w:tblLook w:firstColumn="1" w:firstRow="1" w:lastColumn="0" w:lastRow="0" w:noHBand="0" w:noVBand="1" w:val="04A0"/>
      </w:tblPr>
      <w:tblGrid>
        <w:gridCol w:w="3041"/>
        <w:gridCol w:w="3041"/>
        <w:gridCol w:w="3041"/>
      </w:tblGrid>
      <w:tr>
        <w:tc>
          <w:tcPr>
            <w:tcW w:type="dxa" w:w="850"/>
            <w:shd w:fill="D9E2F3"/>
          </w:tcPr>
          <w:p>
            <w:pPr>
              <w:jc w:val="center"/>
            </w:pPr>
            <w:r/>
            <w:r>
              <w:rPr>
                <w:rFonts w:ascii="宋体" w:hAnsi="宋体" w:eastAsia="宋体"/>
                <w:b/>
                <w:sz w:val="20"/>
              </w:rPr>
              <w:t>序号</w:t>
            </w:r>
          </w:p>
        </w:tc>
        <w:tc>
          <w:tcPr>
            <w:tcW w:type="dxa" w:w="2835"/>
            <w:shd w:fill="D9E2F3"/>
          </w:tcPr>
          <w:p>
            <w:pPr>
              <w:jc w:val="center"/>
            </w:pPr>
            <w:r/>
            <w:r>
              <w:rPr>
                <w:rFonts w:ascii="宋体" w:hAnsi="宋体" w:eastAsia="宋体"/>
                <w:b/>
                <w:sz w:val="20"/>
              </w:rPr>
              <w:t>建设内容</w:t>
            </w:r>
          </w:p>
        </w:tc>
        <w:tc>
          <w:tcPr>
            <w:tcW w:type="dxa" w:w="5102"/>
            <w:shd w:fill="D9E2F3"/>
          </w:tcPr>
          <w:p>
            <w:pPr>
              <w:jc w:val="center"/>
            </w:pPr>
            <w:r/>
            <w:r>
              <w:rPr>
                <w:rFonts w:ascii="宋体" w:hAnsi="宋体" w:eastAsia="宋体"/>
                <w:b/>
                <w:sz w:val="20"/>
              </w:rPr>
              <w:t>说明</w:t>
            </w:r>
          </w:p>
        </w:tc>
      </w:tr>
      <w:tr>
        <w:tc>
          <w:tcPr>
            <w:tcW w:type="dxa" w:w="850"/>
          </w:tcPr>
          <w:p>
            <w:pPr>
              <w:jc w:val="center"/>
            </w:pPr>
            <w:r/>
            <w:r>
              <w:rPr>
                <w:rFonts w:ascii="宋体" w:hAnsi="宋体" w:eastAsia="宋体"/>
                <w:b w:val="0"/>
                <w:sz w:val="20"/>
              </w:rPr>
              <w:t>1</w:t>
            </w:r>
          </w:p>
        </w:tc>
        <w:tc>
          <w:tcPr>
            <w:tcW w:type="dxa" w:w="2835"/>
          </w:tcPr>
          <w:p>
            <w:pPr>
              <w:jc w:val="center"/>
            </w:pPr>
            <w:r/>
            <w:r>
              <w:rPr>
                <w:rFonts w:ascii="宋体" w:hAnsi="宋体" w:eastAsia="宋体"/>
                <w:b w:val="0"/>
                <w:sz w:val="20"/>
              </w:rPr>
              <w:t>门户网站前台系统</w:t>
            </w:r>
          </w:p>
        </w:tc>
        <w:tc>
          <w:tcPr>
            <w:tcW w:type="dxa" w:w="5102"/>
          </w:tcPr>
          <w:p>
            <w:pPr>
              <w:jc w:val="center"/>
            </w:pPr>
            <w:r/>
            <w:r>
              <w:rPr>
                <w:rFonts w:ascii="宋体" w:hAnsi="宋体" w:eastAsia="宋体"/>
                <w:b w:val="0"/>
                <w:sz w:val="20"/>
              </w:rPr>
              <w:t>贸促政策信息发布、展会活动信息发布、新闻动态展示、政务服务入口等前台功能模块</w:t>
            </w:r>
          </w:p>
        </w:tc>
      </w:tr>
      <w:tr>
        <w:tc>
          <w:tcPr>
            <w:tcW w:type="dxa" w:w="850"/>
          </w:tcPr>
          <w:p>
            <w:pPr>
              <w:jc w:val="center"/>
            </w:pPr>
            <w:r/>
            <w:r>
              <w:rPr>
                <w:rFonts w:ascii="宋体" w:hAnsi="宋体" w:eastAsia="宋体"/>
                <w:b w:val="0"/>
                <w:sz w:val="20"/>
              </w:rPr>
              <w:t>2</w:t>
            </w:r>
          </w:p>
        </w:tc>
        <w:tc>
          <w:tcPr>
            <w:tcW w:type="dxa" w:w="2835"/>
          </w:tcPr>
          <w:p>
            <w:pPr>
              <w:jc w:val="center"/>
            </w:pPr>
            <w:r/>
            <w:r>
              <w:rPr>
                <w:rFonts w:ascii="宋体" w:hAnsi="宋体" w:eastAsia="宋体"/>
                <w:b w:val="0"/>
                <w:sz w:val="20"/>
              </w:rPr>
              <w:t>内容管理系统</w:t>
            </w:r>
          </w:p>
        </w:tc>
        <w:tc>
          <w:tcPr>
            <w:tcW w:type="dxa" w:w="5102"/>
          </w:tcPr>
          <w:p>
            <w:pPr>
              <w:jc w:val="center"/>
            </w:pPr>
            <w:r/>
            <w:r>
              <w:rPr>
                <w:rFonts w:ascii="宋体" w:hAnsi="宋体" w:eastAsia="宋体"/>
                <w:b w:val="0"/>
                <w:sz w:val="20"/>
              </w:rPr>
              <w:t>用户管理、内容采编审核发布全流程管理、操作日志审计、栏目管理等后台功能模块</w:t>
            </w:r>
          </w:p>
        </w:tc>
      </w:tr>
      <w:tr>
        <w:tc>
          <w:tcPr>
            <w:tcW w:type="dxa" w:w="850"/>
          </w:tcPr>
          <w:p>
            <w:pPr>
              <w:jc w:val="center"/>
            </w:pPr>
            <w:r/>
            <w:r>
              <w:rPr>
                <w:rFonts w:ascii="宋体" w:hAnsi="宋体" w:eastAsia="宋体"/>
                <w:b w:val="0"/>
                <w:sz w:val="20"/>
              </w:rPr>
              <w:t>3</w:t>
            </w:r>
          </w:p>
        </w:tc>
        <w:tc>
          <w:tcPr>
            <w:tcW w:type="dxa" w:w="2835"/>
          </w:tcPr>
          <w:p>
            <w:pPr>
              <w:jc w:val="center"/>
            </w:pPr>
            <w:r/>
            <w:r>
              <w:rPr>
                <w:rFonts w:ascii="宋体" w:hAnsi="宋体" w:eastAsia="宋体"/>
                <w:b w:val="0"/>
                <w:sz w:val="20"/>
              </w:rPr>
              <w:t>数据迁移适配系统</w:t>
            </w:r>
          </w:p>
        </w:tc>
        <w:tc>
          <w:tcPr>
            <w:tcW w:type="dxa" w:w="5102"/>
          </w:tcPr>
          <w:p>
            <w:pPr>
              <w:jc w:val="center"/>
            </w:pPr>
            <w:r/>
            <w:r>
              <w:rPr>
                <w:rFonts w:ascii="宋体" w:hAnsi="宋体" w:eastAsia="宋体"/>
                <w:b w:val="0"/>
                <w:sz w:val="20"/>
              </w:rPr>
              <w:t>原有MySQL数据库业务数据（含文字、图片、附件等）向国产化数据库迁移适配</w:t>
            </w:r>
          </w:p>
        </w:tc>
      </w:tr>
      <w:tr>
        <w:tc>
          <w:tcPr>
            <w:tcW w:type="dxa" w:w="850"/>
          </w:tcPr>
          <w:p>
            <w:pPr>
              <w:jc w:val="center"/>
            </w:pPr>
            <w:r/>
            <w:r>
              <w:rPr>
                <w:rFonts w:ascii="宋体" w:hAnsi="宋体" w:eastAsia="宋体"/>
                <w:b w:val="0"/>
                <w:sz w:val="20"/>
              </w:rPr>
              <w:t>4</w:t>
            </w:r>
          </w:p>
        </w:tc>
        <w:tc>
          <w:tcPr>
            <w:tcW w:type="dxa" w:w="2835"/>
          </w:tcPr>
          <w:p>
            <w:pPr>
              <w:jc w:val="center"/>
            </w:pPr>
            <w:r/>
            <w:r>
              <w:rPr>
                <w:rFonts w:ascii="宋体" w:hAnsi="宋体" w:eastAsia="宋体"/>
                <w:b w:val="0"/>
                <w:sz w:val="20"/>
              </w:rPr>
              <w:t>国产化中间件软件</w:t>
            </w:r>
          </w:p>
        </w:tc>
        <w:tc>
          <w:tcPr>
            <w:tcW w:type="dxa" w:w="5102"/>
          </w:tcPr>
          <w:p>
            <w:pPr>
              <w:jc w:val="center"/>
            </w:pPr>
            <w:r/>
            <w:r>
              <w:rPr>
                <w:rFonts w:ascii="宋体" w:hAnsi="宋体" w:eastAsia="宋体"/>
                <w:b w:val="0"/>
                <w:sz w:val="20"/>
              </w:rPr>
              <w:t>采购符合信创要求的国产化中间件软件</w:t>
            </w:r>
          </w:p>
        </w:tc>
      </w:tr>
      <w:tr>
        <w:tc>
          <w:tcPr>
            <w:tcW w:type="dxa" w:w="850"/>
          </w:tcPr>
          <w:p>
            <w:pPr>
              <w:jc w:val="center"/>
            </w:pPr>
            <w:r/>
            <w:r>
              <w:rPr>
                <w:rFonts w:ascii="宋体" w:hAnsi="宋体" w:eastAsia="宋体"/>
                <w:b w:val="0"/>
                <w:sz w:val="20"/>
              </w:rPr>
              <w:t>5</w:t>
            </w:r>
          </w:p>
        </w:tc>
        <w:tc>
          <w:tcPr>
            <w:tcW w:type="dxa" w:w="2835"/>
          </w:tcPr>
          <w:p>
            <w:pPr>
              <w:jc w:val="center"/>
            </w:pPr>
            <w:r/>
            <w:r>
              <w:rPr>
                <w:rFonts w:ascii="宋体" w:hAnsi="宋体" w:eastAsia="宋体"/>
                <w:b w:val="0"/>
                <w:sz w:val="20"/>
              </w:rPr>
              <w:t>国产操作系统及数据库</w:t>
            </w:r>
          </w:p>
        </w:tc>
        <w:tc>
          <w:tcPr>
            <w:tcW w:type="dxa" w:w="5102"/>
          </w:tcPr>
          <w:p>
            <w:pPr>
              <w:jc w:val="center"/>
            </w:pPr>
            <w:r/>
            <w:r>
              <w:rPr>
                <w:rFonts w:ascii="宋体" w:hAnsi="宋体" w:eastAsia="宋体"/>
                <w:b w:val="0"/>
                <w:sz w:val="20"/>
              </w:rPr>
              <w:t>采购国产操作系统、国产数据库软件</w:t>
            </w:r>
          </w:p>
        </w:tc>
      </w:tr>
      <w:tr>
        <w:tc>
          <w:tcPr>
            <w:tcW w:type="dxa" w:w="850"/>
          </w:tcPr>
          <w:p>
            <w:pPr>
              <w:jc w:val="center"/>
            </w:pPr>
            <w:r/>
            <w:r>
              <w:rPr>
                <w:rFonts w:ascii="宋体" w:hAnsi="宋体" w:eastAsia="宋体"/>
                <w:b w:val="0"/>
                <w:sz w:val="20"/>
              </w:rPr>
              <w:t>6</w:t>
            </w:r>
          </w:p>
        </w:tc>
        <w:tc>
          <w:tcPr>
            <w:tcW w:type="dxa" w:w="2835"/>
          </w:tcPr>
          <w:p>
            <w:pPr>
              <w:jc w:val="center"/>
            </w:pPr>
            <w:r/>
            <w:r>
              <w:rPr>
                <w:rFonts w:ascii="宋体" w:hAnsi="宋体" w:eastAsia="宋体"/>
                <w:b w:val="0"/>
                <w:sz w:val="20"/>
              </w:rPr>
              <w:t>统计分析模块</w:t>
            </w:r>
          </w:p>
        </w:tc>
        <w:tc>
          <w:tcPr>
            <w:tcW w:type="dxa" w:w="5102"/>
          </w:tcPr>
          <w:p>
            <w:pPr>
              <w:jc w:val="center"/>
            </w:pPr>
            <w:r/>
            <w:r>
              <w:rPr>
                <w:rFonts w:ascii="宋体" w:hAnsi="宋体" w:eastAsia="宋体"/>
                <w:b w:val="0"/>
                <w:sz w:val="20"/>
              </w:rPr>
              <w:t>网站访问统计、页面分析、来源分析、性能优化支持</w:t>
            </w:r>
          </w:p>
        </w:tc>
      </w:tr>
      <w:tr>
        <w:tc>
          <w:tcPr>
            <w:tcW w:type="dxa" w:w="850"/>
          </w:tcPr>
          <w:p>
            <w:pPr>
              <w:jc w:val="center"/>
            </w:pPr>
            <w:r/>
            <w:r>
              <w:rPr>
                <w:rFonts w:ascii="宋体" w:hAnsi="宋体" w:eastAsia="宋体"/>
                <w:b w:val="0"/>
                <w:sz w:val="20"/>
              </w:rPr>
              <w:t>7</w:t>
            </w:r>
          </w:p>
        </w:tc>
        <w:tc>
          <w:tcPr>
            <w:tcW w:type="dxa" w:w="2835"/>
          </w:tcPr>
          <w:p>
            <w:pPr>
              <w:jc w:val="center"/>
            </w:pPr>
            <w:r/>
            <w:r>
              <w:rPr>
                <w:rFonts w:ascii="宋体" w:hAnsi="宋体" w:eastAsia="宋体"/>
                <w:b w:val="0"/>
                <w:sz w:val="20"/>
              </w:rPr>
              <w:t>网络安全等级保护测评</w:t>
            </w:r>
          </w:p>
        </w:tc>
        <w:tc>
          <w:tcPr>
            <w:tcW w:type="dxa" w:w="5102"/>
          </w:tcPr>
          <w:p>
            <w:pPr>
              <w:jc w:val="center"/>
            </w:pPr>
            <w:r/>
            <w:r>
              <w:rPr>
                <w:rFonts w:ascii="宋体" w:hAnsi="宋体" w:eastAsia="宋体"/>
                <w:b w:val="0"/>
                <w:sz w:val="20"/>
              </w:rPr>
              <w:t>门户网站系统三级网络安全等级保护测评服务</w:t>
            </w:r>
          </w:p>
        </w:tc>
      </w:tr>
      <w:tr>
        <w:tc>
          <w:tcPr>
            <w:tcW w:type="dxa" w:w="850"/>
          </w:tcPr>
          <w:p>
            <w:pPr>
              <w:jc w:val="center"/>
            </w:pPr>
            <w:r/>
            <w:r>
              <w:rPr>
                <w:rFonts w:ascii="宋体" w:hAnsi="宋体" w:eastAsia="宋体"/>
                <w:b w:val="0"/>
                <w:sz w:val="20"/>
              </w:rPr>
              <w:t>8</w:t>
            </w:r>
          </w:p>
        </w:tc>
        <w:tc>
          <w:tcPr>
            <w:tcW w:type="dxa" w:w="2835"/>
          </w:tcPr>
          <w:p>
            <w:pPr>
              <w:jc w:val="center"/>
            </w:pPr>
            <w:r/>
            <w:r>
              <w:rPr>
                <w:rFonts w:ascii="宋体" w:hAnsi="宋体" w:eastAsia="宋体"/>
                <w:b w:val="0"/>
                <w:sz w:val="20"/>
              </w:rPr>
              <w:t>密码应用安全评估</w:t>
            </w:r>
          </w:p>
        </w:tc>
        <w:tc>
          <w:tcPr>
            <w:tcW w:type="dxa" w:w="5102"/>
          </w:tcPr>
          <w:p>
            <w:pPr>
              <w:jc w:val="center"/>
            </w:pPr>
            <w:r/>
            <w:r>
              <w:rPr>
                <w:rFonts w:ascii="宋体" w:hAnsi="宋体" w:eastAsia="宋体"/>
                <w:b w:val="0"/>
                <w:sz w:val="20"/>
              </w:rPr>
              <w:t>密码应用安全评估（密评）服务</w:t>
            </w:r>
          </w:p>
        </w:tc>
      </w:tr>
      <w:tr>
        <w:tc>
          <w:tcPr>
            <w:tcW w:type="dxa" w:w="850"/>
          </w:tcPr>
          <w:p>
            <w:pPr>
              <w:jc w:val="center"/>
            </w:pPr>
            <w:r/>
            <w:r>
              <w:rPr>
                <w:rFonts w:ascii="宋体" w:hAnsi="宋体" w:eastAsia="宋体"/>
                <w:b w:val="0"/>
                <w:sz w:val="20"/>
              </w:rPr>
              <w:t>9</w:t>
            </w:r>
          </w:p>
        </w:tc>
        <w:tc>
          <w:tcPr>
            <w:tcW w:type="dxa" w:w="2835"/>
          </w:tcPr>
          <w:p>
            <w:pPr>
              <w:jc w:val="center"/>
            </w:pPr>
            <w:r/>
            <w:r>
              <w:rPr>
                <w:rFonts w:ascii="宋体" w:hAnsi="宋体" w:eastAsia="宋体"/>
                <w:b w:val="0"/>
                <w:sz w:val="20"/>
              </w:rPr>
              <w:t>密码服务租赁</w:t>
            </w:r>
          </w:p>
        </w:tc>
        <w:tc>
          <w:tcPr>
            <w:tcW w:type="dxa" w:w="5102"/>
          </w:tcPr>
          <w:p>
            <w:pPr>
              <w:jc w:val="center"/>
            </w:pPr>
            <w:r/>
            <w:r>
              <w:rPr>
                <w:rFonts w:ascii="宋体" w:hAnsi="宋体" w:eastAsia="宋体"/>
                <w:b w:val="0"/>
                <w:sz w:val="20"/>
              </w:rPr>
              <w:t>浪潮云密码服务租赁</w:t>
            </w:r>
          </w:p>
        </w:tc>
      </w:tr>
      <w:tr>
        <w:tc>
          <w:tcPr>
            <w:tcW w:type="dxa" w:w="850"/>
          </w:tcPr>
          <w:p>
            <w:pPr>
              <w:jc w:val="center"/>
            </w:pPr>
            <w:r/>
            <w:r>
              <w:rPr>
                <w:rFonts w:ascii="宋体" w:hAnsi="宋体" w:eastAsia="宋体"/>
                <w:b w:val="0"/>
                <w:sz w:val="20"/>
              </w:rPr>
              <w:t>10</w:t>
            </w:r>
          </w:p>
        </w:tc>
        <w:tc>
          <w:tcPr>
            <w:tcW w:type="dxa" w:w="2835"/>
          </w:tcPr>
          <w:p>
            <w:pPr>
              <w:jc w:val="center"/>
            </w:pPr>
            <w:r/>
            <w:r>
              <w:rPr>
                <w:rFonts w:ascii="宋体" w:hAnsi="宋体" w:eastAsia="宋体"/>
                <w:b w:val="0"/>
                <w:sz w:val="20"/>
              </w:rPr>
              <w:t>系统对接与集成</w:t>
            </w:r>
          </w:p>
        </w:tc>
        <w:tc>
          <w:tcPr>
            <w:tcW w:type="dxa" w:w="5102"/>
          </w:tcPr>
          <w:p>
            <w:pPr>
              <w:jc w:val="center"/>
            </w:pPr>
            <w:r/>
            <w:r>
              <w:rPr>
                <w:rFonts w:ascii="宋体" w:hAnsi="宋体" w:eastAsia="宋体"/>
                <w:b w:val="0"/>
                <w:sz w:val="20"/>
              </w:rPr>
              <w:t>与成都市一体化政务大数据平台、政务云平台等对接集成</w:t>
            </w:r>
          </w:p>
        </w:tc>
      </w:tr>
    </w:tbl>
    <w:p/>
    <w:p>
      <w:pPr>
        <w:pStyle w:val="Heading2"/>
        <w:jc w:val="left"/>
      </w:pPr>
      <w:r>
        <w:rPr>
          <w:rFonts w:ascii="黑体" w:hAnsi="黑体" w:eastAsia="黑体"/>
          <w:b/>
          <w:sz w:val="28"/>
        </w:rPr>
        <w:t>三、项目预算</w:t>
      </w:r>
    </w:p>
    <w:p>
      <w:pPr>
        <w:spacing w:line="360" w:lineRule="auto"/>
        <w:ind w:firstLine="420"/>
      </w:pPr>
      <w:r>
        <w:rPr>
          <w:rFonts w:ascii="宋体" w:hAnsi="宋体" w:eastAsia="宋体"/>
          <w:b w:val="0"/>
          <w:sz w:val="24"/>
        </w:rPr>
        <w:t>本项目预算总计人民币80.91万元，资金来源为市级财政资金，已纳入贸促会成都市委员会2026年预算保障。预算构成如下：</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850"/>
            <w:shd w:fill="D9E2F3"/>
          </w:tcPr>
          <w:p>
            <w:pPr>
              <w:jc w:val="center"/>
            </w:pPr>
            <w:r/>
            <w:r>
              <w:rPr>
                <w:rFonts w:ascii="宋体" w:hAnsi="宋体" w:eastAsia="宋体"/>
                <w:b/>
                <w:sz w:val="20"/>
              </w:rPr>
              <w:t>序号</w:t>
            </w:r>
          </w:p>
        </w:tc>
        <w:tc>
          <w:tcPr>
            <w:tcW w:type="dxa" w:w="2835"/>
            <w:shd w:fill="D9E2F3"/>
          </w:tcPr>
          <w:p>
            <w:pPr>
              <w:jc w:val="center"/>
            </w:pPr>
            <w:r/>
            <w:r>
              <w:rPr>
                <w:rFonts w:ascii="宋体" w:hAnsi="宋体" w:eastAsia="宋体"/>
                <w:b/>
                <w:sz w:val="20"/>
              </w:rPr>
              <w:t>费用项目</w:t>
            </w:r>
          </w:p>
        </w:tc>
        <w:tc>
          <w:tcPr>
            <w:tcW w:type="dxa" w:w="1701"/>
            <w:shd w:fill="D9E2F3"/>
          </w:tcPr>
          <w:p>
            <w:pPr>
              <w:jc w:val="center"/>
            </w:pPr>
            <w:r/>
            <w:r>
              <w:rPr>
                <w:rFonts w:ascii="宋体" w:hAnsi="宋体" w:eastAsia="宋体"/>
                <w:b/>
                <w:sz w:val="20"/>
              </w:rPr>
              <w:t>金额（万元）</w:t>
            </w:r>
          </w:p>
        </w:tc>
        <w:tc>
          <w:tcPr>
            <w:tcW w:type="dxa" w:w="3402"/>
            <w:shd w:fill="D9E2F3"/>
          </w:tcPr>
          <w:p>
            <w:pPr>
              <w:jc w:val="center"/>
            </w:pPr>
            <w:r/>
            <w:r>
              <w:rPr>
                <w:rFonts w:ascii="宋体" w:hAnsi="宋体" w:eastAsia="宋体"/>
                <w:b/>
                <w:sz w:val="20"/>
              </w:rPr>
              <w:t>备注</w:t>
            </w:r>
          </w:p>
        </w:tc>
      </w:tr>
      <w:tr>
        <w:tc>
          <w:tcPr>
            <w:tcW w:type="dxa" w:w="850"/>
          </w:tcPr>
          <w:p>
            <w:pPr>
              <w:jc w:val="center"/>
            </w:pPr>
            <w:r/>
            <w:r>
              <w:rPr>
                <w:rFonts w:ascii="宋体" w:hAnsi="宋体" w:eastAsia="宋体"/>
                <w:b w:val="0"/>
                <w:sz w:val="20"/>
              </w:rPr>
              <w:t>1</w:t>
            </w:r>
          </w:p>
        </w:tc>
        <w:tc>
          <w:tcPr>
            <w:tcW w:type="dxa" w:w="2835"/>
          </w:tcPr>
          <w:p>
            <w:pPr>
              <w:jc w:val="center"/>
            </w:pPr>
            <w:r/>
            <w:r>
              <w:rPr>
                <w:rFonts w:ascii="宋体" w:hAnsi="宋体" w:eastAsia="宋体"/>
                <w:b w:val="0"/>
                <w:sz w:val="20"/>
              </w:rPr>
              <w:t>项目建设费</w:t>
            </w:r>
          </w:p>
        </w:tc>
        <w:tc>
          <w:tcPr>
            <w:tcW w:type="dxa" w:w="1701"/>
          </w:tcPr>
          <w:p>
            <w:pPr>
              <w:jc w:val="center"/>
            </w:pPr>
            <w:r/>
            <w:r>
              <w:rPr>
                <w:rFonts w:ascii="宋体" w:hAnsi="宋体" w:eastAsia="宋体"/>
                <w:b w:val="0"/>
                <w:sz w:val="20"/>
              </w:rPr>
              <w:t>36.82</w:t>
            </w:r>
          </w:p>
        </w:tc>
        <w:tc>
          <w:tcPr>
            <w:tcW w:type="dxa" w:w="3402"/>
          </w:tcPr>
          <w:p>
            <w:pPr>
              <w:jc w:val="center"/>
            </w:pPr>
            <w:r/>
            <w:r>
              <w:rPr>
                <w:rFonts w:ascii="宋体" w:hAnsi="宋体" w:eastAsia="宋体"/>
                <w:b w:val="0"/>
                <w:sz w:val="20"/>
              </w:rPr>
              <w:t>含门户网站国产化改造、内容管理系统建设、数据迁移、国产化中间件采购等</w:t>
            </w:r>
          </w:p>
        </w:tc>
      </w:tr>
      <w:tr>
        <w:tc>
          <w:tcPr>
            <w:tcW w:type="dxa" w:w="850"/>
          </w:tcPr>
          <w:p>
            <w:pPr>
              <w:jc w:val="center"/>
            </w:pPr>
            <w:r/>
            <w:r>
              <w:rPr>
                <w:rFonts w:ascii="宋体" w:hAnsi="宋体" w:eastAsia="宋体"/>
                <w:b w:val="0"/>
                <w:sz w:val="20"/>
              </w:rPr>
              <w:t>2</w:t>
            </w:r>
          </w:p>
        </w:tc>
        <w:tc>
          <w:tcPr>
            <w:tcW w:type="dxa" w:w="2835"/>
          </w:tcPr>
          <w:p>
            <w:pPr>
              <w:jc w:val="center"/>
            </w:pPr>
            <w:r/>
            <w:r>
              <w:rPr>
                <w:rFonts w:ascii="宋体" w:hAnsi="宋体" w:eastAsia="宋体"/>
                <w:b w:val="0"/>
                <w:sz w:val="20"/>
              </w:rPr>
              <w:t>国产操作系统及数据库软件</w:t>
            </w:r>
          </w:p>
        </w:tc>
        <w:tc>
          <w:tcPr>
            <w:tcW w:type="dxa" w:w="1701"/>
          </w:tcPr>
          <w:p>
            <w:pPr>
              <w:jc w:val="center"/>
            </w:pPr>
            <w:r/>
            <w:r>
              <w:rPr>
                <w:rFonts w:ascii="宋体" w:hAnsi="宋体" w:eastAsia="宋体"/>
                <w:b w:val="0"/>
                <w:sz w:val="20"/>
              </w:rPr>
              <w:t>11.09/年</w:t>
            </w:r>
          </w:p>
        </w:tc>
        <w:tc>
          <w:tcPr>
            <w:tcW w:type="dxa" w:w="3402"/>
          </w:tcPr>
          <w:p>
            <w:pPr>
              <w:jc w:val="center"/>
            </w:pPr>
            <w:r/>
            <w:r>
              <w:rPr>
                <w:rFonts w:ascii="宋体" w:hAnsi="宋体" w:eastAsia="宋体"/>
                <w:b w:val="0"/>
                <w:sz w:val="20"/>
              </w:rPr>
              <w:t>年度许可费用</w:t>
            </w:r>
          </w:p>
        </w:tc>
      </w:tr>
      <w:tr>
        <w:tc>
          <w:tcPr>
            <w:tcW w:type="dxa" w:w="850"/>
          </w:tcPr>
          <w:p>
            <w:pPr>
              <w:jc w:val="center"/>
            </w:pPr>
            <w:r/>
            <w:r>
              <w:rPr>
                <w:rFonts w:ascii="宋体" w:hAnsi="宋体" w:eastAsia="宋体"/>
                <w:b w:val="0"/>
                <w:sz w:val="20"/>
              </w:rPr>
              <w:t>3</w:t>
            </w:r>
          </w:p>
        </w:tc>
        <w:tc>
          <w:tcPr>
            <w:tcW w:type="dxa" w:w="2835"/>
          </w:tcPr>
          <w:p>
            <w:pPr>
              <w:jc w:val="center"/>
            </w:pPr>
            <w:r/>
            <w:r>
              <w:rPr>
                <w:rFonts w:ascii="宋体" w:hAnsi="宋体" w:eastAsia="宋体"/>
                <w:b w:val="0"/>
                <w:sz w:val="20"/>
              </w:rPr>
              <w:t>网络安全等级保护测评服务</w:t>
            </w:r>
          </w:p>
        </w:tc>
        <w:tc>
          <w:tcPr>
            <w:tcW w:type="dxa" w:w="1701"/>
          </w:tcPr>
          <w:p>
            <w:pPr>
              <w:jc w:val="center"/>
            </w:pPr>
            <w:r/>
            <w:r>
              <w:rPr>
                <w:rFonts w:ascii="宋体" w:hAnsi="宋体" w:eastAsia="宋体"/>
                <w:b w:val="0"/>
                <w:sz w:val="20"/>
              </w:rPr>
              <w:t>8.00/次</w:t>
            </w:r>
          </w:p>
        </w:tc>
        <w:tc>
          <w:tcPr>
            <w:tcW w:type="dxa" w:w="3402"/>
          </w:tcPr>
          <w:p>
            <w:pPr>
              <w:jc w:val="center"/>
            </w:pPr>
            <w:r/>
            <w:r>
              <w:rPr>
                <w:rFonts w:ascii="宋体" w:hAnsi="宋体" w:eastAsia="宋体"/>
                <w:b w:val="0"/>
                <w:sz w:val="20"/>
              </w:rPr>
              <w:t>门户网站系统三级等保测评</w:t>
            </w:r>
          </w:p>
        </w:tc>
      </w:tr>
      <w:tr>
        <w:tc>
          <w:tcPr>
            <w:tcW w:type="dxa" w:w="850"/>
          </w:tcPr>
          <w:p>
            <w:pPr>
              <w:jc w:val="center"/>
            </w:pPr>
            <w:r/>
            <w:r>
              <w:rPr>
                <w:rFonts w:ascii="宋体" w:hAnsi="宋体" w:eastAsia="宋体"/>
                <w:b w:val="0"/>
                <w:sz w:val="20"/>
              </w:rPr>
              <w:t>4</w:t>
            </w:r>
          </w:p>
        </w:tc>
        <w:tc>
          <w:tcPr>
            <w:tcW w:type="dxa" w:w="2835"/>
          </w:tcPr>
          <w:p>
            <w:pPr>
              <w:jc w:val="center"/>
            </w:pPr>
            <w:r/>
            <w:r>
              <w:rPr>
                <w:rFonts w:ascii="宋体" w:hAnsi="宋体" w:eastAsia="宋体"/>
                <w:b w:val="0"/>
                <w:sz w:val="20"/>
              </w:rPr>
              <w:t>密码应用安全评估</w:t>
            </w:r>
          </w:p>
        </w:tc>
        <w:tc>
          <w:tcPr>
            <w:tcW w:type="dxa" w:w="1701"/>
          </w:tcPr>
          <w:p>
            <w:pPr>
              <w:jc w:val="center"/>
            </w:pPr>
            <w:r/>
            <w:r>
              <w:rPr>
                <w:rFonts w:ascii="宋体" w:hAnsi="宋体" w:eastAsia="宋体"/>
                <w:b w:val="0"/>
                <w:sz w:val="20"/>
              </w:rPr>
              <w:t>7.00/年</w:t>
            </w:r>
          </w:p>
        </w:tc>
        <w:tc>
          <w:tcPr>
            <w:tcW w:type="dxa" w:w="3402"/>
          </w:tcPr>
          <w:p>
            <w:pPr>
              <w:jc w:val="center"/>
            </w:pPr>
            <w:r/>
            <w:r>
              <w:rPr>
                <w:rFonts w:ascii="宋体" w:hAnsi="宋体" w:eastAsia="宋体"/>
                <w:b w:val="0"/>
                <w:sz w:val="20"/>
              </w:rPr>
              <w:t>密评费用</w:t>
            </w:r>
          </w:p>
        </w:tc>
      </w:tr>
      <w:tr>
        <w:tc>
          <w:tcPr>
            <w:tcW w:type="dxa" w:w="850"/>
          </w:tcPr>
          <w:p>
            <w:pPr>
              <w:jc w:val="center"/>
            </w:pPr>
            <w:r/>
            <w:r>
              <w:rPr>
                <w:rFonts w:ascii="宋体" w:hAnsi="宋体" w:eastAsia="宋体"/>
                <w:b w:val="0"/>
                <w:sz w:val="20"/>
              </w:rPr>
              <w:t>5</w:t>
            </w:r>
          </w:p>
        </w:tc>
        <w:tc>
          <w:tcPr>
            <w:tcW w:type="dxa" w:w="2835"/>
          </w:tcPr>
          <w:p>
            <w:pPr>
              <w:jc w:val="center"/>
            </w:pPr>
            <w:r/>
            <w:r>
              <w:rPr>
                <w:rFonts w:ascii="宋体" w:hAnsi="宋体" w:eastAsia="宋体"/>
                <w:b w:val="0"/>
                <w:sz w:val="20"/>
              </w:rPr>
              <w:t>浪潮云密码服务租赁</w:t>
            </w:r>
          </w:p>
        </w:tc>
        <w:tc>
          <w:tcPr>
            <w:tcW w:type="dxa" w:w="1701"/>
          </w:tcPr>
          <w:p>
            <w:pPr>
              <w:jc w:val="center"/>
            </w:pPr>
            <w:r/>
            <w:r>
              <w:rPr>
                <w:rFonts w:ascii="宋体" w:hAnsi="宋体" w:eastAsia="宋体"/>
                <w:b w:val="0"/>
                <w:sz w:val="20"/>
              </w:rPr>
              <w:t>18.00/年</w:t>
            </w:r>
          </w:p>
        </w:tc>
        <w:tc>
          <w:tcPr>
            <w:tcW w:type="dxa" w:w="3402"/>
          </w:tcPr>
          <w:p>
            <w:pPr>
              <w:jc w:val="center"/>
            </w:pPr>
            <w:r/>
            <w:r>
              <w:rPr>
                <w:rFonts w:ascii="宋体" w:hAnsi="宋体" w:eastAsia="宋体"/>
                <w:b w:val="0"/>
                <w:sz w:val="20"/>
              </w:rPr>
              <w:t>密码服务租赁费用</w:t>
            </w:r>
          </w:p>
        </w:tc>
      </w:tr>
      <w:tr>
        <w:tc>
          <w:tcPr>
            <w:tcW w:type="dxa" w:w="850"/>
          </w:tcPr>
          <w:p>
            <w:pPr>
              <w:jc w:val="center"/>
            </w:pPr>
            <w:r/>
            <w:r>
              <w:rPr>
                <w:rFonts w:ascii="宋体" w:hAnsi="宋体" w:eastAsia="宋体"/>
                <w:b w:val="0"/>
                <w:sz w:val="20"/>
              </w:rPr>
              <w:t>合计</w:t>
            </w:r>
          </w:p>
        </w:tc>
        <w:tc>
          <w:tcPr>
            <w:tcW w:type="dxa" w:w="2835"/>
          </w:tcPr>
          <w:p>
            <w:pPr>
              <w:jc w:val="center"/>
            </w:pPr>
            <w:r/>
            <w:r>
              <w:rPr>
                <w:rFonts w:ascii="宋体" w:hAnsi="宋体" w:eastAsia="宋体"/>
                <w:b w:val="0"/>
                <w:sz w:val="20"/>
              </w:rPr>
            </w:r>
          </w:p>
        </w:tc>
        <w:tc>
          <w:tcPr>
            <w:tcW w:type="dxa" w:w="1701"/>
          </w:tcPr>
          <w:p>
            <w:pPr>
              <w:jc w:val="center"/>
            </w:pPr>
            <w:r/>
            <w:r>
              <w:rPr>
                <w:rFonts w:ascii="宋体" w:hAnsi="宋体" w:eastAsia="宋体"/>
                <w:b w:val="0"/>
                <w:sz w:val="20"/>
              </w:rPr>
              <w:t>80.91</w:t>
            </w:r>
          </w:p>
        </w:tc>
        <w:tc>
          <w:tcPr>
            <w:tcW w:type="dxa" w:w="3402"/>
          </w:tcPr>
          <w:p>
            <w:pPr>
              <w:jc w:val="center"/>
            </w:pPr>
            <w:r/>
            <w:r>
              <w:rPr>
                <w:rFonts w:ascii="宋体" w:hAnsi="宋体" w:eastAsia="宋体"/>
                <w:b w:val="0"/>
                <w:sz w:val="20"/>
              </w:rPr>
              <w:t>含首年建设费及年度费用</w:t>
            </w:r>
          </w:p>
        </w:tc>
      </w:tr>
    </w:tbl>
    <w:p/>
    <w:p>
      <w:pPr>
        <w:spacing w:line="360" w:lineRule="auto"/>
        <w:ind w:firstLine="420"/>
      </w:pPr>
      <w:r>
        <w:rPr>
          <w:rFonts w:ascii="宋体" w:hAnsi="宋体" w:eastAsia="宋体"/>
          <w:b w:val="0"/>
          <w:sz w:val="24"/>
        </w:rPr>
        <w:t>说明：其他政务云资源费用（含国产主机、存储和应用安全等），初步预估为7.28万元/年。根据相关规定，市城市运行和政务服务办负责统筹全市政务云建设和管理，现已组织完成了2025-2026年成都市政务云基础平台服务采购工作。为避免重复浪费，本次资金测算未将项目涉及的政务云资源费7.28万元纳入项目总投资。</w:t>
      </w:r>
    </w:p>
    <w:p>
      <w:r>
        <w:br w:type="page"/>
      </w:r>
    </w:p>
    <w:p>
      <w:pPr>
        <w:pStyle w:val="Heading1"/>
        <w:jc w:val="left"/>
      </w:pPr>
      <w:r>
        <w:rPr>
          <w:rFonts w:ascii="黑体" w:hAnsi="黑体" w:eastAsia="黑体"/>
          <w:b/>
          <w:sz w:val="32"/>
        </w:rPr>
        <w:t>第三章  技术需求</w:t>
      </w:r>
    </w:p>
    <w:p>
      <w:pPr>
        <w:pStyle w:val="Heading2"/>
        <w:jc w:val="left"/>
      </w:pPr>
      <w:r>
        <w:rPr>
          <w:rFonts w:ascii="黑体" w:hAnsi="黑体" w:eastAsia="黑体"/>
          <w:b/>
          <w:sz w:val="28"/>
        </w:rPr>
        <w:t>一、总体技术要求</w:t>
      </w:r>
    </w:p>
    <w:p>
      <w:pPr>
        <w:spacing w:line="360" w:lineRule="auto"/>
        <w:ind w:firstLine="420"/>
      </w:pPr>
      <w:r>
        <w:rPr>
          <w:rFonts w:ascii="宋体" w:hAnsi="宋体" w:eastAsia="宋体"/>
          <w:b/>
          <w:sz w:val="24"/>
        </w:rPr>
        <w:t>（一）标准化需求</w:t>
      </w:r>
    </w:p>
    <w:p>
      <w:pPr>
        <w:spacing w:line="360" w:lineRule="auto"/>
        <w:ind w:firstLine="420"/>
      </w:pPr>
      <w:r>
        <w:rPr>
          <w:rFonts w:ascii="宋体" w:hAnsi="宋体" w:eastAsia="宋体"/>
          <w:b w:val="0"/>
          <w:sz w:val="24"/>
        </w:rPr>
        <w:t>1. 接口标准化需求：规范系统内部接口和外部对接接口，确保与政务云平台、其他政务系统的互联互通。</w:t>
      </w:r>
    </w:p>
    <w:p>
      <w:pPr>
        <w:spacing w:line="360" w:lineRule="auto"/>
        <w:ind w:firstLine="420"/>
      </w:pPr>
      <w:r>
        <w:rPr>
          <w:rFonts w:ascii="宋体" w:hAnsi="宋体" w:eastAsia="宋体"/>
          <w:b w:val="0"/>
          <w:sz w:val="24"/>
        </w:rPr>
        <w:t>2. 安全标准化需求：遵循国家信息安全等级保护标准和密码应用标准，确保系统安全合规。</w:t>
      </w:r>
    </w:p>
    <w:p>
      <w:pPr>
        <w:spacing w:line="360" w:lineRule="auto"/>
        <w:ind w:firstLine="420"/>
      </w:pPr>
      <w:r>
        <w:rPr>
          <w:rFonts w:ascii="宋体" w:hAnsi="宋体" w:eastAsia="宋体"/>
          <w:b w:val="0"/>
          <w:sz w:val="24"/>
        </w:rPr>
        <w:t>3. 文档标准化需求：规范项目文档编制，确保文档的完整性和可追溯性。</w:t>
      </w:r>
    </w:p>
    <w:p>
      <w:pPr>
        <w:spacing w:line="360" w:lineRule="auto"/>
        <w:ind w:firstLine="420"/>
      </w:pPr>
      <w:r>
        <w:rPr>
          <w:rFonts w:ascii="宋体" w:hAnsi="宋体" w:eastAsia="宋体"/>
          <w:b/>
          <w:sz w:val="24"/>
        </w:rPr>
        <w:t>（二）国产化要求</w:t>
      </w:r>
    </w:p>
    <w:p>
      <w:pPr>
        <w:spacing w:line="360" w:lineRule="auto"/>
        <w:ind w:firstLine="420"/>
      </w:pPr>
      <w:r>
        <w:rPr>
          <w:rFonts w:ascii="宋体" w:hAnsi="宋体" w:eastAsia="宋体"/>
          <w:b w:val="0"/>
          <w:sz w:val="24"/>
        </w:rPr>
        <w:t>1. 系统应基于国产化技术路线建设，支持国产操作系统、国产数据库、国产中间件及国产服务器硬件。</w:t>
      </w:r>
    </w:p>
    <w:p>
      <w:pPr>
        <w:spacing w:line="360" w:lineRule="auto"/>
        <w:ind w:firstLine="420"/>
      </w:pPr>
      <w:r>
        <w:rPr>
          <w:rFonts w:ascii="宋体" w:hAnsi="宋体" w:eastAsia="宋体"/>
          <w:b w:val="0"/>
          <w:sz w:val="24"/>
        </w:rPr>
        <w:t>2. 所有软件产品须取得国家相关部门的信创认证，具备自主知识产权。</w:t>
      </w:r>
    </w:p>
    <w:p>
      <w:pPr>
        <w:spacing w:line="360" w:lineRule="auto"/>
        <w:ind w:firstLine="420"/>
      </w:pPr>
      <w:r>
        <w:rPr>
          <w:rFonts w:ascii="宋体" w:hAnsi="宋体" w:eastAsia="宋体"/>
          <w:b w:val="0"/>
          <w:sz w:val="24"/>
        </w:rPr>
        <w:t>3. 系统应具备良好的兼容性和可扩展性，支持后续国产化生态升级。</w:t>
      </w:r>
    </w:p>
    <w:p>
      <w:pPr>
        <w:spacing w:line="360" w:lineRule="auto"/>
        <w:ind w:firstLine="420"/>
      </w:pPr>
      <w:r>
        <w:rPr>
          <w:rFonts w:ascii="宋体" w:hAnsi="宋体" w:eastAsia="宋体"/>
          <w:b/>
          <w:sz w:val="24"/>
        </w:rPr>
        <w:t>（三）性能要求</w:t>
      </w:r>
    </w:p>
    <w:p>
      <w:pPr>
        <w:spacing w:line="360" w:lineRule="auto"/>
        <w:ind w:firstLine="420"/>
      </w:pPr>
      <w:r>
        <w:rPr>
          <w:rFonts w:ascii="宋体" w:hAnsi="宋体" w:eastAsia="宋体"/>
          <w:b w:val="0"/>
          <w:sz w:val="24"/>
        </w:rPr>
        <w:t>1. 系统应支持7×24小时不间断运行，年可用性不低于99.9%。</w:t>
      </w:r>
    </w:p>
    <w:p>
      <w:pPr>
        <w:spacing w:line="360" w:lineRule="auto"/>
        <w:ind w:firstLine="420"/>
      </w:pPr>
      <w:r>
        <w:rPr>
          <w:rFonts w:ascii="宋体" w:hAnsi="宋体" w:eastAsia="宋体"/>
          <w:b w:val="0"/>
          <w:sz w:val="24"/>
        </w:rPr>
        <w:t>2. 页面响应时间不超过3秒，并发用户数不低于500。</w:t>
      </w:r>
    </w:p>
    <w:p>
      <w:pPr>
        <w:spacing w:line="360" w:lineRule="auto"/>
        <w:ind w:firstLine="420"/>
      </w:pPr>
      <w:r>
        <w:rPr>
          <w:rFonts w:ascii="宋体" w:hAnsi="宋体" w:eastAsia="宋体"/>
          <w:b w:val="0"/>
          <w:sz w:val="24"/>
        </w:rPr>
        <w:t>3. 系统应具备负载均衡和弹性扩展能力。</w:t>
      </w:r>
    </w:p>
    <w:p>
      <w:pPr>
        <w:spacing w:line="360" w:lineRule="auto"/>
        <w:ind w:firstLine="420"/>
      </w:pPr>
      <w:r>
        <w:rPr>
          <w:rFonts w:ascii="宋体" w:hAnsi="宋体" w:eastAsia="宋体"/>
          <w:b/>
          <w:sz w:val="24"/>
        </w:rPr>
        <w:t>（四）架构要求</w:t>
      </w:r>
    </w:p>
    <w:p>
      <w:pPr>
        <w:spacing w:line="360" w:lineRule="auto"/>
        <w:ind w:firstLine="420"/>
      </w:pPr>
      <w:r>
        <w:rPr>
          <w:rFonts w:ascii="宋体" w:hAnsi="宋体" w:eastAsia="宋体"/>
          <w:b w:val="0"/>
          <w:sz w:val="24"/>
        </w:rPr>
        <w:t>1. 系统应采用B/S架构，支持主流浏览器访问。</w:t>
      </w:r>
    </w:p>
    <w:p>
      <w:pPr>
        <w:spacing w:line="360" w:lineRule="auto"/>
        <w:ind w:firstLine="420"/>
      </w:pPr>
      <w:r>
        <w:rPr>
          <w:rFonts w:ascii="宋体" w:hAnsi="宋体" w:eastAsia="宋体"/>
          <w:b w:val="0"/>
          <w:sz w:val="24"/>
        </w:rPr>
        <w:t>2. 前后端分离设计，支持微服务架构。</w:t>
      </w:r>
    </w:p>
    <w:p>
      <w:pPr>
        <w:spacing w:line="360" w:lineRule="auto"/>
        <w:ind w:firstLine="420"/>
      </w:pPr>
      <w:r>
        <w:rPr>
          <w:rFonts w:ascii="宋体" w:hAnsi="宋体" w:eastAsia="宋体"/>
          <w:b w:val="0"/>
          <w:sz w:val="24"/>
        </w:rPr>
        <w:t>3. 系统应部署于成都市政务云平台。</w:t>
      </w:r>
    </w:p>
    <w:p>
      <w:pPr>
        <w:pStyle w:val="Heading2"/>
        <w:jc w:val="left"/>
      </w:pPr>
      <w:r>
        <w:rPr>
          <w:rFonts w:ascii="黑体" w:hAnsi="黑体" w:eastAsia="黑体"/>
          <w:b/>
          <w:sz w:val="28"/>
        </w:rPr>
        <w:t>二、门户网站前台系统技术需求</w:t>
      </w:r>
    </w:p>
    <w:p>
      <w:pPr>
        <w:spacing w:line="360" w:lineRule="auto"/>
        <w:ind w:firstLine="420"/>
      </w:pPr>
      <w:r>
        <w:rPr>
          <w:rFonts w:ascii="宋体" w:hAnsi="宋体" w:eastAsia="宋体"/>
          <w:b/>
          <w:sz w:val="24"/>
        </w:rPr>
        <w:t>（一）功能需求</w:t>
      </w:r>
    </w:p>
    <w:p>
      <w:pPr>
        <w:spacing w:line="360" w:lineRule="auto"/>
        <w:ind w:firstLine="420"/>
      </w:pPr>
      <w:r>
        <w:rPr>
          <w:rFonts w:ascii="宋体" w:hAnsi="宋体" w:eastAsia="宋体"/>
          <w:b w:val="0"/>
          <w:sz w:val="24"/>
        </w:rPr>
        <w:t>1. 贸促政策信息发布：支持政策标题、发布日期、政策内容、发布单位、附件链接的发布与展示，为企业提供政策查询服务。</w:t>
      </w:r>
    </w:p>
    <w:p>
      <w:pPr>
        <w:spacing w:line="360" w:lineRule="auto"/>
        <w:ind w:firstLine="420"/>
      </w:pPr>
      <w:r>
        <w:rPr>
          <w:rFonts w:ascii="宋体" w:hAnsi="宋体" w:eastAsia="宋体"/>
          <w:b w:val="0"/>
          <w:sz w:val="24"/>
        </w:rPr>
        <w:t>2. 展会活动信息发布：支持展会名称、举办时间、举办地点、参展范围、报名方式的发布，为企业提供参展指引。</w:t>
      </w:r>
    </w:p>
    <w:p>
      <w:pPr>
        <w:spacing w:line="360" w:lineRule="auto"/>
        <w:ind w:firstLine="420"/>
      </w:pPr>
      <w:r>
        <w:rPr>
          <w:rFonts w:ascii="宋体" w:hAnsi="宋体" w:eastAsia="宋体"/>
          <w:b w:val="0"/>
          <w:sz w:val="24"/>
        </w:rPr>
        <w:t>3. 新闻动态展示：支持新闻标题、发布时间、新闻内容、新闻图片、来源的发布，展示贸促工作成果。</w:t>
      </w:r>
    </w:p>
    <w:p>
      <w:pPr>
        <w:spacing w:line="360" w:lineRule="auto"/>
        <w:ind w:firstLine="420"/>
      </w:pPr>
      <w:r>
        <w:rPr>
          <w:rFonts w:ascii="宋体" w:hAnsi="宋体" w:eastAsia="宋体"/>
          <w:b w:val="0"/>
          <w:sz w:val="24"/>
        </w:rPr>
        <w:t>4. 政务服务入口：提供在线办事、表格下载、在线咨询等功能。</w:t>
      </w:r>
    </w:p>
    <w:p>
      <w:pPr>
        <w:spacing w:line="360" w:lineRule="auto"/>
        <w:ind w:firstLine="420"/>
      </w:pPr>
      <w:r>
        <w:rPr>
          <w:rFonts w:ascii="宋体" w:hAnsi="宋体" w:eastAsia="宋体"/>
          <w:b w:val="0"/>
          <w:sz w:val="24"/>
        </w:rPr>
        <w:t>5. 网站搜索：支持全站内容检索，支持关键词高亮、结果排序。</w:t>
      </w:r>
    </w:p>
    <w:p>
      <w:pPr>
        <w:spacing w:line="360" w:lineRule="auto"/>
        <w:ind w:firstLine="420"/>
      </w:pPr>
      <w:r>
        <w:rPr>
          <w:rFonts w:ascii="宋体" w:hAnsi="宋体" w:eastAsia="宋体"/>
          <w:b w:val="0"/>
          <w:sz w:val="24"/>
        </w:rPr>
        <w:t>6. 互动交流：支持信箱、留言板、在线调查等功能。</w:t>
      </w:r>
    </w:p>
    <w:p>
      <w:pPr>
        <w:spacing w:line="360" w:lineRule="auto"/>
        <w:ind w:firstLine="420"/>
      </w:pPr>
      <w:r>
        <w:rPr>
          <w:rFonts w:ascii="宋体" w:hAnsi="宋体" w:eastAsia="宋体"/>
          <w:b w:val="0"/>
          <w:sz w:val="24"/>
        </w:rPr>
        <w:t>7. 多端适配：支持PC端、移动端自适应展示。</w:t>
      </w:r>
    </w:p>
    <w:p>
      <w:pPr>
        <w:spacing w:line="360" w:lineRule="auto"/>
        <w:ind w:firstLine="420"/>
      </w:pPr>
      <w:r>
        <w:rPr>
          <w:rFonts w:ascii="宋体" w:hAnsi="宋体" w:eastAsia="宋体"/>
          <w:b w:val="0"/>
          <w:sz w:val="24"/>
        </w:rPr>
        <w:t>8. 无障碍访问：符合国家无障碍访问标准。</w:t>
      </w:r>
    </w:p>
    <w:p>
      <w:pPr>
        <w:spacing w:line="360" w:lineRule="auto"/>
        <w:ind w:firstLine="420"/>
      </w:pPr>
      <w:r>
        <w:rPr>
          <w:rFonts w:ascii="宋体" w:hAnsi="宋体" w:eastAsia="宋体"/>
          <w:b/>
          <w:sz w:val="24"/>
        </w:rPr>
        <w:t>（二）界面设计需求</w:t>
      </w:r>
    </w:p>
    <w:p>
      <w:pPr>
        <w:spacing w:line="360" w:lineRule="auto"/>
        <w:ind w:firstLine="420"/>
      </w:pPr>
      <w:r>
        <w:rPr>
          <w:rFonts w:ascii="宋体" w:hAnsi="宋体" w:eastAsia="宋体"/>
          <w:b w:val="0"/>
          <w:sz w:val="24"/>
        </w:rPr>
        <w:t>1. 界面风格庄重大方，体现贸促会工作特色。</w:t>
      </w:r>
    </w:p>
    <w:p>
      <w:pPr>
        <w:spacing w:line="360" w:lineRule="auto"/>
        <w:ind w:firstLine="420"/>
      </w:pPr>
      <w:r>
        <w:rPr>
          <w:rFonts w:ascii="宋体" w:hAnsi="宋体" w:eastAsia="宋体"/>
          <w:b w:val="0"/>
          <w:sz w:val="24"/>
        </w:rPr>
        <w:t>2. 页面布局清晰合理，导航层次不超过三级。</w:t>
      </w:r>
    </w:p>
    <w:p>
      <w:pPr>
        <w:spacing w:line="360" w:lineRule="auto"/>
        <w:ind w:firstLine="420"/>
      </w:pPr>
      <w:r>
        <w:rPr>
          <w:rFonts w:ascii="宋体" w:hAnsi="宋体" w:eastAsia="宋体"/>
          <w:b w:val="0"/>
          <w:sz w:val="24"/>
        </w:rPr>
        <w:t>3. 支持栏目自定义配置，可灵活调整页面布局。</w:t>
      </w:r>
    </w:p>
    <w:p>
      <w:pPr>
        <w:spacing w:line="360" w:lineRule="auto"/>
        <w:ind w:firstLine="420"/>
      </w:pPr>
      <w:r>
        <w:rPr>
          <w:rFonts w:ascii="宋体" w:hAnsi="宋体" w:eastAsia="宋体"/>
          <w:b w:val="0"/>
          <w:sz w:val="24"/>
        </w:rPr>
        <w:t>4. 支持CDN加速配置。</w:t>
      </w:r>
    </w:p>
    <w:p>
      <w:pPr>
        <w:pStyle w:val="Heading2"/>
        <w:jc w:val="left"/>
      </w:pPr>
      <w:r>
        <w:rPr>
          <w:rFonts w:ascii="黑体" w:hAnsi="黑体" w:eastAsia="黑体"/>
          <w:b/>
          <w:sz w:val="28"/>
        </w:rPr>
        <w:t>三、内容管理系统技术需求</w:t>
      </w:r>
    </w:p>
    <w:p>
      <w:pPr>
        <w:spacing w:line="360" w:lineRule="auto"/>
        <w:ind w:firstLine="420"/>
      </w:pPr>
      <w:r>
        <w:rPr>
          <w:rFonts w:ascii="宋体" w:hAnsi="宋体" w:eastAsia="宋体"/>
          <w:b/>
          <w:sz w:val="24"/>
        </w:rPr>
        <w:t>（一）用户管理</w:t>
      </w:r>
    </w:p>
    <w:p>
      <w:pPr>
        <w:spacing w:line="360" w:lineRule="auto"/>
        <w:ind w:firstLine="420"/>
      </w:pPr>
      <w:r>
        <w:rPr>
          <w:rFonts w:ascii="宋体" w:hAnsi="宋体" w:eastAsia="宋体"/>
          <w:b w:val="0"/>
          <w:sz w:val="24"/>
        </w:rPr>
        <w:t>1. 支持用户ID、用户名、密码（加密存储）、角色、权限、创建时间的全生命周期管理。</w:t>
      </w:r>
    </w:p>
    <w:p>
      <w:pPr>
        <w:spacing w:line="360" w:lineRule="auto"/>
        <w:ind w:firstLine="420"/>
      </w:pPr>
      <w:r>
        <w:rPr>
          <w:rFonts w:ascii="宋体" w:hAnsi="宋体" w:eastAsia="宋体"/>
          <w:b w:val="0"/>
          <w:sz w:val="24"/>
        </w:rPr>
        <w:t>2. 支持基于角色的权限控制（RBAC），支持多级角色和细粒度权限分配。</w:t>
      </w:r>
    </w:p>
    <w:p>
      <w:pPr>
        <w:spacing w:line="360" w:lineRule="auto"/>
        <w:ind w:firstLine="420"/>
      </w:pPr>
      <w:r>
        <w:rPr>
          <w:rFonts w:ascii="宋体" w:hAnsi="宋体" w:eastAsia="宋体"/>
          <w:b w:val="0"/>
          <w:sz w:val="24"/>
        </w:rPr>
        <w:t>3. 支持操作审计，记录操作用户、操作时间、操作内容、IP地址。</w:t>
      </w:r>
    </w:p>
    <w:p>
      <w:pPr>
        <w:spacing w:line="360" w:lineRule="auto"/>
        <w:ind w:firstLine="420"/>
      </w:pPr>
      <w:r>
        <w:rPr>
          <w:rFonts w:ascii="宋体" w:hAnsi="宋体" w:eastAsia="宋体"/>
          <w:b/>
          <w:sz w:val="24"/>
        </w:rPr>
        <w:t>（二）内容发布管理</w:t>
      </w:r>
    </w:p>
    <w:p>
      <w:pPr>
        <w:spacing w:line="360" w:lineRule="auto"/>
        <w:ind w:firstLine="420"/>
      </w:pPr>
      <w:r>
        <w:rPr>
          <w:rFonts w:ascii="宋体" w:hAnsi="宋体" w:eastAsia="宋体"/>
          <w:b w:val="0"/>
          <w:sz w:val="24"/>
        </w:rPr>
        <w:t>1. 支持内容ID、标题、正文、栏目、作者、发布时间、审核状态的全流程管理。</w:t>
      </w:r>
    </w:p>
    <w:p>
      <w:pPr>
        <w:spacing w:line="360" w:lineRule="auto"/>
        <w:ind w:firstLine="420"/>
      </w:pPr>
      <w:r>
        <w:rPr>
          <w:rFonts w:ascii="宋体" w:hAnsi="宋体" w:eastAsia="宋体"/>
          <w:b w:val="0"/>
          <w:sz w:val="24"/>
        </w:rPr>
        <w:t>2. 支持内容采编、审核、发布全流程管理，支持多级审核。</w:t>
      </w:r>
    </w:p>
    <w:p>
      <w:pPr>
        <w:spacing w:line="360" w:lineRule="auto"/>
        <w:ind w:firstLine="420"/>
      </w:pPr>
      <w:r>
        <w:rPr>
          <w:rFonts w:ascii="宋体" w:hAnsi="宋体" w:eastAsia="宋体"/>
          <w:b w:val="0"/>
          <w:sz w:val="24"/>
        </w:rPr>
        <w:t>3. 支持富文本编辑器，支持图片、视频、附件上传。</w:t>
      </w:r>
    </w:p>
    <w:p>
      <w:pPr>
        <w:spacing w:line="360" w:lineRule="auto"/>
        <w:ind w:firstLine="420"/>
      </w:pPr>
      <w:r>
        <w:rPr>
          <w:rFonts w:ascii="宋体" w:hAnsi="宋体" w:eastAsia="宋体"/>
          <w:b w:val="0"/>
          <w:sz w:val="24"/>
        </w:rPr>
        <w:t>4. 支持栏目管理、模板配置、定时发布。</w:t>
      </w:r>
    </w:p>
    <w:p>
      <w:pPr>
        <w:spacing w:line="360" w:lineRule="auto"/>
        <w:ind w:firstLine="420"/>
      </w:pPr>
      <w:r>
        <w:rPr>
          <w:rFonts w:ascii="宋体" w:hAnsi="宋体" w:eastAsia="宋体"/>
          <w:b w:val="0"/>
          <w:sz w:val="24"/>
        </w:rPr>
        <w:t>5. 支持内容版本管理，可回退至历史版本。</w:t>
      </w:r>
    </w:p>
    <w:p>
      <w:pPr>
        <w:spacing w:line="360" w:lineRule="auto"/>
        <w:ind w:firstLine="420"/>
      </w:pPr>
      <w:r>
        <w:rPr>
          <w:rFonts w:ascii="宋体" w:hAnsi="宋体" w:eastAsia="宋体"/>
          <w:b/>
          <w:sz w:val="24"/>
        </w:rPr>
        <w:t>（三）操作日志管理</w:t>
      </w:r>
    </w:p>
    <w:p>
      <w:pPr>
        <w:spacing w:line="360" w:lineRule="auto"/>
        <w:ind w:firstLine="420"/>
      </w:pPr>
      <w:r>
        <w:rPr>
          <w:rFonts w:ascii="宋体" w:hAnsi="宋体" w:eastAsia="宋体"/>
          <w:b w:val="0"/>
          <w:sz w:val="24"/>
        </w:rPr>
        <w:t>1. 记录日志ID、操作用户、操作时间、操作内容、IP地址。</w:t>
      </w:r>
    </w:p>
    <w:p>
      <w:pPr>
        <w:spacing w:line="360" w:lineRule="auto"/>
        <w:ind w:firstLine="420"/>
      </w:pPr>
      <w:r>
        <w:rPr>
          <w:rFonts w:ascii="宋体" w:hAnsi="宋体" w:eastAsia="宋体"/>
          <w:b w:val="0"/>
          <w:sz w:val="24"/>
        </w:rPr>
        <w:t>2. 支持日志查询、导出、统计分析。</w:t>
      </w:r>
    </w:p>
    <w:p>
      <w:pPr>
        <w:spacing w:line="360" w:lineRule="auto"/>
        <w:ind w:firstLine="420"/>
      </w:pPr>
      <w:r>
        <w:rPr>
          <w:rFonts w:ascii="宋体" w:hAnsi="宋体" w:eastAsia="宋体"/>
          <w:b w:val="0"/>
          <w:sz w:val="24"/>
        </w:rPr>
        <w:t>3. 日志数据保留期限不少于12个月。</w:t>
      </w:r>
    </w:p>
    <w:p>
      <w:pPr>
        <w:spacing w:line="360" w:lineRule="auto"/>
        <w:ind w:firstLine="420"/>
      </w:pPr>
      <w:r>
        <w:rPr>
          <w:rFonts w:ascii="宋体" w:hAnsi="宋体" w:eastAsia="宋体"/>
          <w:b/>
          <w:sz w:val="24"/>
        </w:rPr>
        <w:t>（四）系统配置管理</w:t>
      </w:r>
    </w:p>
    <w:p>
      <w:pPr>
        <w:spacing w:line="360" w:lineRule="auto"/>
        <w:ind w:firstLine="420"/>
      </w:pPr>
      <w:r>
        <w:rPr>
          <w:rFonts w:ascii="宋体" w:hAnsi="宋体" w:eastAsia="宋体"/>
          <w:b w:val="0"/>
          <w:sz w:val="24"/>
        </w:rPr>
        <w:t>1. 支持系统参数、模板配置、栏目配置、CDN配置的集中管理。</w:t>
      </w:r>
    </w:p>
    <w:p>
      <w:pPr>
        <w:spacing w:line="360" w:lineRule="auto"/>
        <w:ind w:firstLine="420"/>
      </w:pPr>
      <w:r>
        <w:rPr>
          <w:rFonts w:ascii="宋体" w:hAnsi="宋体" w:eastAsia="宋体"/>
          <w:b w:val="0"/>
          <w:sz w:val="24"/>
        </w:rPr>
        <w:t>2. 支持配置项版本管理和回退。</w:t>
      </w:r>
    </w:p>
    <w:p>
      <w:pPr>
        <w:pStyle w:val="Heading2"/>
        <w:jc w:val="left"/>
      </w:pPr>
      <w:r>
        <w:rPr>
          <w:rFonts w:ascii="黑体" w:hAnsi="黑体" w:eastAsia="黑体"/>
          <w:b/>
          <w:sz w:val="28"/>
        </w:rPr>
        <w:t>四、数据迁移适配系统技术需求</w:t>
      </w:r>
    </w:p>
    <w:p>
      <w:pPr>
        <w:spacing w:line="360" w:lineRule="auto"/>
        <w:ind w:firstLine="420"/>
      </w:pPr>
      <w:r>
        <w:rPr>
          <w:rFonts w:ascii="宋体" w:hAnsi="宋体" w:eastAsia="宋体"/>
          <w:b/>
          <w:sz w:val="24"/>
        </w:rPr>
        <w:t>（一）迁移范围</w:t>
      </w:r>
    </w:p>
    <w:p>
      <w:pPr>
        <w:spacing w:line="360" w:lineRule="auto"/>
        <w:ind w:firstLine="420"/>
      </w:pPr>
      <w:r>
        <w:rPr>
          <w:rFonts w:ascii="宋体" w:hAnsi="宋体" w:eastAsia="宋体"/>
          <w:b w:val="0"/>
          <w:sz w:val="24"/>
        </w:rPr>
        <w:t>原有MySQL数据库中的全部业务数据（含文字、图片、附件等），确保业务连续性。</w:t>
      </w:r>
    </w:p>
    <w:p>
      <w:pPr>
        <w:spacing w:line="360" w:lineRule="auto"/>
        <w:ind w:firstLine="420"/>
      </w:pPr>
      <w:r>
        <w:rPr>
          <w:rFonts w:ascii="宋体" w:hAnsi="宋体" w:eastAsia="宋体"/>
          <w:b/>
          <w:sz w:val="24"/>
        </w:rPr>
        <w:t>（二）迁移要求</w:t>
      </w:r>
    </w:p>
    <w:p>
      <w:pPr>
        <w:spacing w:line="360" w:lineRule="auto"/>
        <w:ind w:firstLine="420"/>
      </w:pPr>
      <w:r>
        <w:rPr>
          <w:rFonts w:ascii="宋体" w:hAnsi="宋体" w:eastAsia="宋体"/>
          <w:b w:val="0"/>
          <w:sz w:val="24"/>
        </w:rPr>
        <w:t>1. 数据完整性：迁移过程中数据不丢失、不损坏，迁移后数据与原系统完全一致。</w:t>
      </w:r>
    </w:p>
    <w:p>
      <w:pPr>
        <w:spacing w:line="360" w:lineRule="auto"/>
        <w:ind w:firstLine="420"/>
      </w:pPr>
      <w:r>
        <w:rPr>
          <w:rFonts w:ascii="宋体" w:hAnsi="宋体" w:eastAsia="宋体"/>
          <w:b w:val="0"/>
          <w:sz w:val="24"/>
        </w:rPr>
        <w:t>2. 业务连续性：迁移过程中保障业务不中断，支持增量迁移和在线迁移。</w:t>
      </w:r>
    </w:p>
    <w:p>
      <w:pPr>
        <w:spacing w:line="360" w:lineRule="auto"/>
        <w:ind w:firstLine="420"/>
      </w:pPr>
      <w:r>
        <w:rPr>
          <w:rFonts w:ascii="宋体" w:hAnsi="宋体" w:eastAsia="宋体"/>
          <w:b w:val="0"/>
          <w:sz w:val="24"/>
        </w:rPr>
        <w:t>3. 数据清洗：对迁移数据进行清洗和校验，确保数据质量。</w:t>
      </w:r>
    </w:p>
    <w:p>
      <w:pPr>
        <w:spacing w:line="360" w:lineRule="auto"/>
        <w:ind w:firstLine="420"/>
      </w:pPr>
      <w:r>
        <w:rPr>
          <w:rFonts w:ascii="宋体" w:hAnsi="宋体" w:eastAsia="宋体"/>
          <w:b w:val="0"/>
          <w:sz w:val="24"/>
        </w:rPr>
        <w:t>4. 回退机制：提供迁移失败回退机制，确保数据安全。</w:t>
      </w:r>
    </w:p>
    <w:p>
      <w:pPr>
        <w:spacing w:line="360" w:lineRule="auto"/>
        <w:ind w:firstLine="420"/>
      </w:pPr>
      <w:r>
        <w:rPr>
          <w:rFonts w:ascii="宋体" w:hAnsi="宋体" w:eastAsia="宋体"/>
          <w:b w:val="0"/>
          <w:sz w:val="24"/>
        </w:rPr>
        <w:t>5. 迁移报告：提供详细的数据迁移报告，包括迁移数据量、成功率、异常处理等。</w:t>
      </w:r>
    </w:p>
    <w:p>
      <w:pPr>
        <w:pStyle w:val="Heading2"/>
        <w:jc w:val="left"/>
      </w:pPr>
      <w:r>
        <w:rPr>
          <w:rFonts w:ascii="黑体" w:hAnsi="黑体" w:eastAsia="黑体"/>
          <w:b/>
          <w:sz w:val="28"/>
        </w:rPr>
        <w:t>五、国产化软硬件配置需求</w:t>
      </w:r>
    </w:p>
    <w:p>
      <w:pPr>
        <w:spacing w:line="360" w:lineRule="auto"/>
        <w:ind w:firstLine="420"/>
      </w:pPr>
      <w:r>
        <w:rPr>
          <w:rFonts w:ascii="宋体" w:hAnsi="宋体" w:eastAsia="宋体"/>
          <w:b/>
          <w:sz w:val="24"/>
        </w:rPr>
        <w:t>（一）国产操作系统</w:t>
      </w:r>
    </w:p>
    <w:p>
      <w:pPr>
        <w:spacing w:line="360" w:lineRule="auto"/>
        <w:ind w:firstLine="420"/>
      </w:pPr>
      <w:r>
        <w:rPr>
          <w:rFonts w:ascii="宋体" w:hAnsi="宋体" w:eastAsia="宋体"/>
          <w:b w:val="0"/>
          <w:sz w:val="24"/>
        </w:rPr>
        <w:t>采购国产服务器操作系统，支持主流国产CPU架构，具备安全加固功能。</w:t>
      </w:r>
    </w:p>
    <w:p>
      <w:pPr>
        <w:spacing w:line="360" w:lineRule="auto"/>
        <w:ind w:firstLine="420"/>
      </w:pPr>
      <w:r>
        <w:rPr>
          <w:rFonts w:ascii="宋体" w:hAnsi="宋体" w:eastAsia="宋体"/>
          <w:b/>
          <w:sz w:val="24"/>
        </w:rPr>
        <w:t>（二）国产数据库</w:t>
      </w:r>
    </w:p>
    <w:p>
      <w:pPr>
        <w:spacing w:line="360" w:lineRule="auto"/>
        <w:ind w:firstLine="420"/>
      </w:pPr>
      <w:r>
        <w:rPr>
          <w:rFonts w:ascii="宋体" w:hAnsi="宋体" w:eastAsia="宋体"/>
          <w:b w:val="0"/>
          <w:sz w:val="24"/>
        </w:rPr>
        <w:t>采购国产关系型数据库，支持SQL标准，具备高可用、高性能、安全审计功能。</w:t>
      </w:r>
    </w:p>
    <w:p>
      <w:pPr>
        <w:spacing w:line="360" w:lineRule="auto"/>
        <w:ind w:firstLine="420"/>
      </w:pPr>
      <w:r>
        <w:rPr>
          <w:rFonts w:ascii="宋体" w:hAnsi="宋体" w:eastAsia="宋体"/>
          <w:b/>
          <w:sz w:val="24"/>
        </w:rPr>
        <w:t>（三）国产中间件</w:t>
      </w:r>
    </w:p>
    <w:p>
      <w:pPr>
        <w:spacing w:line="360" w:lineRule="auto"/>
        <w:ind w:firstLine="420"/>
      </w:pPr>
      <w:r>
        <w:rPr>
          <w:rFonts w:ascii="宋体" w:hAnsi="宋体" w:eastAsia="宋体"/>
          <w:b w:val="0"/>
          <w:sz w:val="24"/>
        </w:rPr>
        <w:t>采购国产应用服务器中间件，支持J2EE规范，具备负载均衡、集群部署能力。</w:t>
      </w:r>
    </w:p>
    <w:p>
      <w:pPr>
        <w:spacing w:line="360" w:lineRule="auto"/>
        <w:ind w:firstLine="420"/>
      </w:pPr>
      <w:r>
        <w:rPr>
          <w:rFonts w:ascii="宋体" w:hAnsi="宋体" w:eastAsia="宋体"/>
          <w:b/>
          <w:sz w:val="24"/>
        </w:rPr>
        <w:t>（四）软硬件清单</w:t>
      </w:r>
    </w:p>
    <w:tbl>
      <w:tblPr>
        <w:tblStyle w:val="TableGrid"/>
        <w:tblW w:type="auto" w:w="0"/>
        <w:jc w:val="center"/>
        <w:tblLook w:firstColumn="1" w:firstRow="1" w:lastColumn="0" w:lastRow="0" w:noHBand="0" w:noVBand="1" w:val="04A0"/>
      </w:tblPr>
      <w:tblGrid>
        <w:gridCol w:w="1824"/>
        <w:gridCol w:w="1824"/>
        <w:gridCol w:w="1824"/>
        <w:gridCol w:w="1824"/>
        <w:gridCol w:w="1824"/>
      </w:tblGrid>
      <w:tr>
        <w:tc>
          <w:tcPr>
            <w:tcW w:type="dxa" w:w="680"/>
            <w:shd w:fill="D9E2F3"/>
          </w:tcPr>
          <w:p>
            <w:pPr>
              <w:jc w:val="center"/>
            </w:pPr>
            <w:r/>
            <w:r>
              <w:rPr>
                <w:rFonts w:ascii="宋体" w:hAnsi="宋体" w:eastAsia="宋体"/>
                <w:b/>
                <w:sz w:val="20"/>
              </w:rPr>
              <w:t>序号</w:t>
            </w:r>
          </w:p>
        </w:tc>
        <w:tc>
          <w:tcPr>
            <w:tcW w:type="dxa" w:w="1984"/>
            <w:shd w:fill="D9E2F3"/>
          </w:tcPr>
          <w:p>
            <w:pPr>
              <w:jc w:val="center"/>
            </w:pPr>
            <w:r/>
            <w:r>
              <w:rPr>
                <w:rFonts w:ascii="宋体" w:hAnsi="宋体" w:eastAsia="宋体"/>
                <w:b/>
                <w:sz w:val="20"/>
              </w:rPr>
              <w:t>名称</w:t>
            </w:r>
          </w:p>
        </w:tc>
        <w:tc>
          <w:tcPr>
            <w:tcW w:type="dxa" w:w="3402"/>
            <w:shd w:fill="D9E2F3"/>
          </w:tcPr>
          <w:p>
            <w:pPr>
              <w:jc w:val="center"/>
            </w:pPr>
            <w:r/>
            <w:r>
              <w:rPr>
                <w:rFonts w:ascii="宋体" w:hAnsi="宋体" w:eastAsia="宋体"/>
                <w:b/>
                <w:sz w:val="20"/>
              </w:rPr>
              <w:t>规格要求</w:t>
            </w:r>
          </w:p>
        </w:tc>
        <w:tc>
          <w:tcPr>
            <w:tcW w:type="dxa" w:w="850"/>
            <w:shd w:fill="D9E2F3"/>
          </w:tcPr>
          <w:p>
            <w:pPr>
              <w:jc w:val="center"/>
            </w:pPr>
            <w:r/>
            <w:r>
              <w:rPr>
                <w:rFonts w:ascii="宋体" w:hAnsi="宋体" w:eastAsia="宋体"/>
                <w:b/>
                <w:sz w:val="20"/>
              </w:rPr>
              <w:t>数量</w:t>
            </w:r>
          </w:p>
        </w:tc>
        <w:tc>
          <w:tcPr>
            <w:tcW w:type="dxa" w:w="1417"/>
            <w:shd w:fill="D9E2F3"/>
          </w:tcPr>
          <w:p>
            <w:pPr>
              <w:jc w:val="center"/>
            </w:pPr>
            <w:r/>
            <w:r>
              <w:rPr>
                <w:rFonts w:ascii="宋体" w:hAnsi="宋体" w:eastAsia="宋体"/>
                <w:b/>
                <w:sz w:val="20"/>
              </w:rPr>
              <w:t>备注</w:t>
            </w:r>
          </w:p>
        </w:tc>
      </w:tr>
      <w:tr>
        <w:tc>
          <w:tcPr>
            <w:tcW w:type="dxa" w:w="680"/>
          </w:tcPr>
          <w:p>
            <w:pPr>
              <w:jc w:val="center"/>
            </w:pPr>
            <w:r/>
            <w:r>
              <w:rPr>
                <w:rFonts w:ascii="宋体" w:hAnsi="宋体" w:eastAsia="宋体"/>
                <w:b w:val="0"/>
                <w:sz w:val="20"/>
              </w:rPr>
              <w:t>1</w:t>
            </w:r>
          </w:p>
        </w:tc>
        <w:tc>
          <w:tcPr>
            <w:tcW w:type="dxa" w:w="1984"/>
          </w:tcPr>
          <w:p>
            <w:pPr>
              <w:jc w:val="center"/>
            </w:pPr>
            <w:r/>
            <w:r>
              <w:rPr>
                <w:rFonts w:ascii="宋体" w:hAnsi="宋体" w:eastAsia="宋体"/>
                <w:b w:val="0"/>
                <w:sz w:val="20"/>
              </w:rPr>
              <w:t>国产服务器操作系统</w:t>
            </w:r>
          </w:p>
        </w:tc>
        <w:tc>
          <w:tcPr>
            <w:tcW w:type="dxa" w:w="3402"/>
          </w:tcPr>
          <w:p>
            <w:pPr>
              <w:jc w:val="center"/>
            </w:pPr>
            <w:r/>
            <w:r>
              <w:rPr>
                <w:rFonts w:ascii="宋体" w:hAnsi="宋体" w:eastAsia="宋体"/>
                <w:b w:val="0"/>
                <w:sz w:val="20"/>
              </w:rPr>
              <w:t>支持主流国产CPU架构，安全加固，符合等保三级要求</w:t>
            </w:r>
          </w:p>
        </w:tc>
        <w:tc>
          <w:tcPr>
            <w:tcW w:type="dxa" w:w="850"/>
          </w:tcPr>
          <w:p>
            <w:pPr>
              <w:jc w:val="center"/>
            </w:pPr>
            <w:r/>
            <w:r>
              <w:rPr>
                <w:rFonts w:ascii="宋体" w:hAnsi="宋体" w:eastAsia="宋体"/>
                <w:b w:val="0"/>
                <w:sz w:val="20"/>
              </w:rPr>
              <w:t>1套</w:t>
            </w:r>
          </w:p>
        </w:tc>
        <w:tc>
          <w:tcPr>
            <w:tcW w:type="dxa" w:w="1417"/>
          </w:tcPr>
          <w:p>
            <w:pPr>
              <w:jc w:val="center"/>
            </w:pPr>
            <w:r/>
            <w:r>
              <w:rPr>
                <w:rFonts w:ascii="宋体" w:hAnsi="宋体" w:eastAsia="宋体"/>
                <w:b w:val="0"/>
                <w:sz w:val="20"/>
              </w:rPr>
              <w:t>年度许可</w:t>
            </w:r>
          </w:p>
        </w:tc>
      </w:tr>
      <w:tr>
        <w:tc>
          <w:tcPr>
            <w:tcW w:type="dxa" w:w="680"/>
          </w:tcPr>
          <w:p>
            <w:pPr>
              <w:jc w:val="center"/>
            </w:pPr>
            <w:r/>
            <w:r>
              <w:rPr>
                <w:rFonts w:ascii="宋体" w:hAnsi="宋体" w:eastAsia="宋体"/>
                <w:b w:val="0"/>
                <w:sz w:val="20"/>
              </w:rPr>
              <w:t>2</w:t>
            </w:r>
          </w:p>
        </w:tc>
        <w:tc>
          <w:tcPr>
            <w:tcW w:type="dxa" w:w="1984"/>
          </w:tcPr>
          <w:p>
            <w:pPr>
              <w:jc w:val="center"/>
            </w:pPr>
            <w:r/>
            <w:r>
              <w:rPr>
                <w:rFonts w:ascii="宋体" w:hAnsi="宋体" w:eastAsia="宋体"/>
                <w:b w:val="0"/>
                <w:sz w:val="20"/>
              </w:rPr>
              <w:t>国产数据库软件</w:t>
            </w:r>
          </w:p>
        </w:tc>
        <w:tc>
          <w:tcPr>
            <w:tcW w:type="dxa" w:w="3402"/>
          </w:tcPr>
          <w:p>
            <w:pPr>
              <w:jc w:val="center"/>
            </w:pPr>
            <w:r/>
            <w:r>
              <w:rPr>
                <w:rFonts w:ascii="宋体" w:hAnsi="宋体" w:eastAsia="宋体"/>
                <w:b w:val="0"/>
                <w:sz w:val="20"/>
              </w:rPr>
              <w:t>关系型数据库，支持SQL标准，高可用集群</w:t>
            </w:r>
          </w:p>
        </w:tc>
        <w:tc>
          <w:tcPr>
            <w:tcW w:type="dxa" w:w="850"/>
          </w:tcPr>
          <w:p>
            <w:pPr>
              <w:jc w:val="center"/>
            </w:pPr>
            <w:r/>
            <w:r>
              <w:rPr>
                <w:rFonts w:ascii="宋体" w:hAnsi="宋体" w:eastAsia="宋体"/>
                <w:b w:val="0"/>
                <w:sz w:val="20"/>
              </w:rPr>
              <w:t>1套</w:t>
            </w:r>
          </w:p>
        </w:tc>
        <w:tc>
          <w:tcPr>
            <w:tcW w:type="dxa" w:w="1417"/>
          </w:tcPr>
          <w:p>
            <w:pPr>
              <w:jc w:val="center"/>
            </w:pPr>
            <w:r/>
            <w:r>
              <w:rPr>
                <w:rFonts w:ascii="宋体" w:hAnsi="宋体" w:eastAsia="宋体"/>
                <w:b w:val="0"/>
                <w:sz w:val="20"/>
              </w:rPr>
              <w:t>年度许可</w:t>
            </w:r>
          </w:p>
        </w:tc>
      </w:tr>
      <w:tr>
        <w:tc>
          <w:tcPr>
            <w:tcW w:type="dxa" w:w="680"/>
          </w:tcPr>
          <w:p>
            <w:pPr>
              <w:jc w:val="center"/>
            </w:pPr>
            <w:r/>
            <w:r>
              <w:rPr>
                <w:rFonts w:ascii="宋体" w:hAnsi="宋体" w:eastAsia="宋体"/>
                <w:b w:val="0"/>
                <w:sz w:val="20"/>
              </w:rPr>
              <w:t>3</w:t>
            </w:r>
          </w:p>
        </w:tc>
        <w:tc>
          <w:tcPr>
            <w:tcW w:type="dxa" w:w="1984"/>
          </w:tcPr>
          <w:p>
            <w:pPr>
              <w:jc w:val="center"/>
            </w:pPr>
            <w:r/>
            <w:r>
              <w:rPr>
                <w:rFonts w:ascii="宋体" w:hAnsi="宋体" w:eastAsia="宋体"/>
                <w:b w:val="0"/>
                <w:sz w:val="20"/>
              </w:rPr>
              <w:t>国产中间件软件</w:t>
            </w:r>
          </w:p>
        </w:tc>
        <w:tc>
          <w:tcPr>
            <w:tcW w:type="dxa" w:w="3402"/>
          </w:tcPr>
          <w:p>
            <w:pPr>
              <w:jc w:val="center"/>
            </w:pPr>
            <w:r/>
            <w:r>
              <w:rPr>
                <w:rFonts w:ascii="宋体" w:hAnsi="宋体" w:eastAsia="宋体"/>
                <w:b w:val="0"/>
                <w:sz w:val="20"/>
              </w:rPr>
              <w:t>应用服务器中间件，J2EE规范，负载均衡</w:t>
            </w:r>
          </w:p>
        </w:tc>
        <w:tc>
          <w:tcPr>
            <w:tcW w:type="dxa" w:w="850"/>
          </w:tcPr>
          <w:p>
            <w:pPr>
              <w:jc w:val="center"/>
            </w:pPr>
            <w:r/>
            <w:r>
              <w:rPr>
                <w:rFonts w:ascii="宋体" w:hAnsi="宋体" w:eastAsia="宋体"/>
                <w:b w:val="0"/>
                <w:sz w:val="20"/>
              </w:rPr>
              <w:t>1套</w:t>
            </w:r>
          </w:p>
        </w:tc>
        <w:tc>
          <w:tcPr>
            <w:tcW w:type="dxa" w:w="1417"/>
          </w:tcPr>
          <w:p>
            <w:pPr>
              <w:jc w:val="center"/>
            </w:pPr>
            <w:r/>
            <w:r>
              <w:rPr>
                <w:rFonts w:ascii="宋体" w:hAnsi="宋体" w:eastAsia="宋体"/>
                <w:b w:val="0"/>
                <w:sz w:val="20"/>
              </w:rPr>
              <w:t>永久授权</w:t>
            </w:r>
          </w:p>
        </w:tc>
      </w:tr>
      <w:tr>
        <w:tc>
          <w:tcPr>
            <w:tcW w:type="dxa" w:w="680"/>
          </w:tcPr>
          <w:p>
            <w:pPr>
              <w:jc w:val="center"/>
            </w:pPr>
            <w:r/>
            <w:r>
              <w:rPr>
                <w:rFonts w:ascii="宋体" w:hAnsi="宋体" w:eastAsia="宋体"/>
                <w:b w:val="0"/>
                <w:sz w:val="20"/>
              </w:rPr>
              <w:t>4</w:t>
            </w:r>
          </w:p>
        </w:tc>
        <w:tc>
          <w:tcPr>
            <w:tcW w:type="dxa" w:w="1984"/>
          </w:tcPr>
          <w:p>
            <w:pPr>
              <w:jc w:val="center"/>
            </w:pPr>
            <w:r/>
            <w:r>
              <w:rPr>
                <w:rFonts w:ascii="宋体" w:hAnsi="宋体" w:eastAsia="宋体"/>
                <w:b w:val="0"/>
                <w:sz w:val="20"/>
              </w:rPr>
              <w:t>浪潮云密码服务</w:t>
            </w:r>
          </w:p>
        </w:tc>
        <w:tc>
          <w:tcPr>
            <w:tcW w:type="dxa" w:w="3402"/>
          </w:tcPr>
          <w:p>
            <w:pPr>
              <w:jc w:val="center"/>
            </w:pPr>
            <w:r/>
            <w:r>
              <w:rPr>
                <w:rFonts w:ascii="宋体" w:hAnsi="宋体" w:eastAsia="宋体"/>
                <w:b w:val="0"/>
                <w:sz w:val="20"/>
              </w:rPr>
              <w:t>商用密码服务，符合密码应用安全评估要求</w:t>
            </w:r>
          </w:p>
        </w:tc>
        <w:tc>
          <w:tcPr>
            <w:tcW w:type="dxa" w:w="850"/>
          </w:tcPr>
          <w:p>
            <w:pPr>
              <w:jc w:val="center"/>
            </w:pPr>
            <w:r/>
            <w:r>
              <w:rPr>
                <w:rFonts w:ascii="宋体" w:hAnsi="宋体" w:eastAsia="宋体"/>
                <w:b w:val="0"/>
                <w:sz w:val="20"/>
              </w:rPr>
              <w:t>1套</w:t>
            </w:r>
          </w:p>
        </w:tc>
        <w:tc>
          <w:tcPr>
            <w:tcW w:type="dxa" w:w="1417"/>
          </w:tcPr>
          <w:p>
            <w:pPr>
              <w:jc w:val="center"/>
            </w:pPr>
            <w:r/>
            <w:r>
              <w:rPr>
                <w:rFonts w:ascii="宋体" w:hAnsi="宋体" w:eastAsia="宋体"/>
                <w:b w:val="0"/>
                <w:sz w:val="20"/>
              </w:rPr>
              <w:t>年度服务</w:t>
            </w:r>
          </w:p>
        </w:tc>
      </w:tr>
    </w:tbl>
    <w:p>
      <w:pPr>
        <w:pStyle w:val="Heading2"/>
        <w:jc w:val="left"/>
      </w:pPr>
      <w:r>
        <w:rPr>
          <w:rFonts w:ascii="黑体" w:hAnsi="黑体" w:eastAsia="黑体"/>
          <w:b/>
          <w:sz w:val="28"/>
        </w:rPr>
        <w:t>六、安全需求</w:t>
      </w:r>
    </w:p>
    <w:p>
      <w:pPr>
        <w:spacing w:line="360" w:lineRule="auto"/>
        <w:ind w:firstLine="420"/>
      </w:pPr>
      <w:r>
        <w:rPr>
          <w:rFonts w:ascii="宋体" w:hAnsi="宋体" w:eastAsia="宋体"/>
          <w:b/>
          <w:sz w:val="24"/>
        </w:rPr>
        <w:t>（一）网络安全等级保护</w:t>
      </w:r>
    </w:p>
    <w:p>
      <w:pPr>
        <w:spacing w:line="360" w:lineRule="auto"/>
        <w:ind w:firstLine="420"/>
      </w:pPr>
      <w:r>
        <w:rPr>
          <w:rFonts w:ascii="宋体" w:hAnsi="宋体" w:eastAsia="宋体"/>
          <w:b w:val="0"/>
          <w:sz w:val="24"/>
        </w:rPr>
        <w:t>1. 门户网站系统应按照《信息安全技术 网络安全等级保护测评过程指南》（GB/T 28449-2018）及网络安全等级保护三级标准进行建设。</w:t>
      </w:r>
    </w:p>
    <w:p>
      <w:pPr>
        <w:spacing w:line="360" w:lineRule="auto"/>
        <w:ind w:firstLine="420"/>
      </w:pPr>
      <w:r>
        <w:rPr>
          <w:rFonts w:ascii="宋体" w:hAnsi="宋体" w:eastAsia="宋体"/>
          <w:b w:val="0"/>
          <w:sz w:val="24"/>
        </w:rPr>
        <w:t>2. 投标人须在项目完成后完成三级等保测评，测评报告须由具备资质的第三方测评机构出具。</w:t>
      </w:r>
    </w:p>
    <w:p>
      <w:pPr>
        <w:spacing w:line="360" w:lineRule="auto"/>
        <w:ind w:firstLine="420"/>
      </w:pPr>
      <w:r>
        <w:rPr>
          <w:rFonts w:ascii="宋体" w:hAnsi="宋体" w:eastAsia="宋体"/>
          <w:b w:val="0"/>
          <w:sz w:val="24"/>
        </w:rPr>
        <w:t>3. 测评费用8万元/次，包含在项目预算内。</w:t>
      </w:r>
    </w:p>
    <w:p>
      <w:pPr>
        <w:spacing w:line="360" w:lineRule="auto"/>
        <w:ind w:firstLine="420"/>
      </w:pPr>
      <w:r>
        <w:rPr>
          <w:rFonts w:ascii="宋体" w:hAnsi="宋体" w:eastAsia="宋体"/>
          <w:b/>
          <w:sz w:val="24"/>
        </w:rPr>
        <w:t>（二）密码应用安全</w:t>
      </w:r>
    </w:p>
    <w:p>
      <w:pPr>
        <w:spacing w:line="360" w:lineRule="auto"/>
        <w:ind w:firstLine="420"/>
      </w:pPr>
      <w:r>
        <w:rPr>
          <w:rFonts w:ascii="宋体" w:hAnsi="宋体" w:eastAsia="宋体"/>
          <w:b w:val="0"/>
          <w:sz w:val="24"/>
        </w:rPr>
        <w:t>1. 系统应按照国家密码管理相关规定，采用商用密码技术保护敏感数据。</w:t>
      </w:r>
    </w:p>
    <w:p>
      <w:pPr>
        <w:spacing w:line="360" w:lineRule="auto"/>
        <w:ind w:firstLine="420"/>
      </w:pPr>
      <w:r>
        <w:rPr>
          <w:rFonts w:ascii="宋体" w:hAnsi="宋体" w:eastAsia="宋体"/>
          <w:b w:val="0"/>
          <w:sz w:val="24"/>
        </w:rPr>
        <w:t>2. 密码应用方案详见《中国国际贸易促进委员会成都市委员会门户网站密码应用方案》。</w:t>
      </w:r>
    </w:p>
    <w:p>
      <w:pPr>
        <w:spacing w:line="360" w:lineRule="auto"/>
        <w:ind w:firstLine="420"/>
      </w:pPr>
      <w:r>
        <w:rPr>
          <w:rFonts w:ascii="宋体" w:hAnsi="宋体" w:eastAsia="宋体"/>
          <w:b w:val="0"/>
          <w:sz w:val="24"/>
        </w:rPr>
        <w:t>3. 密码应用安全评估（密评）费用7万元/年。</w:t>
      </w:r>
    </w:p>
    <w:p>
      <w:pPr>
        <w:spacing w:line="360" w:lineRule="auto"/>
        <w:ind w:firstLine="420"/>
      </w:pPr>
      <w:r>
        <w:rPr>
          <w:rFonts w:ascii="宋体" w:hAnsi="宋体" w:eastAsia="宋体"/>
          <w:b w:val="0"/>
          <w:sz w:val="24"/>
        </w:rPr>
        <w:t>4. 浪潮云密码服务租赁费用18万元/年。</w:t>
      </w:r>
    </w:p>
    <w:p>
      <w:pPr>
        <w:spacing w:line="360" w:lineRule="auto"/>
        <w:ind w:firstLine="420"/>
      </w:pPr>
      <w:r>
        <w:rPr>
          <w:rFonts w:ascii="宋体" w:hAnsi="宋体" w:eastAsia="宋体"/>
          <w:b/>
          <w:sz w:val="24"/>
        </w:rPr>
        <w:t>（三）信息安全技术要求</w:t>
      </w:r>
    </w:p>
    <w:p>
      <w:pPr>
        <w:spacing w:line="360" w:lineRule="auto"/>
        <w:ind w:firstLine="420"/>
      </w:pPr>
      <w:r>
        <w:rPr>
          <w:rFonts w:ascii="宋体" w:hAnsi="宋体" w:eastAsia="宋体"/>
          <w:b w:val="0"/>
          <w:sz w:val="24"/>
        </w:rPr>
        <w:t>1. 遵循《信息安全技术——网络基础安全技术要求》（GB/T 20270-2006）。</w:t>
      </w:r>
    </w:p>
    <w:p>
      <w:pPr>
        <w:spacing w:line="360" w:lineRule="auto"/>
        <w:ind w:firstLine="420"/>
      </w:pPr>
      <w:r>
        <w:rPr>
          <w:rFonts w:ascii="宋体" w:hAnsi="宋体" w:eastAsia="宋体"/>
          <w:b w:val="0"/>
          <w:sz w:val="24"/>
        </w:rPr>
        <w:t>2. 遵循《信息安全技术——操作系统安全技术要求》（GB/T 20272-2019）。</w:t>
      </w:r>
    </w:p>
    <w:p>
      <w:pPr>
        <w:spacing w:line="360" w:lineRule="auto"/>
        <w:ind w:firstLine="420"/>
      </w:pPr>
      <w:r>
        <w:rPr>
          <w:rFonts w:ascii="宋体" w:hAnsi="宋体" w:eastAsia="宋体"/>
          <w:b w:val="0"/>
          <w:sz w:val="24"/>
        </w:rPr>
        <w:t>3. 遵循《信息安全技术 政务网站系统安全指南》（GB/T 31506-2022）。</w:t>
      </w:r>
    </w:p>
    <w:p>
      <w:pPr>
        <w:spacing w:line="360" w:lineRule="auto"/>
        <w:ind w:firstLine="420"/>
      </w:pPr>
      <w:r>
        <w:rPr>
          <w:rFonts w:ascii="宋体" w:hAnsi="宋体" w:eastAsia="宋体"/>
          <w:b/>
          <w:sz w:val="24"/>
        </w:rPr>
        <w:t>（四）数据安全</w:t>
      </w:r>
    </w:p>
    <w:p>
      <w:pPr>
        <w:spacing w:line="360" w:lineRule="auto"/>
        <w:ind w:firstLine="420"/>
      </w:pPr>
      <w:r>
        <w:rPr>
          <w:rFonts w:ascii="宋体" w:hAnsi="宋体" w:eastAsia="宋体"/>
          <w:b w:val="0"/>
          <w:sz w:val="24"/>
        </w:rPr>
        <w:t>1. 用户密码须加密存储，敏感数据传输须加密。</w:t>
      </w:r>
    </w:p>
    <w:p>
      <w:pPr>
        <w:spacing w:line="360" w:lineRule="auto"/>
        <w:ind w:firstLine="420"/>
      </w:pPr>
      <w:r>
        <w:rPr>
          <w:rFonts w:ascii="宋体" w:hAnsi="宋体" w:eastAsia="宋体"/>
          <w:b w:val="0"/>
          <w:sz w:val="24"/>
        </w:rPr>
        <w:t>2. 支持数据备份与恢复，备份策略不少于每日一次全量备份。</w:t>
      </w:r>
    </w:p>
    <w:p>
      <w:pPr>
        <w:spacing w:line="360" w:lineRule="auto"/>
        <w:ind w:firstLine="420"/>
      </w:pPr>
      <w:r>
        <w:rPr>
          <w:rFonts w:ascii="宋体" w:hAnsi="宋体" w:eastAsia="宋体"/>
          <w:b w:val="0"/>
          <w:sz w:val="24"/>
        </w:rPr>
        <w:t>3. 支持数据访问审计和异常行为检测。</w:t>
      </w:r>
    </w:p>
    <w:p>
      <w:pPr>
        <w:pStyle w:val="Heading2"/>
        <w:jc w:val="left"/>
      </w:pPr>
      <w:r>
        <w:rPr>
          <w:rFonts w:ascii="黑体" w:hAnsi="黑体" w:eastAsia="黑体"/>
          <w:b/>
          <w:sz w:val="28"/>
        </w:rPr>
        <w:t>七、数据需求</w:t>
      </w:r>
    </w:p>
    <w:p>
      <w:pPr>
        <w:spacing w:line="360" w:lineRule="auto"/>
        <w:ind w:firstLine="420"/>
      </w:pPr>
      <w:r>
        <w:rPr>
          <w:rFonts w:ascii="宋体" w:hAnsi="宋体" w:eastAsia="宋体"/>
          <w:b w:val="0"/>
          <w:sz w:val="24"/>
        </w:rPr>
        <w:t>根据项目建设需要，系统所需的公共数据和社会数据需求清单如下：</w:t>
      </w:r>
    </w:p>
    <w:tbl>
      <w:tblPr>
        <w:tblStyle w:val="TableGrid"/>
        <w:tblW w:type="auto" w:w="0"/>
        <w:jc w:val="center"/>
        <w:tblLook w:firstColumn="1" w:firstRow="1" w:lastColumn="0" w:lastRow="0" w:noHBand="0" w:noVBand="1" w:val="04A0"/>
      </w:tblPr>
      <w:tblGrid>
        <w:gridCol w:w="1824"/>
        <w:gridCol w:w="1824"/>
        <w:gridCol w:w="1824"/>
        <w:gridCol w:w="1824"/>
        <w:gridCol w:w="1824"/>
      </w:tblGrid>
      <w:tr>
        <w:tc>
          <w:tcPr>
            <w:tcW w:type="dxa" w:w="1417"/>
            <w:shd w:fill="D9E2F3"/>
          </w:tcPr>
          <w:p>
            <w:pPr>
              <w:jc w:val="center"/>
            </w:pPr>
            <w:r/>
            <w:r>
              <w:rPr>
                <w:rFonts w:ascii="宋体" w:hAnsi="宋体" w:eastAsia="宋体"/>
                <w:b/>
                <w:sz w:val="20"/>
              </w:rPr>
              <w:t>系统名称</w:t>
            </w:r>
          </w:p>
        </w:tc>
        <w:tc>
          <w:tcPr>
            <w:tcW w:type="dxa" w:w="1134"/>
            <w:shd w:fill="D9E2F3"/>
          </w:tcPr>
          <w:p>
            <w:pPr>
              <w:jc w:val="center"/>
            </w:pPr>
            <w:r/>
            <w:r>
              <w:rPr>
                <w:rFonts w:ascii="宋体" w:hAnsi="宋体" w:eastAsia="宋体"/>
                <w:b/>
                <w:sz w:val="20"/>
              </w:rPr>
              <w:t>需求名称</w:t>
            </w:r>
          </w:p>
        </w:tc>
        <w:tc>
          <w:tcPr>
            <w:tcW w:type="dxa" w:w="2551"/>
            <w:shd w:fill="D9E2F3"/>
          </w:tcPr>
          <w:p>
            <w:pPr>
              <w:jc w:val="center"/>
            </w:pPr>
            <w:r/>
            <w:r>
              <w:rPr>
                <w:rFonts w:ascii="宋体" w:hAnsi="宋体" w:eastAsia="宋体"/>
                <w:b/>
                <w:sz w:val="20"/>
              </w:rPr>
              <w:t>数据项</w:t>
            </w:r>
          </w:p>
        </w:tc>
        <w:tc>
          <w:tcPr>
            <w:tcW w:type="dxa" w:w="2268"/>
            <w:shd w:fill="D9E2F3"/>
          </w:tcPr>
          <w:p>
            <w:pPr>
              <w:jc w:val="center"/>
            </w:pPr>
            <w:r/>
            <w:r>
              <w:rPr>
                <w:rFonts w:ascii="宋体" w:hAnsi="宋体" w:eastAsia="宋体"/>
                <w:b/>
                <w:sz w:val="20"/>
              </w:rPr>
              <w:t>数据详细用途描述</w:t>
            </w:r>
          </w:p>
        </w:tc>
        <w:tc>
          <w:tcPr>
            <w:tcW w:type="dxa" w:w="1417"/>
            <w:shd w:fill="D9E2F3"/>
          </w:tcPr>
          <w:p>
            <w:pPr>
              <w:jc w:val="center"/>
            </w:pPr>
            <w:r/>
            <w:r>
              <w:rPr>
                <w:rFonts w:ascii="宋体" w:hAnsi="宋体" w:eastAsia="宋体"/>
                <w:b/>
                <w:sz w:val="20"/>
              </w:rPr>
              <w:t>数据提供部门</w:t>
            </w:r>
          </w:p>
        </w:tc>
      </w:tr>
      <w:tr>
        <w:tc>
          <w:tcPr>
            <w:tcW w:type="dxa" w:w="1417"/>
          </w:tcPr>
          <w:p>
            <w:pPr>
              <w:jc w:val="center"/>
            </w:pPr>
            <w:r/>
            <w:r>
              <w:rPr>
                <w:rFonts w:ascii="宋体" w:hAnsi="宋体" w:eastAsia="宋体"/>
                <w:b w:val="0"/>
                <w:sz w:val="20"/>
              </w:rPr>
              <w:t>门户网站前台系统</w:t>
            </w:r>
          </w:p>
        </w:tc>
        <w:tc>
          <w:tcPr>
            <w:tcW w:type="dxa" w:w="1134"/>
          </w:tcPr>
          <w:p>
            <w:pPr>
              <w:jc w:val="center"/>
            </w:pPr>
            <w:r/>
            <w:r>
              <w:rPr>
                <w:rFonts w:ascii="宋体" w:hAnsi="宋体" w:eastAsia="宋体"/>
                <w:b w:val="0"/>
                <w:sz w:val="20"/>
              </w:rPr>
              <w:t>贸促政策信息</w:t>
            </w:r>
          </w:p>
        </w:tc>
        <w:tc>
          <w:tcPr>
            <w:tcW w:type="dxa" w:w="2551"/>
          </w:tcPr>
          <w:p>
            <w:pPr>
              <w:jc w:val="center"/>
            </w:pPr>
            <w:r/>
            <w:r>
              <w:rPr>
                <w:rFonts w:ascii="宋体" w:hAnsi="宋体" w:eastAsia="宋体"/>
                <w:b w:val="0"/>
                <w:sz w:val="20"/>
              </w:rPr>
              <w:t>政策标题、发布日期、政策内容、发布单位、附件链接</w:t>
            </w:r>
          </w:p>
        </w:tc>
        <w:tc>
          <w:tcPr>
            <w:tcW w:type="dxa" w:w="2268"/>
          </w:tcPr>
          <w:p>
            <w:pPr>
              <w:jc w:val="center"/>
            </w:pPr>
            <w:r/>
            <w:r>
              <w:rPr>
                <w:rFonts w:ascii="宋体" w:hAnsi="宋体" w:eastAsia="宋体"/>
                <w:b w:val="0"/>
                <w:sz w:val="20"/>
              </w:rPr>
              <w:t>用于门户网站政策信息发布与展示，为企业提供政策查询服务</w:t>
            </w:r>
          </w:p>
        </w:tc>
        <w:tc>
          <w:tcPr>
            <w:tcW w:type="dxa" w:w="1417"/>
          </w:tcPr>
          <w:p>
            <w:pPr>
              <w:jc w:val="center"/>
            </w:pPr>
            <w:r/>
            <w:r>
              <w:rPr>
                <w:rFonts w:ascii="宋体" w:hAnsi="宋体" w:eastAsia="宋体"/>
                <w:b w:val="0"/>
                <w:sz w:val="20"/>
              </w:rPr>
              <w:t>贸促会成都市委员会</w:t>
            </w:r>
          </w:p>
        </w:tc>
      </w:tr>
      <w:tr>
        <w:tc>
          <w:tcPr>
            <w:tcW w:type="dxa" w:w="1417"/>
          </w:tcPr>
          <w:p>
            <w:pPr>
              <w:jc w:val="center"/>
            </w:pPr>
            <w:r/>
            <w:r>
              <w:rPr>
                <w:rFonts w:ascii="宋体" w:hAnsi="宋体" w:eastAsia="宋体"/>
                <w:b w:val="0"/>
                <w:sz w:val="20"/>
              </w:rPr>
              <w:t>门户网站前台系统</w:t>
            </w:r>
          </w:p>
        </w:tc>
        <w:tc>
          <w:tcPr>
            <w:tcW w:type="dxa" w:w="1134"/>
          </w:tcPr>
          <w:p>
            <w:pPr>
              <w:jc w:val="center"/>
            </w:pPr>
            <w:r/>
            <w:r>
              <w:rPr>
                <w:rFonts w:ascii="宋体" w:hAnsi="宋体" w:eastAsia="宋体"/>
                <w:b w:val="0"/>
                <w:sz w:val="20"/>
              </w:rPr>
              <w:t>展会活动信息</w:t>
            </w:r>
          </w:p>
        </w:tc>
        <w:tc>
          <w:tcPr>
            <w:tcW w:type="dxa" w:w="2551"/>
          </w:tcPr>
          <w:p>
            <w:pPr>
              <w:jc w:val="center"/>
            </w:pPr>
            <w:r/>
            <w:r>
              <w:rPr>
                <w:rFonts w:ascii="宋体" w:hAnsi="宋体" w:eastAsia="宋体"/>
                <w:b w:val="0"/>
                <w:sz w:val="20"/>
              </w:rPr>
              <w:t>展会名称、举办时间、举办地点、参展范围、报名方式</w:t>
            </w:r>
          </w:p>
        </w:tc>
        <w:tc>
          <w:tcPr>
            <w:tcW w:type="dxa" w:w="2268"/>
          </w:tcPr>
          <w:p>
            <w:pPr>
              <w:jc w:val="center"/>
            </w:pPr>
            <w:r/>
            <w:r>
              <w:rPr>
                <w:rFonts w:ascii="宋体" w:hAnsi="宋体" w:eastAsia="宋体"/>
                <w:b w:val="0"/>
                <w:sz w:val="20"/>
              </w:rPr>
              <w:t>用于门户网站展会信息发布，为企业提供参展指引</w:t>
            </w:r>
          </w:p>
        </w:tc>
        <w:tc>
          <w:tcPr>
            <w:tcW w:type="dxa" w:w="1417"/>
          </w:tcPr>
          <w:p>
            <w:pPr>
              <w:jc w:val="center"/>
            </w:pPr>
            <w:r/>
            <w:r>
              <w:rPr>
                <w:rFonts w:ascii="宋体" w:hAnsi="宋体" w:eastAsia="宋体"/>
                <w:b w:val="0"/>
                <w:sz w:val="20"/>
              </w:rPr>
              <w:t>贸促会成都市委员会</w:t>
            </w:r>
          </w:p>
        </w:tc>
      </w:tr>
      <w:tr>
        <w:tc>
          <w:tcPr>
            <w:tcW w:type="dxa" w:w="1417"/>
          </w:tcPr>
          <w:p>
            <w:pPr>
              <w:jc w:val="center"/>
            </w:pPr>
            <w:r/>
            <w:r>
              <w:rPr>
                <w:rFonts w:ascii="宋体" w:hAnsi="宋体" w:eastAsia="宋体"/>
                <w:b w:val="0"/>
                <w:sz w:val="20"/>
              </w:rPr>
              <w:t>门户网站前台系统</w:t>
            </w:r>
          </w:p>
        </w:tc>
        <w:tc>
          <w:tcPr>
            <w:tcW w:type="dxa" w:w="1134"/>
          </w:tcPr>
          <w:p>
            <w:pPr>
              <w:jc w:val="center"/>
            </w:pPr>
            <w:r/>
            <w:r>
              <w:rPr>
                <w:rFonts w:ascii="宋体" w:hAnsi="宋体" w:eastAsia="宋体"/>
                <w:b w:val="0"/>
                <w:sz w:val="20"/>
              </w:rPr>
              <w:t>新闻动态信息</w:t>
            </w:r>
          </w:p>
        </w:tc>
        <w:tc>
          <w:tcPr>
            <w:tcW w:type="dxa" w:w="2551"/>
          </w:tcPr>
          <w:p>
            <w:pPr>
              <w:jc w:val="center"/>
            </w:pPr>
            <w:r/>
            <w:r>
              <w:rPr>
                <w:rFonts w:ascii="宋体" w:hAnsi="宋体" w:eastAsia="宋体"/>
                <w:b w:val="0"/>
                <w:sz w:val="20"/>
              </w:rPr>
              <w:t>新闻标题、发布时间、新闻内容、新闻图片、来源</w:t>
            </w:r>
          </w:p>
        </w:tc>
        <w:tc>
          <w:tcPr>
            <w:tcW w:type="dxa" w:w="2268"/>
          </w:tcPr>
          <w:p>
            <w:pPr>
              <w:jc w:val="center"/>
            </w:pPr>
            <w:r/>
            <w:r>
              <w:rPr>
                <w:rFonts w:ascii="宋体" w:hAnsi="宋体" w:eastAsia="宋体"/>
                <w:b w:val="0"/>
                <w:sz w:val="20"/>
              </w:rPr>
              <w:t>用于门户网站新闻动态发布，展示贸促工作成果</w:t>
            </w:r>
          </w:p>
        </w:tc>
        <w:tc>
          <w:tcPr>
            <w:tcW w:type="dxa" w:w="1417"/>
          </w:tcPr>
          <w:p>
            <w:pPr>
              <w:jc w:val="center"/>
            </w:pPr>
            <w:r/>
            <w:r>
              <w:rPr>
                <w:rFonts w:ascii="宋体" w:hAnsi="宋体" w:eastAsia="宋体"/>
                <w:b w:val="0"/>
                <w:sz w:val="20"/>
              </w:rPr>
              <w:t>贸促会成都市委员会</w:t>
            </w:r>
          </w:p>
        </w:tc>
      </w:tr>
      <w:tr>
        <w:tc>
          <w:tcPr>
            <w:tcW w:type="dxa" w:w="1417"/>
          </w:tcPr>
          <w:p>
            <w:pPr>
              <w:jc w:val="center"/>
            </w:pPr>
            <w:r/>
            <w:r>
              <w:rPr>
                <w:rFonts w:ascii="宋体" w:hAnsi="宋体" w:eastAsia="宋体"/>
                <w:b w:val="0"/>
                <w:sz w:val="20"/>
              </w:rPr>
              <w:t>内容管理系统</w:t>
            </w:r>
          </w:p>
        </w:tc>
        <w:tc>
          <w:tcPr>
            <w:tcW w:type="dxa" w:w="1134"/>
          </w:tcPr>
          <w:p>
            <w:pPr>
              <w:jc w:val="center"/>
            </w:pPr>
            <w:r/>
            <w:r>
              <w:rPr>
                <w:rFonts w:ascii="宋体" w:hAnsi="宋体" w:eastAsia="宋体"/>
                <w:b w:val="0"/>
                <w:sz w:val="20"/>
              </w:rPr>
              <w:t>用户信息数据</w:t>
            </w:r>
          </w:p>
        </w:tc>
        <w:tc>
          <w:tcPr>
            <w:tcW w:type="dxa" w:w="2551"/>
          </w:tcPr>
          <w:p>
            <w:pPr>
              <w:jc w:val="center"/>
            </w:pPr>
            <w:r/>
            <w:r>
              <w:rPr>
                <w:rFonts w:ascii="宋体" w:hAnsi="宋体" w:eastAsia="宋体"/>
                <w:b w:val="0"/>
                <w:sz w:val="20"/>
              </w:rPr>
              <w:t>用户ID、用户名、密码（加密）、角色、权限、创建时间</w:t>
            </w:r>
          </w:p>
        </w:tc>
        <w:tc>
          <w:tcPr>
            <w:tcW w:type="dxa" w:w="2268"/>
          </w:tcPr>
          <w:p>
            <w:pPr>
              <w:jc w:val="center"/>
            </w:pPr>
            <w:r/>
            <w:r>
              <w:rPr>
                <w:rFonts w:ascii="宋体" w:hAnsi="宋体" w:eastAsia="宋体"/>
                <w:b w:val="0"/>
                <w:sz w:val="20"/>
              </w:rPr>
              <w:t>用于系统用户管理、权限控制、操作审计</w:t>
            </w:r>
          </w:p>
        </w:tc>
        <w:tc>
          <w:tcPr>
            <w:tcW w:type="dxa" w:w="1417"/>
          </w:tcPr>
          <w:p>
            <w:pPr>
              <w:jc w:val="center"/>
            </w:pPr>
            <w:r/>
            <w:r>
              <w:rPr>
                <w:rFonts w:ascii="宋体" w:hAnsi="宋体" w:eastAsia="宋体"/>
                <w:b w:val="0"/>
                <w:sz w:val="20"/>
              </w:rPr>
              <w:t>系统自动生成</w:t>
            </w:r>
          </w:p>
        </w:tc>
      </w:tr>
      <w:tr>
        <w:tc>
          <w:tcPr>
            <w:tcW w:type="dxa" w:w="1417"/>
          </w:tcPr>
          <w:p>
            <w:pPr>
              <w:jc w:val="center"/>
            </w:pPr>
            <w:r/>
            <w:r>
              <w:rPr>
                <w:rFonts w:ascii="宋体" w:hAnsi="宋体" w:eastAsia="宋体"/>
                <w:b w:val="0"/>
                <w:sz w:val="20"/>
              </w:rPr>
              <w:t>内容管理系统</w:t>
            </w:r>
          </w:p>
        </w:tc>
        <w:tc>
          <w:tcPr>
            <w:tcW w:type="dxa" w:w="1134"/>
          </w:tcPr>
          <w:p>
            <w:pPr>
              <w:jc w:val="center"/>
            </w:pPr>
            <w:r/>
            <w:r>
              <w:rPr>
                <w:rFonts w:ascii="宋体" w:hAnsi="宋体" w:eastAsia="宋体"/>
                <w:b w:val="0"/>
                <w:sz w:val="20"/>
              </w:rPr>
              <w:t>内容发布数据</w:t>
            </w:r>
          </w:p>
        </w:tc>
        <w:tc>
          <w:tcPr>
            <w:tcW w:type="dxa" w:w="2551"/>
          </w:tcPr>
          <w:p>
            <w:pPr>
              <w:jc w:val="center"/>
            </w:pPr>
            <w:r/>
            <w:r>
              <w:rPr>
                <w:rFonts w:ascii="宋体" w:hAnsi="宋体" w:eastAsia="宋体"/>
                <w:b w:val="0"/>
                <w:sz w:val="20"/>
              </w:rPr>
              <w:t>内容ID、标题、正文、栏目、作者、发布时间、审核状态</w:t>
            </w:r>
          </w:p>
        </w:tc>
        <w:tc>
          <w:tcPr>
            <w:tcW w:type="dxa" w:w="2268"/>
          </w:tcPr>
          <w:p>
            <w:pPr>
              <w:jc w:val="center"/>
            </w:pPr>
            <w:r/>
            <w:r>
              <w:rPr>
                <w:rFonts w:ascii="宋体" w:hAnsi="宋体" w:eastAsia="宋体"/>
                <w:b w:val="0"/>
                <w:sz w:val="20"/>
              </w:rPr>
              <w:t>用于内容采编、审核、发布全流程管理</w:t>
            </w:r>
          </w:p>
        </w:tc>
        <w:tc>
          <w:tcPr>
            <w:tcW w:type="dxa" w:w="1417"/>
          </w:tcPr>
          <w:p>
            <w:pPr>
              <w:jc w:val="center"/>
            </w:pPr>
            <w:r/>
            <w:r>
              <w:rPr>
                <w:rFonts w:ascii="宋体" w:hAnsi="宋体" w:eastAsia="宋体"/>
                <w:b w:val="0"/>
                <w:sz w:val="20"/>
              </w:rPr>
              <w:t>贸促会成都市委员会</w:t>
            </w:r>
          </w:p>
        </w:tc>
      </w:tr>
      <w:tr>
        <w:tc>
          <w:tcPr>
            <w:tcW w:type="dxa" w:w="1417"/>
          </w:tcPr>
          <w:p>
            <w:pPr>
              <w:jc w:val="center"/>
            </w:pPr>
            <w:r/>
            <w:r>
              <w:rPr>
                <w:rFonts w:ascii="宋体" w:hAnsi="宋体" w:eastAsia="宋体"/>
                <w:b w:val="0"/>
                <w:sz w:val="20"/>
              </w:rPr>
              <w:t>内容管理系统</w:t>
            </w:r>
          </w:p>
        </w:tc>
        <w:tc>
          <w:tcPr>
            <w:tcW w:type="dxa" w:w="1134"/>
          </w:tcPr>
          <w:p>
            <w:pPr>
              <w:jc w:val="center"/>
            </w:pPr>
            <w:r/>
            <w:r>
              <w:rPr>
                <w:rFonts w:ascii="宋体" w:hAnsi="宋体" w:eastAsia="宋体"/>
                <w:b w:val="0"/>
                <w:sz w:val="20"/>
              </w:rPr>
              <w:t>操作日志数据</w:t>
            </w:r>
          </w:p>
        </w:tc>
        <w:tc>
          <w:tcPr>
            <w:tcW w:type="dxa" w:w="2551"/>
          </w:tcPr>
          <w:p>
            <w:pPr>
              <w:jc w:val="center"/>
            </w:pPr>
            <w:r/>
            <w:r>
              <w:rPr>
                <w:rFonts w:ascii="宋体" w:hAnsi="宋体" w:eastAsia="宋体"/>
                <w:b w:val="0"/>
                <w:sz w:val="20"/>
              </w:rPr>
              <w:t>日志ID、操作用户、操作时间、操作内容、IP地址</w:t>
            </w:r>
          </w:p>
        </w:tc>
        <w:tc>
          <w:tcPr>
            <w:tcW w:type="dxa" w:w="2268"/>
          </w:tcPr>
          <w:p>
            <w:pPr>
              <w:jc w:val="center"/>
            </w:pPr>
            <w:r/>
            <w:r>
              <w:rPr>
                <w:rFonts w:ascii="宋体" w:hAnsi="宋体" w:eastAsia="宋体"/>
                <w:b w:val="0"/>
                <w:sz w:val="20"/>
              </w:rPr>
              <w:t>用于系统安全审计、问题追溯</w:t>
            </w:r>
          </w:p>
        </w:tc>
        <w:tc>
          <w:tcPr>
            <w:tcW w:type="dxa" w:w="1417"/>
          </w:tcPr>
          <w:p>
            <w:pPr>
              <w:jc w:val="center"/>
            </w:pPr>
            <w:r/>
            <w:r>
              <w:rPr>
                <w:rFonts w:ascii="宋体" w:hAnsi="宋体" w:eastAsia="宋体"/>
                <w:b w:val="0"/>
                <w:sz w:val="20"/>
              </w:rPr>
              <w:t>系统自动生成</w:t>
            </w:r>
          </w:p>
        </w:tc>
      </w:tr>
      <w:tr>
        <w:tc>
          <w:tcPr>
            <w:tcW w:type="dxa" w:w="1417"/>
          </w:tcPr>
          <w:p>
            <w:pPr>
              <w:jc w:val="center"/>
            </w:pPr>
            <w:r/>
            <w:r>
              <w:rPr>
                <w:rFonts w:ascii="宋体" w:hAnsi="宋体" w:eastAsia="宋体"/>
                <w:b w:val="0"/>
                <w:sz w:val="20"/>
              </w:rPr>
              <w:t>数据迁移适配系统</w:t>
            </w:r>
          </w:p>
        </w:tc>
        <w:tc>
          <w:tcPr>
            <w:tcW w:type="dxa" w:w="1134"/>
          </w:tcPr>
          <w:p>
            <w:pPr>
              <w:jc w:val="center"/>
            </w:pPr>
            <w:r/>
            <w:r>
              <w:rPr>
                <w:rFonts w:ascii="宋体" w:hAnsi="宋体" w:eastAsia="宋体"/>
                <w:b w:val="0"/>
                <w:sz w:val="20"/>
              </w:rPr>
              <w:t>历史业务数据</w:t>
            </w:r>
          </w:p>
        </w:tc>
        <w:tc>
          <w:tcPr>
            <w:tcW w:type="dxa" w:w="2551"/>
          </w:tcPr>
          <w:p>
            <w:pPr>
              <w:jc w:val="center"/>
            </w:pPr>
            <w:r/>
            <w:r>
              <w:rPr>
                <w:rFonts w:ascii="宋体" w:hAnsi="宋体" w:eastAsia="宋体"/>
                <w:b w:val="0"/>
                <w:sz w:val="20"/>
              </w:rPr>
              <w:t>原有MySQL数据库中的全部业务数据（含文字、图片、附件等）</w:t>
            </w:r>
          </w:p>
        </w:tc>
        <w:tc>
          <w:tcPr>
            <w:tcW w:type="dxa" w:w="2268"/>
          </w:tcPr>
          <w:p>
            <w:pPr>
              <w:jc w:val="center"/>
            </w:pPr>
            <w:r/>
            <w:r>
              <w:rPr>
                <w:rFonts w:ascii="宋体" w:hAnsi="宋体" w:eastAsia="宋体"/>
                <w:b w:val="0"/>
                <w:sz w:val="20"/>
              </w:rPr>
              <w:t>用于数据迁移，确保业务连续性</w:t>
            </w:r>
          </w:p>
        </w:tc>
        <w:tc>
          <w:tcPr>
            <w:tcW w:type="dxa" w:w="1417"/>
          </w:tcPr>
          <w:p>
            <w:pPr>
              <w:jc w:val="center"/>
            </w:pPr>
            <w:r/>
            <w:r>
              <w:rPr>
                <w:rFonts w:ascii="宋体" w:hAnsi="宋体" w:eastAsia="宋体"/>
                <w:b w:val="0"/>
                <w:sz w:val="20"/>
              </w:rPr>
              <w:t>现有系统MySQL数据库</w:t>
            </w:r>
          </w:p>
        </w:tc>
      </w:tr>
      <w:tr>
        <w:tc>
          <w:tcPr>
            <w:tcW w:type="dxa" w:w="1417"/>
          </w:tcPr>
          <w:p>
            <w:pPr>
              <w:jc w:val="center"/>
            </w:pPr>
            <w:r/>
            <w:r>
              <w:rPr>
                <w:rFonts w:ascii="宋体" w:hAnsi="宋体" w:eastAsia="宋体"/>
                <w:b w:val="0"/>
                <w:sz w:val="20"/>
              </w:rPr>
              <w:t>统计分析模块</w:t>
            </w:r>
          </w:p>
        </w:tc>
        <w:tc>
          <w:tcPr>
            <w:tcW w:type="dxa" w:w="1134"/>
          </w:tcPr>
          <w:p>
            <w:pPr>
              <w:jc w:val="center"/>
            </w:pPr>
            <w:r/>
            <w:r>
              <w:rPr>
                <w:rFonts w:ascii="宋体" w:hAnsi="宋体" w:eastAsia="宋体"/>
                <w:b w:val="0"/>
                <w:sz w:val="20"/>
              </w:rPr>
              <w:t>访问统计数据</w:t>
            </w:r>
          </w:p>
        </w:tc>
        <w:tc>
          <w:tcPr>
            <w:tcW w:type="dxa" w:w="2551"/>
          </w:tcPr>
          <w:p>
            <w:pPr>
              <w:jc w:val="center"/>
            </w:pPr>
            <w:r/>
            <w:r>
              <w:rPr>
                <w:rFonts w:ascii="宋体" w:hAnsi="宋体" w:eastAsia="宋体"/>
                <w:b w:val="0"/>
                <w:sz w:val="20"/>
              </w:rPr>
              <w:t>访问时间、访问页面、访问IP、用户代理、访问来源</w:t>
            </w:r>
          </w:p>
        </w:tc>
        <w:tc>
          <w:tcPr>
            <w:tcW w:type="dxa" w:w="2268"/>
          </w:tcPr>
          <w:p>
            <w:pPr>
              <w:jc w:val="center"/>
            </w:pPr>
            <w:r/>
            <w:r>
              <w:rPr>
                <w:rFonts w:ascii="宋体" w:hAnsi="宋体" w:eastAsia="宋体"/>
                <w:b w:val="0"/>
                <w:sz w:val="20"/>
              </w:rPr>
              <w:t>用于网站访问统计分析，优化网站内容和性能</w:t>
            </w:r>
          </w:p>
        </w:tc>
        <w:tc>
          <w:tcPr>
            <w:tcW w:type="dxa" w:w="1417"/>
          </w:tcPr>
          <w:p>
            <w:pPr>
              <w:jc w:val="center"/>
            </w:pPr>
            <w:r/>
            <w:r>
              <w:rPr>
                <w:rFonts w:ascii="宋体" w:hAnsi="宋体" w:eastAsia="宋体"/>
                <w:b w:val="0"/>
                <w:sz w:val="20"/>
              </w:rPr>
              <w:t>系统自动采集</w:t>
            </w:r>
          </w:p>
        </w:tc>
      </w:tr>
      <w:tr>
        <w:tc>
          <w:tcPr>
            <w:tcW w:type="dxa" w:w="1417"/>
          </w:tcPr>
          <w:p>
            <w:pPr>
              <w:jc w:val="center"/>
            </w:pPr>
            <w:r/>
            <w:r>
              <w:rPr>
                <w:rFonts w:ascii="宋体" w:hAnsi="宋体" w:eastAsia="宋体"/>
                <w:b w:val="0"/>
                <w:sz w:val="20"/>
              </w:rPr>
              <w:t>国产化数据库</w:t>
            </w:r>
          </w:p>
        </w:tc>
        <w:tc>
          <w:tcPr>
            <w:tcW w:type="dxa" w:w="1134"/>
          </w:tcPr>
          <w:p>
            <w:pPr>
              <w:jc w:val="center"/>
            </w:pPr>
            <w:r/>
            <w:r>
              <w:rPr>
                <w:rFonts w:ascii="宋体" w:hAnsi="宋体" w:eastAsia="宋体"/>
                <w:b w:val="0"/>
                <w:sz w:val="20"/>
              </w:rPr>
              <w:t>系统配置数据</w:t>
            </w:r>
          </w:p>
        </w:tc>
        <w:tc>
          <w:tcPr>
            <w:tcW w:type="dxa" w:w="2551"/>
          </w:tcPr>
          <w:p>
            <w:pPr>
              <w:jc w:val="center"/>
            </w:pPr>
            <w:r/>
            <w:r>
              <w:rPr>
                <w:rFonts w:ascii="宋体" w:hAnsi="宋体" w:eastAsia="宋体"/>
                <w:b w:val="0"/>
                <w:sz w:val="20"/>
              </w:rPr>
              <w:t>系统参数、模板配置、栏目配置、CDN配置</w:t>
            </w:r>
          </w:p>
        </w:tc>
        <w:tc>
          <w:tcPr>
            <w:tcW w:type="dxa" w:w="2268"/>
          </w:tcPr>
          <w:p>
            <w:pPr>
              <w:jc w:val="center"/>
            </w:pPr>
            <w:r/>
            <w:r>
              <w:rPr>
                <w:rFonts w:ascii="宋体" w:hAnsi="宋体" w:eastAsia="宋体"/>
                <w:b w:val="0"/>
                <w:sz w:val="20"/>
              </w:rPr>
              <w:t>用于系统配置管理，确保系统正常运行</w:t>
            </w:r>
          </w:p>
        </w:tc>
        <w:tc>
          <w:tcPr>
            <w:tcW w:type="dxa" w:w="1417"/>
          </w:tcPr>
          <w:p>
            <w:pPr>
              <w:jc w:val="center"/>
            </w:pPr>
            <w:r/>
            <w:r>
              <w:rPr>
                <w:rFonts w:ascii="宋体" w:hAnsi="宋体" w:eastAsia="宋体"/>
                <w:b w:val="0"/>
                <w:sz w:val="20"/>
              </w:rPr>
              <w:t>系统自动生成</w:t>
            </w:r>
          </w:p>
        </w:tc>
      </w:tr>
    </w:tbl>
    <w:p/>
    <w:p>
      <w:pPr>
        <w:spacing w:line="360" w:lineRule="auto"/>
        <w:ind w:firstLine="420"/>
      </w:pPr>
      <w:r>
        <w:rPr>
          <w:rFonts w:ascii="宋体" w:hAnsi="宋体" w:eastAsia="宋体"/>
          <w:b w:val="0"/>
          <w:sz w:val="24"/>
        </w:rPr>
        <w:t>数据共享说明：本项目涉及与成都市一体化政务大数据平台的数据共享，投标人须按照成都市政务数据共享相关规定做好对接工作。</w:t>
      </w:r>
    </w:p>
    <w:p>
      <w:r>
        <w:br w:type="page"/>
      </w:r>
    </w:p>
    <w:p>
      <w:pPr>
        <w:pStyle w:val="Heading1"/>
        <w:jc w:val="left"/>
      </w:pPr>
      <w:r>
        <w:rPr>
          <w:rFonts w:ascii="黑体" w:hAnsi="黑体" w:eastAsia="黑体"/>
          <w:b/>
          <w:sz w:val="32"/>
        </w:rPr>
        <w:t>第四章  商务要求</w:t>
      </w:r>
    </w:p>
    <w:p>
      <w:pPr>
        <w:pStyle w:val="Heading2"/>
        <w:jc w:val="left"/>
      </w:pPr>
      <w:r>
        <w:rPr>
          <w:rFonts w:ascii="黑体" w:hAnsi="黑体" w:eastAsia="黑体"/>
          <w:b/>
          <w:sz w:val="28"/>
        </w:rPr>
        <w:t>一、投标人资格要求</w:t>
      </w:r>
    </w:p>
    <w:p>
      <w:pPr>
        <w:spacing w:line="360" w:lineRule="auto"/>
        <w:ind w:firstLine="420"/>
      </w:pPr>
      <w:r>
        <w:rPr>
          <w:rFonts w:ascii="宋体" w:hAnsi="宋体" w:eastAsia="宋体"/>
          <w:b/>
          <w:sz w:val="24"/>
        </w:rPr>
        <w:t>（一）基本资格条件</w:t>
      </w:r>
    </w:p>
    <w:p>
      <w:pPr>
        <w:spacing w:line="360" w:lineRule="auto"/>
        <w:ind w:firstLine="420"/>
      </w:pPr>
      <w:r>
        <w:rPr>
          <w:rFonts w:ascii="宋体" w:hAnsi="宋体" w:eastAsia="宋体"/>
          <w:b w:val="0"/>
          <w:sz w:val="24"/>
        </w:rPr>
        <w:t>1. 具有独立承担民事责任的能力。</w:t>
      </w:r>
    </w:p>
    <w:p>
      <w:pPr>
        <w:spacing w:line="360" w:lineRule="auto"/>
        <w:ind w:firstLine="420"/>
      </w:pPr>
      <w:r>
        <w:rPr>
          <w:rFonts w:ascii="宋体" w:hAnsi="宋体" w:eastAsia="宋体"/>
          <w:b w:val="0"/>
          <w:sz w:val="24"/>
        </w:rPr>
        <w:t>2. 具有良好的商业信誉和健全的财务会计制度。</w:t>
      </w:r>
    </w:p>
    <w:p>
      <w:pPr>
        <w:spacing w:line="360" w:lineRule="auto"/>
        <w:ind w:firstLine="420"/>
      </w:pPr>
      <w:r>
        <w:rPr>
          <w:rFonts w:ascii="宋体" w:hAnsi="宋体" w:eastAsia="宋体"/>
          <w:b w:val="0"/>
          <w:sz w:val="24"/>
        </w:rPr>
        <w:t>3. 具有履行合同所必需的设备和专业技术能力。</w:t>
      </w:r>
    </w:p>
    <w:p>
      <w:pPr>
        <w:spacing w:line="360" w:lineRule="auto"/>
        <w:ind w:firstLine="420"/>
      </w:pPr>
      <w:r>
        <w:rPr>
          <w:rFonts w:ascii="宋体" w:hAnsi="宋体" w:eastAsia="宋体"/>
          <w:b w:val="0"/>
          <w:sz w:val="24"/>
        </w:rPr>
        <w:t>4. 有依法缴纳税收和社会保障资金的良好记录。</w:t>
      </w:r>
    </w:p>
    <w:p>
      <w:pPr>
        <w:spacing w:line="360" w:lineRule="auto"/>
        <w:ind w:firstLine="420"/>
      </w:pPr>
      <w:r>
        <w:rPr>
          <w:rFonts w:ascii="宋体" w:hAnsi="宋体" w:eastAsia="宋体"/>
          <w:b w:val="0"/>
          <w:sz w:val="24"/>
        </w:rPr>
        <w:t>5. 参加本次招标活动前三年内，在经营活动中没有重大违法记录。</w:t>
      </w:r>
    </w:p>
    <w:p>
      <w:pPr>
        <w:spacing w:line="360" w:lineRule="auto"/>
        <w:ind w:firstLine="420"/>
      </w:pPr>
      <w:r>
        <w:rPr>
          <w:rFonts w:ascii="宋体" w:hAnsi="宋体" w:eastAsia="宋体"/>
          <w:b w:val="0"/>
          <w:sz w:val="24"/>
        </w:rPr>
        <w:t>6. 法律、行政法规规定的其他条件。</w:t>
      </w:r>
    </w:p>
    <w:p>
      <w:pPr>
        <w:spacing w:line="360" w:lineRule="auto"/>
        <w:ind w:firstLine="420"/>
      </w:pPr>
      <w:r>
        <w:rPr>
          <w:rFonts w:ascii="宋体" w:hAnsi="宋体" w:eastAsia="宋体"/>
          <w:b/>
          <w:sz w:val="24"/>
        </w:rPr>
        <w:t>（二）特定资格条件</w:t>
      </w:r>
    </w:p>
    <w:p>
      <w:pPr>
        <w:spacing w:line="360" w:lineRule="auto"/>
        <w:ind w:firstLine="420"/>
      </w:pPr>
      <w:r>
        <w:rPr>
          <w:rFonts w:ascii="宋体" w:hAnsi="宋体" w:eastAsia="宋体"/>
          <w:b w:val="0"/>
          <w:sz w:val="24"/>
        </w:rPr>
        <w:t>1. 投标人须具备信息化系统开发建设的相关资质。</w:t>
      </w:r>
    </w:p>
    <w:p>
      <w:pPr>
        <w:spacing w:line="360" w:lineRule="auto"/>
        <w:ind w:firstLine="420"/>
      </w:pPr>
      <w:r>
        <w:rPr>
          <w:rFonts w:ascii="宋体" w:hAnsi="宋体" w:eastAsia="宋体"/>
          <w:b w:val="0"/>
          <w:sz w:val="24"/>
        </w:rPr>
        <w:t>2. 投标人须具备网络安全服务相关资质。</w:t>
      </w:r>
    </w:p>
    <w:p>
      <w:pPr>
        <w:spacing w:line="360" w:lineRule="auto"/>
        <w:ind w:firstLine="420"/>
      </w:pPr>
      <w:r>
        <w:rPr>
          <w:rFonts w:ascii="宋体" w:hAnsi="宋体" w:eastAsia="宋体"/>
          <w:b w:val="0"/>
          <w:sz w:val="24"/>
        </w:rPr>
        <w:t>3. 投标人须具有类似政务网站系统建设业绩（须提供合同复印件）。</w:t>
      </w:r>
    </w:p>
    <w:p>
      <w:pPr>
        <w:spacing w:line="360" w:lineRule="auto"/>
        <w:ind w:firstLine="420"/>
      </w:pPr>
      <w:r>
        <w:rPr>
          <w:rFonts w:ascii="宋体" w:hAnsi="宋体" w:eastAsia="宋体"/>
          <w:b w:val="0"/>
          <w:sz w:val="24"/>
        </w:rPr>
        <w:t>4. 投标人拟派项目经理须具备信息系统项目管理相关资质证书。</w:t>
      </w:r>
    </w:p>
    <w:p>
      <w:pPr>
        <w:spacing w:line="360" w:lineRule="auto"/>
        <w:ind w:firstLine="420"/>
      </w:pPr>
      <w:r>
        <w:rPr>
          <w:rFonts w:ascii="宋体" w:hAnsi="宋体" w:eastAsia="宋体"/>
          <w:b w:val="0"/>
          <w:sz w:val="24"/>
        </w:rPr>
        <w:t>5. 投标人须在四川省内有常驻技术服务机构或承诺在中标后30日内在成都市设立技术服务点。</w:t>
      </w:r>
    </w:p>
    <w:p>
      <w:pPr>
        <w:spacing w:line="360" w:lineRule="auto"/>
        <w:ind w:firstLine="420"/>
      </w:pPr>
      <w:r>
        <w:rPr>
          <w:rFonts w:ascii="宋体" w:hAnsi="宋体" w:eastAsia="宋体"/>
          <w:b/>
          <w:sz w:val="24"/>
        </w:rPr>
        <w:t>（三）联合体投标</w:t>
      </w:r>
    </w:p>
    <w:p>
      <w:pPr>
        <w:spacing w:line="360" w:lineRule="auto"/>
        <w:ind w:firstLine="420"/>
      </w:pPr>
      <w:r>
        <w:rPr>
          <w:rFonts w:ascii="宋体" w:hAnsi="宋体" w:eastAsia="宋体"/>
          <w:b w:val="0"/>
          <w:sz w:val="24"/>
        </w:rPr>
        <w:t>本项目接受联合体投标。联合体投标的，应满足下列要求：</w:t>
      </w:r>
    </w:p>
    <w:p>
      <w:pPr>
        <w:spacing w:line="360" w:lineRule="auto"/>
        <w:ind w:firstLine="420"/>
      </w:pPr>
      <w:r>
        <w:rPr>
          <w:rFonts w:ascii="宋体" w:hAnsi="宋体" w:eastAsia="宋体"/>
          <w:b w:val="0"/>
          <w:sz w:val="24"/>
        </w:rPr>
        <w:t>1. 联合体各方均应具备承担招标项目的相应能力。</w:t>
      </w:r>
    </w:p>
    <w:p>
      <w:pPr>
        <w:spacing w:line="360" w:lineRule="auto"/>
        <w:ind w:firstLine="420"/>
      </w:pPr>
      <w:r>
        <w:rPr>
          <w:rFonts w:ascii="宋体" w:hAnsi="宋体" w:eastAsia="宋体"/>
          <w:b w:val="0"/>
          <w:sz w:val="24"/>
        </w:rPr>
        <w:t>2. 联合体各方须签订联合体协议，明确各方承担的工作和责任。</w:t>
      </w:r>
    </w:p>
    <w:p>
      <w:pPr>
        <w:spacing w:line="360" w:lineRule="auto"/>
        <w:ind w:firstLine="420"/>
      </w:pPr>
      <w:r>
        <w:rPr>
          <w:rFonts w:ascii="宋体" w:hAnsi="宋体" w:eastAsia="宋体"/>
          <w:b w:val="0"/>
          <w:sz w:val="24"/>
        </w:rPr>
        <w:t>3. 联合体牵头人须具备信息化系统开发建设资质。</w:t>
      </w:r>
    </w:p>
    <w:p>
      <w:pPr>
        <w:pStyle w:val="Heading2"/>
        <w:jc w:val="left"/>
      </w:pPr>
      <w:r>
        <w:rPr>
          <w:rFonts w:ascii="黑体" w:hAnsi="黑体" w:eastAsia="黑体"/>
          <w:b/>
          <w:sz w:val="28"/>
        </w:rPr>
        <w:t>二、工期及交付要求</w:t>
      </w:r>
    </w:p>
    <w:p>
      <w:pPr>
        <w:spacing w:line="360" w:lineRule="auto"/>
        <w:ind w:firstLine="420"/>
      </w:pPr>
      <w:r>
        <w:rPr>
          <w:rFonts w:ascii="宋体" w:hAnsi="宋体" w:eastAsia="宋体"/>
          <w:b/>
          <w:sz w:val="24"/>
        </w:rPr>
        <w:t>（一）建设工期</w:t>
      </w:r>
    </w:p>
    <w:p>
      <w:pPr>
        <w:spacing w:line="360" w:lineRule="auto"/>
        <w:ind w:firstLine="420"/>
      </w:pPr>
      <w:r>
        <w:rPr>
          <w:rFonts w:ascii="宋体" w:hAnsi="宋体" w:eastAsia="宋体"/>
          <w:b w:val="0"/>
          <w:sz w:val="24"/>
        </w:rPr>
        <w:t>1. 自合同签订之日起，项目建设周期不超过120个日历日。</w:t>
      </w:r>
    </w:p>
    <w:p>
      <w:pPr>
        <w:spacing w:line="360" w:lineRule="auto"/>
        <w:ind w:firstLine="420"/>
      </w:pPr>
      <w:r>
        <w:rPr>
          <w:rFonts w:ascii="宋体" w:hAnsi="宋体" w:eastAsia="宋体"/>
          <w:b w:val="0"/>
          <w:sz w:val="24"/>
        </w:rPr>
        <w:t>2. 各阶段交付节点如下：</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1134"/>
            <w:shd w:fill="D9E2F3"/>
          </w:tcPr>
          <w:p>
            <w:pPr>
              <w:jc w:val="center"/>
            </w:pPr>
            <w:r/>
            <w:r>
              <w:rPr>
                <w:rFonts w:ascii="宋体" w:hAnsi="宋体" w:eastAsia="宋体"/>
                <w:b/>
                <w:sz w:val="20"/>
              </w:rPr>
              <w:t>阶段</w:t>
            </w:r>
          </w:p>
        </w:tc>
        <w:tc>
          <w:tcPr>
            <w:tcW w:type="dxa" w:w="2551"/>
            <w:shd w:fill="D9E2F3"/>
          </w:tcPr>
          <w:p>
            <w:pPr>
              <w:jc w:val="center"/>
            </w:pPr>
            <w:r/>
            <w:r>
              <w:rPr>
                <w:rFonts w:ascii="宋体" w:hAnsi="宋体" w:eastAsia="宋体"/>
                <w:b/>
                <w:sz w:val="20"/>
              </w:rPr>
              <w:t>工作内容</w:t>
            </w:r>
          </w:p>
        </w:tc>
        <w:tc>
          <w:tcPr>
            <w:tcW w:type="dxa" w:w="1984"/>
            <w:shd w:fill="D9E2F3"/>
          </w:tcPr>
          <w:p>
            <w:pPr>
              <w:jc w:val="center"/>
            </w:pPr>
            <w:r/>
            <w:r>
              <w:rPr>
                <w:rFonts w:ascii="宋体" w:hAnsi="宋体" w:eastAsia="宋体"/>
                <w:b/>
                <w:sz w:val="20"/>
              </w:rPr>
              <w:t>交付时间</w:t>
            </w:r>
          </w:p>
        </w:tc>
        <w:tc>
          <w:tcPr>
            <w:tcW w:type="dxa" w:w="2835"/>
            <w:shd w:fill="D9E2F3"/>
          </w:tcPr>
          <w:p>
            <w:pPr>
              <w:jc w:val="center"/>
            </w:pPr>
            <w:r/>
            <w:r>
              <w:rPr>
                <w:rFonts w:ascii="宋体" w:hAnsi="宋体" w:eastAsia="宋体"/>
                <w:b/>
                <w:sz w:val="20"/>
              </w:rPr>
              <w:t>交付物</w:t>
            </w:r>
          </w:p>
        </w:tc>
      </w:tr>
      <w:tr>
        <w:tc>
          <w:tcPr>
            <w:tcW w:type="dxa" w:w="1134"/>
          </w:tcPr>
          <w:p>
            <w:pPr>
              <w:jc w:val="center"/>
            </w:pPr>
            <w:r/>
            <w:r>
              <w:rPr>
                <w:rFonts w:ascii="宋体" w:hAnsi="宋体" w:eastAsia="宋体"/>
                <w:b w:val="0"/>
                <w:sz w:val="20"/>
              </w:rPr>
              <w:t>第一阶段</w:t>
            </w:r>
          </w:p>
        </w:tc>
        <w:tc>
          <w:tcPr>
            <w:tcW w:type="dxa" w:w="2551"/>
          </w:tcPr>
          <w:p>
            <w:pPr>
              <w:jc w:val="center"/>
            </w:pPr>
            <w:r/>
            <w:r>
              <w:rPr>
                <w:rFonts w:ascii="宋体" w:hAnsi="宋体" w:eastAsia="宋体"/>
                <w:b w:val="0"/>
                <w:sz w:val="20"/>
              </w:rPr>
              <w:t>需求调研与详细设计</w:t>
            </w:r>
          </w:p>
        </w:tc>
        <w:tc>
          <w:tcPr>
            <w:tcW w:type="dxa" w:w="1984"/>
          </w:tcPr>
          <w:p>
            <w:pPr>
              <w:jc w:val="center"/>
            </w:pPr>
            <w:r/>
            <w:r>
              <w:rPr>
                <w:rFonts w:ascii="宋体" w:hAnsi="宋体" w:eastAsia="宋体"/>
                <w:b w:val="0"/>
                <w:sz w:val="20"/>
              </w:rPr>
              <w:t>合同签订后30日内</w:t>
            </w:r>
          </w:p>
        </w:tc>
        <w:tc>
          <w:tcPr>
            <w:tcW w:type="dxa" w:w="2835"/>
          </w:tcPr>
          <w:p>
            <w:pPr>
              <w:jc w:val="center"/>
            </w:pPr>
            <w:r/>
            <w:r>
              <w:rPr>
                <w:rFonts w:ascii="宋体" w:hAnsi="宋体" w:eastAsia="宋体"/>
                <w:b w:val="0"/>
                <w:sz w:val="20"/>
              </w:rPr>
              <w:t>需求规格说明书、概要设计、详细设计</w:t>
            </w:r>
          </w:p>
        </w:tc>
      </w:tr>
      <w:tr>
        <w:tc>
          <w:tcPr>
            <w:tcW w:type="dxa" w:w="1134"/>
          </w:tcPr>
          <w:p>
            <w:pPr>
              <w:jc w:val="center"/>
            </w:pPr>
            <w:r/>
            <w:r>
              <w:rPr>
                <w:rFonts w:ascii="宋体" w:hAnsi="宋体" w:eastAsia="宋体"/>
                <w:b w:val="0"/>
                <w:sz w:val="20"/>
              </w:rPr>
              <w:t>第二阶段</w:t>
            </w:r>
          </w:p>
        </w:tc>
        <w:tc>
          <w:tcPr>
            <w:tcW w:type="dxa" w:w="2551"/>
          </w:tcPr>
          <w:p>
            <w:pPr>
              <w:jc w:val="center"/>
            </w:pPr>
            <w:r/>
            <w:r>
              <w:rPr>
                <w:rFonts w:ascii="宋体" w:hAnsi="宋体" w:eastAsia="宋体"/>
                <w:b w:val="0"/>
                <w:sz w:val="20"/>
              </w:rPr>
              <w:t>系统开发与部署</w:t>
            </w:r>
          </w:p>
        </w:tc>
        <w:tc>
          <w:tcPr>
            <w:tcW w:type="dxa" w:w="1984"/>
          </w:tcPr>
          <w:p>
            <w:pPr>
              <w:jc w:val="center"/>
            </w:pPr>
            <w:r/>
            <w:r>
              <w:rPr>
                <w:rFonts w:ascii="宋体" w:hAnsi="宋体" w:eastAsia="宋体"/>
                <w:b w:val="0"/>
                <w:sz w:val="20"/>
              </w:rPr>
              <w:t>合同签订后75日内</w:t>
            </w:r>
          </w:p>
        </w:tc>
        <w:tc>
          <w:tcPr>
            <w:tcW w:type="dxa" w:w="2835"/>
          </w:tcPr>
          <w:p>
            <w:pPr>
              <w:jc w:val="center"/>
            </w:pPr>
            <w:r/>
            <w:r>
              <w:rPr>
                <w:rFonts w:ascii="宋体" w:hAnsi="宋体" w:eastAsia="宋体"/>
                <w:b w:val="0"/>
                <w:sz w:val="20"/>
              </w:rPr>
              <w:t>门户网站前台系统、内容管理系统、数据迁移适配系统</w:t>
            </w:r>
          </w:p>
        </w:tc>
      </w:tr>
      <w:tr>
        <w:tc>
          <w:tcPr>
            <w:tcW w:type="dxa" w:w="1134"/>
          </w:tcPr>
          <w:p>
            <w:pPr>
              <w:jc w:val="center"/>
            </w:pPr>
            <w:r/>
            <w:r>
              <w:rPr>
                <w:rFonts w:ascii="宋体" w:hAnsi="宋体" w:eastAsia="宋体"/>
                <w:b w:val="0"/>
                <w:sz w:val="20"/>
              </w:rPr>
              <w:t>第三阶段</w:t>
            </w:r>
          </w:p>
        </w:tc>
        <w:tc>
          <w:tcPr>
            <w:tcW w:type="dxa" w:w="2551"/>
          </w:tcPr>
          <w:p>
            <w:pPr>
              <w:jc w:val="center"/>
            </w:pPr>
            <w:r/>
            <w:r>
              <w:rPr>
                <w:rFonts w:ascii="宋体" w:hAnsi="宋体" w:eastAsia="宋体"/>
                <w:b w:val="0"/>
                <w:sz w:val="20"/>
              </w:rPr>
              <w:t>系统测试与试运行</w:t>
            </w:r>
          </w:p>
        </w:tc>
        <w:tc>
          <w:tcPr>
            <w:tcW w:type="dxa" w:w="1984"/>
          </w:tcPr>
          <w:p>
            <w:pPr>
              <w:jc w:val="center"/>
            </w:pPr>
            <w:r/>
            <w:r>
              <w:rPr>
                <w:rFonts w:ascii="宋体" w:hAnsi="宋体" w:eastAsia="宋体"/>
                <w:b w:val="0"/>
                <w:sz w:val="20"/>
              </w:rPr>
              <w:t>合同签订后100日内</w:t>
            </w:r>
          </w:p>
        </w:tc>
        <w:tc>
          <w:tcPr>
            <w:tcW w:type="dxa" w:w="2835"/>
          </w:tcPr>
          <w:p>
            <w:pPr>
              <w:jc w:val="center"/>
            </w:pPr>
            <w:r/>
            <w:r>
              <w:rPr>
                <w:rFonts w:ascii="宋体" w:hAnsi="宋体" w:eastAsia="宋体"/>
                <w:b w:val="0"/>
                <w:sz w:val="20"/>
              </w:rPr>
              <w:t>测试报告、试运行报告</w:t>
            </w:r>
          </w:p>
        </w:tc>
      </w:tr>
      <w:tr>
        <w:tc>
          <w:tcPr>
            <w:tcW w:type="dxa" w:w="1134"/>
          </w:tcPr>
          <w:p>
            <w:pPr>
              <w:jc w:val="center"/>
            </w:pPr>
            <w:r/>
            <w:r>
              <w:rPr>
                <w:rFonts w:ascii="宋体" w:hAnsi="宋体" w:eastAsia="宋体"/>
                <w:b w:val="0"/>
                <w:sz w:val="20"/>
              </w:rPr>
              <w:t>第四阶段</w:t>
            </w:r>
          </w:p>
        </w:tc>
        <w:tc>
          <w:tcPr>
            <w:tcW w:type="dxa" w:w="2551"/>
          </w:tcPr>
          <w:p>
            <w:pPr>
              <w:jc w:val="center"/>
            </w:pPr>
            <w:r/>
            <w:r>
              <w:rPr>
                <w:rFonts w:ascii="宋体" w:hAnsi="宋体" w:eastAsia="宋体"/>
                <w:b w:val="0"/>
                <w:sz w:val="20"/>
              </w:rPr>
              <w:t>等保测评与密评</w:t>
            </w:r>
          </w:p>
        </w:tc>
        <w:tc>
          <w:tcPr>
            <w:tcW w:type="dxa" w:w="1984"/>
          </w:tcPr>
          <w:p>
            <w:pPr>
              <w:jc w:val="center"/>
            </w:pPr>
            <w:r/>
            <w:r>
              <w:rPr>
                <w:rFonts w:ascii="宋体" w:hAnsi="宋体" w:eastAsia="宋体"/>
                <w:b w:val="0"/>
                <w:sz w:val="20"/>
              </w:rPr>
              <w:t>合同签订后120日内</w:t>
            </w:r>
          </w:p>
        </w:tc>
        <w:tc>
          <w:tcPr>
            <w:tcW w:type="dxa" w:w="2835"/>
          </w:tcPr>
          <w:p>
            <w:pPr>
              <w:jc w:val="center"/>
            </w:pPr>
            <w:r/>
            <w:r>
              <w:rPr>
                <w:rFonts w:ascii="宋体" w:hAnsi="宋体" w:eastAsia="宋体"/>
                <w:b w:val="0"/>
                <w:sz w:val="20"/>
              </w:rPr>
              <w:t>等保三级测评报告、密评报告</w:t>
            </w:r>
          </w:p>
        </w:tc>
      </w:tr>
      <w:tr>
        <w:tc>
          <w:tcPr>
            <w:tcW w:type="dxa" w:w="1134"/>
          </w:tcPr>
          <w:p>
            <w:pPr>
              <w:jc w:val="center"/>
            </w:pPr>
            <w:r/>
            <w:r>
              <w:rPr>
                <w:rFonts w:ascii="宋体" w:hAnsi="宋体" w:eastAsia="宋体"/>
                <w:b w:val="0"/>
                <w:sz w:val="20"/>
              </w:rPr>
              <w:t>第五阶段</w:t>
            </w:r>
          </w:p>
        </w:tc>
        <w:tc>
          <w:tcPr>
            <w:tcW w:type="dxa" w:w="2551"/>
          </w:tcPr>
          <w:p>
            <w:pPr>
              <w:jc w:val="center"/>
            </w:pPr>
            <w:r/>
            <w:r>
              <w:rPr>
                <w:rFonts w:ascii="宋体" w:hAnsi="宋体" w:eastAsia="宋体"/>
                <w:b w:val="0"/>
                <w:sz w:val="20"/>
              </w:rPr>
              <w:t>竣工验收</w:t>
            </w:r>
          </w:p>
        </w:tc>
        <w:tc>
          <w:tcPr>
            <w:tcW w:type="dxa" w:w="1984"/>
          </w:tcPr>
          <w:p>
            <w:pPr>
              <w:jc w:val="center"/>
            </w:pPr>
            <w:r/>
            <w:r>
              <w:rPr>
                <w:rFonts w:ascii="宋体" w:hAnsi="宋体" w:eastAsia="宋体"/>
                <w:b w:val="0"/>
                <w:sz w:val="20"/>
              </w:rPr>
              <w:t>试运行满30日后</w:t>
            </w:r>
          </w:p>
        </w:tc>
        <w:tc>
          <w:tcPr>
            <w:tcW w:type="dxa" w:w="2835"/>
          </w:tcPr>
          <w:p>
            <w:pPr>
              <w:jc w:val="center"/>
            </w:pPr>
            <w:r/>
            <w:r>
              <w:rPr>
                <w:rFonts w:ascii="宋体" w:hAnsi="宋体" w:eastAsia="宋体"/>
                <w:b w:val="0"/>
                <w:sz w:val="20"/>
              </w:rPr>
              <w:t>竣工验收报告</w:t>
            </w:r>
          </w:p>
        </w:tc>
      </w:tr>
    </w:tbl>
    <w:p/>
    <w:p>
      <w:pPr>
        <w:spacing w:line="360" w:lineRule="auto"/>
        <w:ind w:firstLine="420"/>
      </w:pPr>
      <w:r>
        <w:rPr>
          <w:rFonts w:ascii="宋体" w:hAnsi="宋体" w:eastAsia="宋体"/>
          <w:b/>
          <w:sz w:val="24"/>
        </w:rPr>
        <w:t>（二）交付物清单</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850"/>
            <w:shd w:fill="D9E2F3"/>
          </w:tcPr>
          <w:p>
            <w:pPr>
              <w:jc w:val="center"/>
            </w:pPr>
            <w:r/>
            <w:r>
              <w:rPr>
                <w:rFonts w:ascii="宋体" w:hAnsi="宋体" w:eastAsia="宋体"/>
                <w:b/>
                <w:sz w:val="20"/>
              </w:rPr>
              <w:t>序号</w:t>
            </w:r>
          </w:p>
        </w:tc>
        <w:tc>
          <w:tcPr>
            <w:tcW w:type="dxa" w:w="2835"/>
            <w:shd w:fill="D9E2F3"/>
          </w:tcPr>
          <w:p>
            <w:pPr>
              <w:jc w:val="center"/>
            </w:pPr>
            <w:r/>
            <w:r>
              <w:rPr>
                <w:rFonts w:ascii="宋体" w:hAnsi="宋体" w:eastAsia="宋体"/>
                <w:b/>
                <w:sz w:val="20"/>
              </w:rPr>
              <w:t>交付物名称</w:t>
            </w:r>
          </w:p>
        </w:tc>
        <w:tc>
          <w:tcPr>
            <w:tcW w:type="dxa" w:w="2268"/>
            <w:shd w:fill="D9E2F3"/>
          </w:tcPr>
          <w:p>
            <w:pPr>
              <w:jc w:val="center"/>
            </w:pPr>
            <w:r/>
            <w:r>
              <w:rPr>
                <w:rFonts w:ascii="宋体" w:hAnsi="宋体" w:eastAsia="宋体"/>
                <w:b/>
                <w:sz w:val="20"/>
              </w:rPr>
              <w:t>格式要求</w:t>
            </w:r>
          </w:p>
        </w:tc>
        <w:tc>
          <w:tcPr>
            <w:tcW w:type="dxa" w:w="1134"/>
            <w:shd w:fill="D9E2F3"/>
          </w:tcPr>
          <w:p>
            <w:pPr>
              <w:jc w:val="center"/>
            </w:pPr>
            <w:r/>
            <w:r>
              <w:rPr>
                <w:rFonts w:ascii="宋体" w:hAnsi="宋体" w:eastAsia="宋体"/>
                <w:b/>
                <w:sz w:val="20"/>
              </w:rPr>
              <w:t>数量</w:t>
            </w:r>
          </w:p>
        </w:tc>
      </w:tr>
      <w:tr>
        <w:tc>
          <w:tcPr>
            <w:tcW w:type="dxa" w:w="850"/>
          </w:tcPr>
          <w:p>
            <w:pPr>
              <w:jc w:val="center"/>
            </w:pPr>
            <w:r/>
            <w:r>
              <w:rPr>
                <w:rFonts w:ascii="宋体" w:hAnsi="宋体" w:eastAsia="宋体"/>
                <w:b w:val="0"/>
                <w:sz w:val="20"/>
              </w:rPr>
              <w:t>1</w:t>
            </w:r>
          </w:p>
        </w:tc>
        <w:tc>
          <w:tcPr>
            <w:tcW w:type="dxa" w:w="2835"/>
          </w:tcPr>
          <w:p>
            <w:pPr>
              <w:jc w:val="center"/>
            </w:pPr>
            <w:r/>
            <w:r>
              <w:rPr>
                <w:rFonts w:ascii="宋体" w:hAnsi="宋体" w:eastAsia="宋体"/>
                <w:b w:val="0"/>
                <w:sz w:val="20"/>
              </w:rPr>
              <w:t>需求规格说明书</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2</w:t>
            </w:r>
          </w:p>
        </w:tc>
        <w:tc>
          <w:tcPr>
            <w:tcW w:type="dxa" w:w="2835"/>
          </w:tcPr>
          <w:p>
            <w:pPr>
              <w:jc w:val="center"/>
            </w:pPr>
            <w:r/>
            <w:r>
              <w:rPr>
                <w:rFonts w:ascii="宋体" w:hAnsi="宋体" w:eastAsia="宋体"/>
                <w:b w:val="0"/>
                <w:sz w:val="20"/>
              </w:rPr>
              <w:t>概要设计说明书</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3</w:t>
            </w:r>
          </w:p>
        </w:tc>
        <w:tc>
          <w:tcPr>
            <w:tcW w:type="dxa" w:w="2835"/>
          </w:tcPr>
          <w:p>
            <w:pPr>
              <w:jc w:val="center"/>
            </w:pPr>
            <w:r/>
            <w:r>
              <w:rPr>
                <w:rFonts w:ascii="宋体" w:hAnsi="宋体" w:eastAsia="宋体"/>
                <w:b w:val="0"/>
                <w:sz w:val="20"/>
              </w:rPr>
              <w:t>详细设计说明书</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4</w:t>
            </w:r>
          </w:p>
        </w:tc>
        <w:tc>
          <w:tcPr>
            <w:tcW w:type="dxa" w:w="2835"/>
          </w:tcPr>
          <w:p>
            <w:pPr>
              <w:jc w:val="center"/>
            </w:pPr>
            <w:r/>
            <w:r>
              <w:rPr>
                <w:rFonts w:ascii="宋体" w:hAnsi="宋体" w:eastAsia="宋体"/>
                <w:b w:val="0"/>
                <w:sz w:val="20"/>
              </w:rPr>
              <w:t>数据库设计说明书</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5</w:t>
            </w:r>
          </w:p>
        </w:tc>
        <w:tc>
          <w:tcPr>
            <w:tcW w:type="dxa" w:w="2835"/>
          </w:tcPr>
          <w:p>
            <w:pPr>
              <w:jc w:val="center"/>
            </w:pPr>
            <w:r/>
            <w:r>
              <w:rPr>
                <w:rFonts w:ascii="宋体" w:hAnsi="宋体" w:eastAsia="宋体"/>
                <w:b w:val="0"/>
                <w:sz w:val="20"/>
              </w:rPr>
              <w:t>源代码及程序</w:t>
            </w:r>
          </w:p>
        </w:tc>
        <w:tc>
          <w:tcPr>
            <w:tcW w:type="dxa" w:w="2268"/>
          </w:tcPr>
          <w:p>
            <w:pPr>
              <w:jc w:val="center"/>
            </w:pPr>
            <w:r/>
            <w:r>
              <w:rPr>
                <w:rFonts w:ascii="宋体" w:hAnsi="宋体" w:eastAsia="宋体"/>
                <w:b w:val="0"/>
                <w:sz w:val="20"/>
              </w:rPr>
              <w:t>电子</w:t>
            </w:r>
          </w:p>
        </w:tc>
        <w:tc>
          <w:tcPr>
            <w:tcW w:type="dxa" w:w="1134"/>
          </w:tcPr>
          <w:p>
            <w:pPr>
              <w:jc w:val="center"/>
            </w:pPr>
            <w:r/>
            <w:r>
              <w:rPr>
                <w:rFonts w:ascii="宋体" w:hAnsi="宋体" w:eastAsia="宋体"/>
                <w:b w:val="0"/>
                <w:sz w:val="20"/>
              </w:rPr>
              <w:t>1套</w:t>
            </w:r>
          </w:p>
        </w:tc>
      </w:tr>
      <w:tr>
        <w:tc>
          <w:tcPr>
            <w:tcW w:type="dxa" w:w="850"/>
          </w:tcPr>
          <w:p>
            <w:pPr>
              <w:jc w:val="center"/>
            </w:pPr>
            <w:r/>
            <w:r>
              <w:rPr>
                <w:rFonts w:ascii="宋体" w:hAnsi="宋体" w:eastAsia="宋体"/>
                <w:b w:val="0"/>
                <w:sz w:val="20"/>
              </w:rPr>
              <w:t>6</w:t>
            </w:r>
          </w:p>
        </w:tc>
        <w:tc>
          <w:tcPr>
            <w:tcW w:type="dxa" w:w="2835"/>
          </w:tcPr>
          <w:p>
            <w:pPr>
              <w:jc w:val="center"/>
            </w:pPr>
            <w:r/>
            <w:r>
              <w:rPr>
                <w:rFonts w:ascii="宋体" w:hAnsi="宋体" w:eastAsia="宋体"/>
                <w:b w:val="0"/>
                <w:sz w:val="20"/>
              </w:rPr>
              <w:t>测试报告</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7</w:t>
            </w:r>
          </w:p>
        </w:tc>
        <w:tc>
          <w:tcPr>
            <w:tcW w:type="dxa" w:w="2835"/>
          </w:tcPr>
          <w:p>
            <w:pPr>
              <w:jc w:val="center"/>
            </w:pPr>
            <w:r/>
            <w:r>
              <w:rPr>
                <w:rFonts w:ascii="宋体" w:hAnsi="宋体" w:eastAsia="宋体"/>
                <w:b w:val="0"/>
                <w:sz w:val="20"/>
              </w:rPr>
              <w:t>用户操作手册</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10份</w:t>
            </w:r>
          </w:p>
        </w:tc>
      </w:tr>
      <w:tr>
        <w:tc>
          <w:tcPr>
            <w:tcW w:type="dxa" w:w="850"/>
          </w:tcPr>
          <w:p>
            <w:pPr>
              <w:jc w:val="center"/>
            </w:pPr>
            <w:r/>
            <w:r>
              <w:rPr>
                <w:rFonts w:ascii="宋体" w:hAnsi="宋体" w:eastAsia="宋体"/>
                <w:b w:val="0"/>
                <w:sz w:val="20"/>
              </w:rPr>
              <w:t>8</w:t>
            </w:r>
          </w:p>
        </w:tc>
        <w:tc>
          <w:tcPr>
            <w:tcW w:type="dxa" w:w="2835"/>
          </w:tcPr>
          <w:p>
            <w:pPr>
              <w:jc w:val="center"/>
            </w:pPr>
            <w:r/>
            <w:r>
              <w:rPr>
                <w:rFonts w:ascii="宋体" w:hAnsi="宋体" w:eastAsia="宋体"/>
                <w:b w:val="0"/>
                <w:sz w:val="20"/>
              </w:rPr>
              <w:t>系统管理员手册</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9</w:t>
            </w:r>
          </w:p>
        </w:tc>
        <w:tc>
          <w:tcPr>
            <w:tcW w:type="dxa" w:w="2835"/>
          </w:tcPr>
          <w:p>
            <w:pPr>
              <w:jc w:val="center"/>
            </w:pPr>
            <w:r/>
            <w:r>
              <w:rPr>
                <w:rFonts w:ascii="宋体" w:hAnsi="宋体" w:eastAsia="宋体"/>
                <w:b w:val="0"/>
                <w:sz w:val="20"/>
              </w:rPr>
              <w:t>部署手册</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10</w:t>
            </w:r>
          </w:p>
        </w:tc>
        <w:tc>
          <w:tcPr>
            <w:tcW w:type="dxa" w:w="2835"/>
          </w:tcPr>
          <w:p>
            <w:pPr>
              <w:jc w:val="center"/>
            </w:pPr>
            <w:r/>
            <w:r>
              <w:rPr>
                <w:rFonts w:ascii="宋体" w:hAnsi="宋体" w:eastAsia="宋体"/>
                <w:b w:val="0"/>
                <w:sz w:val="20"/>
              </w:rPr>
              <w:t>数据迁移报告</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11</w:t>
            </w:r>
          </w:p>
        </w:tc>
        <w:tc>
          <w:tcPr>
            <w:tcW w:type="dxa" w:w="2835"/>
          </w:tcPr>
          <w:p>
            <w:pPr>
              <w:jc w:val="center"/>
            </w:pPr>
            <w:r/>
            <w:r>
              <w:rPr>
                <w:rFonts w:ascii="宋体" w:hAnsi="宋体" w:eastAsia="宋体"/>
                <w:b w:val="0"/>
                <w:sz w:val="20"/>
              </w:rPr>
              <w:t>等保三级测评报告</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12</w:t>
            </w:r>
          </w:p>
        </w:tc>
        <w:tc>
          <w:tcPr>
            <w:tcW w:type="dxa" w:w="2835"/>
          </w:tcPr>
          <w:p>
            <w:pPr>
              <w:jc w:val="center"/>
            </w:pPr>
            <w:r/>
            <w:r>
              <w:rPr>
                <w:rFonts w:ascii="宋体" w:hAnsi="宋体" w:eastAsia="宋体"/>
                <w:b w:val="0"/>
                <w:sz w:val="20"/>
              </w:rPr>
              <w:t>密评报告</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13</w:t>
            </w:r>
          </w:p>
        </w:tc>
        <w:tc>
          <w:tcPr>
            <w:tcW w:type="dxa" w:w="2835"/>
          </w:tcPr>
          <w:p>
            <w:pPr>
              <w:jc w:val="center"/>
            </w:pPr>
            <w:r/>
            <w:r>
              <w:rPr>
                <w:rFonts w:ascii="宋体" w:hAnsi="宋体" w:eastAsia="宋体"/>
                <w:b w:val="0"/>
                <w:sz w:val="20"/>
              </w:rPr>
              <w:t>培训记录</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r>
        <w:tc>
          <w:tcPr>
            <w:tcW w:type="dxa" w:w="850"/>
          </w:tcPr>
          <w:p>
            <w:pPr>
              <w:jc w:val="center"/>
            </w:pPr>
            <w:r/>
            <w:r>
              <w:rPr>
                <w:rFonts w:ascii="宋体" w:hAnsi="宋体" w:eastAsia="宋体"/>
                <w:b w:val="0"/>
                <w:sz w:val="20"/>
              </w:rPr>
              <w:t>14</w:t>
            </w:r>
          </w:p>
        </w:tc>
        <w:tc>
          <w:tcPr>
            <w:tcW w:type="dxa" w:w="2835"/>
          </w:tcPr>
          <w:p>
            <w:pPr>
              <w:jc w:val="center"/>
            </w:pPr>
            <w:r/>
            <w:r>
              <w:rPr>
                <w:rFonts w:ascii="宋体" w:hAnsi="宋体" w:eastAsia="宋体"/>
                <w:b w:val="0"/>
                <w:sz w:val="20"/>
              </w:rPr>
              <w:t>竣工验收报告</w:t>
            </w:r>
          </w:p>
        </w:tc>
        <w:tc>
          <w:tcPr>
            <w:tcW w:type="dxa" w:w="2268"/>
          </w:tcPr>
          <w:p>
            <w:pPr>
              <w:jc w:val="center"/>
            </w:pPr>
            <w:r/>
            <w:r>
              <w:rPr>
                <w:rFonts w:ascii="宋体" w:hAnsi="宋体" w:eastAsia="宋体"/>
                <w:b w:val="0"/>
                <w:sz w:val="20"/>
              </w:rPr>
              <w:t>纸质+电子</w:t>
            </w:r>
          </w:p>
        </w:tc>
        <w:tc>
          <w:tcPr>
            <w:tcW w:type="dxa" w:w="1134"/>
          </w:tcPr>
          <w:p>
            <w:pPr>
              <w:jc w:val="center"/>
            </w:pPr>
            <w:r/>
            <w:r>
              <w:rPr>
                <w:rFonts w:ascii="宋体" w:hAnsi="宋体" w:eastAsia="宋体"/>
                <w:b w:val="0"/>
                <w:sz w:val="20"/>
              </w:rPr>
              <w:t>6份</w:t>
            </w:r>
          </w:p>
        </w:tc>
      </w:tr>
    </w:tbl>
    <w:p>
      <w:pPr>
        <w:pStyle w:val="Heading2"/>
        <w:jc w:val="left"/>
      </w:pPr>
      <w:r>
        <w:rPr>
          <w:rFonts w:ascii="黑体" w:hAnsi="黑体" w:eastAsia="黑体"/>
          <w:b/>
          <w:sz w:val="28"/>
        </w:rPr>
        <w:t>三、质量及验收要求</w:t>
      </w:r>
    </w:p>
    <w:p>
      <w:pPr>
        <w:spacing w:line="360" w:lineRule="auto"/>
        <w:ind w:firstLine="420"/>
      </w:pPr>
      <w:r>
        <w:rPr>
          <w:rFonts w:ascii="宋体" w:hAnsi="宋体" w:eastAsia="宋体"/>
          <w:b/>
          <w:sz w:val="24"/>
        </w:rPr>
        <w:t>（一）质量标准</w:t>
      </w:r>
    </w:p>
    <w:p>
      <w:pPr>
        <w:spacing w:line="360" w:lineRule="auto"/>
        <w:ind w:firstLine="420"/>
      </w:pPr>
      <w:r>
        <w:rPr>
          <w:rFonts w:ascii="宋体" w:hAnsi="宋体" w:eastAsia="宋体"/>
          <w:b w:val="0"/>
          <w:sz w:val="24"/>
        </w:rPr>
        <w:t>1. 系统建设应符合国家及四川省相关技术标准和规范。</w:t>
      </w:r>
    </w:p>
    <w:p>
      <w:pPr>
        <w:spacing w:line="360" w:lineRule="auto"/>
        <w:ind w:firstLine="420"/>
      </w:pPr>
      <w:r>
        <w:rPr>
          <w:rFonts w:ascii="宋体" w:hAnsi="宋体" w:eastAsia="宋体"/>
          <w:b w:val="0"/>
          <w:sz w:val="24"/>
        </w:rPr>
        <w:t>2. 软件开发应遵循《信息技术服务治理第2部分：实施指南》（GB/T 34960.2-2017）。</w:t>
      </w:r>
    </w:p>
    <w:p>
      <w:pPr>
        <w:spacing w:line="360" w:lineRule="auto"/>
        <w:ind w:firstLine="420"/>
      </w:pPr>
      <w:r>
        <w:rPr>
          <w:rFonts w:ascii="宋体" w:hAnsi="宋体" w:eastAsia="宋体"/>
          <w:b w:val="0"/>
          <w:sz w:val="24"/>
        </w:rPr>
        <w:t>3. 系统运维应符合《信息技术服务运行维护第1部分：通用要求》（GB/T 28827.1-2022）。</w:t>
      </w:r>
    </w:p>
    <w:p>
      <w:pPr>
        <w:spacing w:line="360" w:lineRule="auto"/>
        <w:ind w:firstLine="420"/>
      </w:pPr>
      <w:r>
        <w:rPr>
          <w:rFonts w:ascii="宋体" w:hAnsi="宋体" w:eastAsia="宋体"/>
          <w:b/>
          <w:sz w:val="24"/>
        </w:rPr>
        <w:t>（二）验收标准</w:t>
      </w:r>
    </w:p>
    <w:p>
      <w:pPr>
        <w:spacing w:line="360" w:lineRule="auto"/>
        <w:ind w:firstLine="420"/>
      </w:pPr>
      <w:r>
        <w:rPr>
          <w:rFonts w:ascii="宋体" w:hAnsi="宋体" w:eastAsia="宋体"/>
          <w:b w:val="0"/>
          <w:sz w:val="24"/>
        </w:rPr>
        <w:t>1. 功能验收：系统功能满足本招标需求文件全部技术要求。</w:t>
      </w:r>
    </w:p>
    <w:p>
      <w:pPr>
        <w:spacing w:line="360" w:lineRule="auto"/>
        <w:ind w:firstLine="420"/>
      </w:pPr>
      <w:r>
        <w:rPr>
          <w:rFonts w:ascii="宋体" w:hAnsi="宋体" w:eastAsia="宋体"/>
          <w:b w:val="0"/>
          <w:sz w:val="24"/>
        </w:rPr>
        <w:t>2. 性能验收：系统性能达到本招标需求文件规定的性能指标。</w:t>
      </w:r>
    </w:p>
    <w:p>
      <w:pPr>
        <w:spacing w:line="360" w:lineRule="auto"/>
        <w:ind w:firstLine="420"/>
      </w:pPr>
      <w:r>
        <w:rPr>
          <w:rFonts w:ascii="宋体" w:hAnsi="宋体" w:eastAsia="宋体"/>
          <w:b w:val="0"/>
          <w:sz w:val="24"/>
        </w:rPr>
        <w:t>3. 安全验收：通过网络安全等级保护三级测评和密码应用安全评估。</w:t>
      </w:r>
    </w:p>
    <w:p>
      <w:pPr>
        <w:spacing w:line="360" w:lineRule="auto"/>
        <w:ind w:firstLine="420"/>
      </w:pPr>
      <w:r>
        <w:rPr>
          <w:rFonts w:ascii="宋体" w:hAnsi="宋体" w:eastAsia="宋体"/>
          <w:b w:val="0"/>
          <w:sz w:val="24"/>
        </w:rPr>
        <w:t>4. 数据验收：数据迁移完整、准确，业务运行正常。</w:t>
      </w:r>
    </w:p>
    <w:p>
      <w:pPr>
        <w:spacing w:line="360" w:lineRule="auto"/>
        <w:ind w:firstLine="420"/>
      </w:pPr>
      <w:r>
        <w:rPr>
          <w:rFonts w:ascii="宋体" w:hAnsi="宋体" w:eastAsia="宋体"/>
          <w:b w:val="0"/>
          <w:sz w:val="24"/>
        </w:rPr>
        <w:t>5. 文档验收：全部交付物文档齐全、规范。</w:t>
      </w:r>
    </w:p>
    <w:p>
      <w:pPr>
        <w:spacing w:line="360" w:lineRule="auto"/>
        <w:ind w:firstLine="420"/>
      </w:pPr>
      <w:r>
        <w:rPr>
          <w:rFonts w:ascii="宋体" w:hAnsi="宋体" w:eastAsia="宋体"/>
          <w:b/>
          <w:sz w:val="24"/>
        </w:rPr>
        <w:t>（三）验收程序</w:t>
      </w:r>
    </w:p>
    <w:p>
      <w:pPr>
        <w:spacing w:line="360" w:lineRule="auto"/>
        <w:ind w:firstLine="420"/>
      </w:pPr>
      <w:r>
        <w:rPr>
          <w:rFonts w:ascii="宋体" w:hAnsi="宋体" w:eastAsia="宋体"/>
          <w:b w:val="0"/>
          <w:sz w:val="24"/>
        </w:rPr>
        <w:t>1. 初验：系统试运行满30日后，由招标人组织初验。</w:t>
      </w:r>
    </w:p>
    <w:p>
      <w:pPr>
        <w:spacing w:line="360" w:lineRule="auto"/>
        <w:ind w:firstLine="420"/>
      </w:pPr>
      <w:r>
        <w:rPr>
          <w:rFonts w:ascii="宋体" w:hAnsi="宋体" w:eastAsia="宋体"/>
          <w:b w:val="0"/>
          <w:sz w:val="24"/>
        </w:rPr>
        <w:t>2. 终验：初验合格后，系统正式运行满3个月，由招标人组织竣工验收。</w:t>
      </w:r>
    </w:p>
    <w:p>
      <w:pPr>
        <w:spacing w:line="360" w:lineRule="auto"/>
        <w:ind w:firstLine="420"/>
      </w:pPr>
      <w:r>
        <w:rPr>
          <w:rFonts w:ascii="宋体" w:hAnsi="宋体" w:eastAsia="宋体"/>
          <w:b w:val="0"/>
          <w:sz w:val="24"/>
        </w:rPr>
        <w:t>3. 验收不合格的，投标人须在招标人规定的期限内完成整改并重新申请验收。</w:t>
      </w:r>
    </w:p>
    <w:p>
      <w:pPr>
        <w:pStyle w:val="Heading2"/>
        <w:jc w:val="left"/>
      </w:pPr>
      <w:r>
        <w:rPr>
          <w:rFonts w:ascii="黑体" w:hAnsi="黑体" w:eastAsia="黑体"/>
          <w:b/>
          <w:sz w:val="28"/>
        </w:rPr>
        <w:t>四、售后服务及运维要求</w:t>
      </w:r>
    </w:p>
    <w:p>
      <w:pPr>
        <w:spacing w:line="360" w:lineRule="auto"/>
        <w:ind w:firstLine="420"/>
      </w:pPr>
      <w:r>
        <w:rPr>
          <w:rFonts w:ascii="宋体" w:hAnsi="宋体" w:eastAsia="宋体"/>
          <w:b/>
          <w:sz w:val="24"/>
        </w:rPr>
        <w:t>（一）质保期</w:t>
      </w:r>
    </w:p>
    <w:p>
      <w:pPr>
        <w:spacing w:line="360" w:lineRule="auto"/>
        <w:ind w:firstLine="420"/>
      </w:pPr>
      <w:r>
        <w:rPr>
          <w:rFonts w:ascii="宋体" w:hAnsi="宋体" w:eastAsia="宋体"/>
          <w:b w:val="0"/>
          <w:sz w:val="24"/>
        </w:rPr>
        <w:t>1. 自竣工验收合格之日起，质保期不少于12个月。</w:t>
      </w:r>
    </w:p>
    <w:p>
      <w:pPr>
        <w:spacing w:line="360" w:lineRule="auto"/>
        <w:ind w:firstLine="420"/>
      </w:pPr>
      <w:r>
        <w:rPr>
          <w:rFonts w:ascii="宋体" w:hAnsi="宋体" w:eastAsia="宋体"/>
          <w:b w:val="0"/>
          <w:sz w:val="24"/>
        </w:rPr>
        <w:t>2. 质保期内出现的系统缺陷和故障，由投标人免费修复。</w:t>
      </w:r>
    </w:p>
    <w:p>
      <w:pPr>
        <w:spacing w:line="360" w:lineRule="auto"/>
        <w:ind w:firstLine="420"/>
      </w:pPr>
      <w:r>
        <w:rPr>
          <w:rFonts w:ascii="宋体" w:hAnsi="宋体" w:eastAsia="宋体"/>
          <w:b/>
          <w:sz w:val="24"/>
        </w:rPr>
        <w:t>（二）运维服务</w:t>
      </w:r>
    </w:p>
    <w:p>
      <w:pPr>
        <w:spacing w:line="360" w:lineRule="auto"/>
        <w:ind w:firstLine="420"/>
      </w:pPr>
      <w:r>
        <w:rPr>
          <w:rFonts w:ascii="宋体" w:hAnsi="宋体" w:eastAsia="宋体"/>
          <w:b w:val="0"/>
          <w:sz w:val="24"/>
        </w:rPr>
        <w:t>1. 运维服务遵循《信息技术服务运行维护第1部分：通用要求》（GB/T 28827.1-2022）。</w:t>
      </w:r>
    </w:p>
    <w:p>
      <w:pPr>
        <w:spacing w:line="360" w:lineRule="auto"/>
        <w:ind w:firstLine="420"/>
      </w:pPr>
      <w:r>
        <w:rPr>
          <w:rFonts w:ascii="宋体" w:hAnsi="宋体" w:eastAsia="宋体"/>
          <w:b w:val="0"/>
          <w:sz w:val="24"/>
        </w:rPr>
        <w:t>2. 国产操作系统及数据库软件年度许可费用11.09万元/年。</w:t>
      </w:r>
    </w:p>
    <w:p>
      <w:pPr>
        <w:spacing w:line="360" w:lineRule="auto"/>
        <w:ind w:firstLine="420"/>
      </w:pPr>
      <w:r>
        <w:rPr>
          <w:rFonts w:ascii="宋体" w:hAnsi="宋体" w:eastAsia="宋体"/>
          <w:b w:val="0"/>
          <w:sz w:val="24"/>
        </w:rPr>
        <w:t>3. 密码应用安全评估费用7万元/年。</w:t>
      </w:r>
    </w:p>
    <w:p>
      <w:pPr>
        <w:spacing w:line="360" w:lineRule="auto"/>
        <w:ind w:firstLine="420"/>
      </w:pPr>
      <w:r>
        <w:rPr>
          <w:rFonts w:ascii="宋体" w:hAnsi="宋体" w:eastAsia="宋体"/>
          <w:b w:val="0"/>
          <w:sz w:val="24"/>
        </w:rPr>
        <w:t>4. 浪潮云密码服务租赁费用18万元/年。</w:t>
      </w:r>
    </w:p>
    <w:p>
      <w:pPr>
        <w:spacing w:line="360" w:lineRule="auto"/>
        <w:ind w:firstLine="420"/>
      </w:pPr>
      <w:r>
        <w:rPr>
          <w:rFonts w:ascii="宋体" w:hAnsi="宋体" w:eastAsia="宋体"/>
          <w:b w:val="0"/>
          <w:sz w:val="24"/>
        </w:rPr>
        <w:t>5. 网络安全等级保护测评费用8万元/次。</w:t>
      </w:r>
    </w:p>
    <w:p>
      <w:pPr>
        <w:spacing w:line="360" w:lineRule="auto"/>
        <w:ind w:firstLine="420"/>
      </w:pPr>
      <w:r>
        <w:rPr>
          <w:rFonts w:ascii="宋体" w:hAnsi="宋体" w:eastAsia="宋体"/>
          <w:b/>
          <w:sz w:val="24"/>
        </w:rPr>
        <w:t>（三）响应时间</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1134"/>
            <w:shd w:fill="D9E2F3"/>
          </w:tcPr>
          <w:p>
            <w:pPr>
              <w:jc w:val="center"/>
            </w:pPr>
            <w:r/>
            <w:r>
              <w:rPr>
                <w:rFonts w:ascii="宋体" w:hAnsi="宋体" w:eastAsia="宋体"/>
                <w:b/>
                <w:sz w:val="20"/>
              </w:rPr>
              <w:t>故障级别</w:t>
            </w:r>
          </w:p>
        </w:tc>
        <w:tc>
          <w:tcPr>
            <w:tcW w:type="dxa" w:w="3402"/>
            <w:shd w:fill="D9E2F3"/>
          </w:tcPr>
          <w:p>
            <w:pPr>
              <w:jc w:val="center"/>
            </w:pPr>
            <w:r/>
            <w:r>
              <w:rPr>
                <w:rFonts w:ascii="宋体" w:hAnsi="宋体" w:eastAsia="宋体"/>
                <w:b/>
                <w:sz w:val="20"/>
              </w:rPr>
              <w:t>故障描述</w:t>
            </w:r>
          </w:p>
        </w:tc>
        <w:tc>
          <w:tcPr>
            <w:tcW w:type="dxa" w:w="1417"/>
            <w:shd w:fill="D9E2F3"/>
          </w:tcPr>
          <w:p>
            <w:pPr>
              <w:jc w:val="center"/>
            </w:pPr>
            <w:r/>
            <w:r>
              <w:rPr>
                <w:rFonts w:ascii="宋体" w:hAnsi="宋体" w:eastAsia="宋体"/>
                <w:b/>
                <w:sz w:val="20"/>
              </w:rPr>
              <w:t>响应时间</w:t>
            </w:r>
          </w:p>
        </w:tc>
        <w:tc>
          <w:tcPr>
            <w:tcW w:type="dxa" w:w="1701"/>
            <w:shd w:fill="D9E2F3"/>
          </w:tcPr>
          <w:p>
            <w:pPr>
              <w:jc w:val="center"/>
            </w:pPr>
            <w:r/>
            <w:r>
              <w:rPr>
                <w:rFonts w:ascii="宋体" w:hAnsi="宋体" w:eastAsia="宋体"/>
                <w:b/>
                <w:sz w:val="20"/>
              </w:rPr>
              <w:t>解决时间</w:t>
            </w:r>
          </w:p>
        </w:tc>
      </w:tr>
      <w:tr>
        <w:tc>
          <w:tcPr>
            <w:tcW w:type="dxa" w:w="1134"/>
          </w:tcPr>
          <w:p>
            <w:pPr>
              <w:jc w:val="center"/>
            </w:pPr>
            <w:r/>
            <w:r>
              <w:rPr>
                <w:rFonts w:ascii="宋体" w:hAnsi="宋体" w:eastAsia="宋体"/>
                <w:b w:val="0"/>
                <w:sz w:val="20"/>
              </w:rPr>
              <w:t>一级</w:t>
            </w:r>
          </w:p>
        </w:tc>
        <w:tc>
          <w:tcPr>
            <w:tcW w:type="dxa" w:w="3402"/>
          </w:tcPr>
          <w:p>
            <w:pPr>
              <w:jc w:val="center"/>
            </w:pPr>
            <w:r/>
            <w:r>
              <w:rPr>
                <w:rFonts w:ascii="宋体" w:hAnsi="宋体" w:eastAsia="宋体"/>
                <w:b w:val="0"/>
                <w:sz w:val="20"/>
              </w:rPr>
              <w:t>系统瘫痪，全部功能不可用</w:t>
            </w:r>
          </w:p>
        </w:tc>
        <w:tc>
          <w:tcPr>
            <w:tcW w:type="dxa" w:w="1417"/>
          </w:tcPr>
          <w:p>
            <w:pPr>
              <w:jc w:val="center"/>
            </w:pPr>
            <w:r/>
            <w:r>
              <w:rPr>
                <w:rFonts w:ascii="宋体" w:hAnsi="宋体" w:eastAsia="宋体"/>
                <w:b w:val="0"/>
                <w:sz w:val="20"/>
              </w:rPr>
              <w:t>30分钟内</w:t>
            </w:r>
          </w:p>
        </w:tc>
        <w:tc>
          <w:tcPr>
            <w:tcW w:type="dxa" w:w="1701"/>
          </w:tcPr>
          <w:p>
            <w:pPr>
              <w:jc w:val="center"/>
            </w:pPr>
            <w:r/>
            <w:r>
              <w:rPr>
                <w:rFonts w:ascii="宋体" w:hAnsi="宋体" w:eastAsia="宋体"/>
                <w:b w:val="0"/>
                <w:sz w:val="20"/>
              </w:rPr>
              <w:t>4小时内</w:t>
            </w:r>
          </w:p>
        </w:tc>
      </w:tr>
      <w:tr>
        <w:tc>
          <w:tcPr>
            <w:tcW w:type="dxa" w:w="1134"/>
          </w:tcPr>
          <w:p>
            <w:pPr>
              <w:jc w:val="center"/>
            </w:pPr>
            <w:r/>
            <w:r>
              <w:rPr>
                <w:rFonts w:ascii="宋体" w:hAnsi="宋体" w:eastAsia="宋体"/>
                <w:b w:val="0"/>
                <w:sz w:val="20"/>
              </w:rPr>
              <w:t>二级</w:t>
            </w:r>
          </w:p>
        </w:tc>
        <w:tc>
          <w:tcPr>
            <w:tcW w:type="dxa" w:w="3402"/>
          </w:tcPr>
          <w:p>
            <w:pPr>
              <w:jc w:val="center"/>
            </w:pPr>
            <w:r/>
            <w:r>
              <w:rPr>
                <w:rFonts w:ascii="宋体" w:hAnsi="宋体" w:eastAsia="宋体"/>
                <w:b w:val="0"/>
                <w:sz w:val="20"/>
              </w:rPr>
              <w:t>核心功能不可用，影响业务办理</w:t>
            </w:r>
          </w:p>
        </w:tc>
        <w:tc>
          <w:tcPr>
            <w:tcW w:type="dxa" w:w="1417"/>
          </w:tcPr>
          <w:p>
            <w:pPr>
              <w:jc w:val="center"/>
            </w:pPr>
            <w:r/>
            <w:r>
              <w:rPr>
                <w:rFonts w:ascii="宋体" w:hAnsi="宋体" w:eastAsia="宋体"/>
                <w:b w:val="0"/>
                <w:sz w:val="20"/>
              </w:rPr>
              <w:t>1小时内</w:t>
            </w:r>
          </w:p>
        </w:tc>
        <w:tc>
          <w:tcPr>
            <w:tcW w:type="dxa" w:w="1701"/>
          </w:tcPr>
          <w:p>
            <w:pPr>
              <w:jc w:val="center"/>
            </w:pPr>
            <w:r/>
            <w:r>
              <w:rPr>
                <w:rFonts w:ascii="宋体" w:hAnsi="宋体" w:eastAsia="宋体"/>
                <w:b w:val="0"/>
                <w:sz w:val="20"/>
              </w:rPr>
              <w:t>8小时内</w:t>
            </w:r>
          </w:p>
        </w:tc>
      </w:tr>
      <w:tr>
        <w:tc>
          <w:tcPr>
            <w:tcW w:type="dxa" w:w="1134"/>
          </w:tcPr>
          <w:p>
            <w:pPr>
              <w:jc w:val="center"/>
            </w:pPr>
            <w:r/>
            <w:r>
              <w:rPr>
                <w:rFonts w:ascii="宋体" w:hAnsi="宋体" w:eastAsia="宋体"/>
                <w:b w:val="0"/>
                <w:sz w:val="20"/>
              </w:rPr>
              <w:t>三级</w:t>
            </w:r>
          </w:p>
        </w:tc>
        <w:tc>
          <w:tcPr>
            <w:tcW w:type="dxa" w:w="3402"/>
          </w:tcPr>
          <w:p>
            <w:pPr>
              <w:jc w:val="center"/>
            </w:pPr>
            <w:r/>
            <w:r>
              <w:rPr>
                <w:rFonts w:ascii="宋体" w:hAnsi="宋体" w:eastAsia="宋体"/>
                <w:b w:val="0"/>
                <w:sz w:val="20"/>
              </w:rPr>
              <w:t>部分功能异常，不影响核心业务</w:t>
            </w:r>
          </w:p>
        </w:tc>
        <w:tc>
          <w:tcPr>
            <w:tcW w:type="dxa" w:w="1417"/>
          </w:tcPr>
          <w:p>
            <w:pPr>
              <w:jc w:val="center"/>
            </w:pPr>
            <w:r/>
            <w:r>
              <w:rPr>
                <w:rFonts w:ascii="宋体" w:hAnsi="宋体" w:eastAsia="宋体"/>
                <w:b w:val="0"/>
                <w:sz w:val="20"/>
              </w:rPr>
              <w:t>2小时内</w:t>
            </w:r>
          </w:p>
        </w:tc>
        <w:tc>
          <w:tcPr>
            <w:tcW w:type="dxa" w:w="1701"/>
          </w:tcPr>
          <w:p>
            <w:pPr>
              <w:jc w:val="center"/>
            </w:pPr>
            <w:r/>
            <w:r>
              <w:rPr>
                <w:rFonts w:ascii="宋体" w:hAnsi="宋体" w:eastAsia="宋体"/>
                <w:b w:val="0"/>
                <w:sz w:val="20"/>
              </w:rPr>
              <w:t>24小时内</w:t>
            </w:r>
          </w:p>
        </w:tc>
      </w:tr>
      <w:tr>
        <w:tc>
          <w:tcPr>
            <w:tcW w:type="dxa" w:w="1134"/>
          </w:tcPr>
          <w:p>
            <w:pPr>
              <w:jc w:val="center"/>
            </w:pPr>
            <w:r/>
            <w:r>
              <w:rPr>
                <w:rFonts w:ascii="宋体" w:hAnsi="宋体" w:eastAsia="宋体"/>
                <w:b w:val="0"/>
                <w:sz w:val="20"/>
              </w:rPr>
              <w:t>四级</w:t>
            </w:r>
          </w:p>
        </w:tc>
        <w:tc>
          <w:tcPr>
            <w:tcW w:type="dxa" w:w="3402"/>
          </w:tcPr>
          <w:p>
            <w:pPr>
              <w:jc w:val="center"/>
            </w:pPr>
            <w:r/>
            <w:r>
              <w:rPr>
                <w:rFonts w:ascii="宋体" w:hAnsi="宋体" w:eastAsia="宋体"/>
                <w:b w:val="0"/>
                <w:sz w:val="20"/>
              </w:rPr>
              <w:t>一般性问题，咨询类</w:t>
            </w:r>
          </w:p>
        </w:tc>
        <w:tc>
          <w:tcPr>
            <w:tcW w:type="dxa" w:w="1417"/>
          </w:tcPr>
          <w:p>
            <w:pPr>
              <w:jc w:val="center"/>
            </w:pPr>
            <w:r/>
            <w:r>
              <w:rPr>
                <w:rFonts w:ascii="宋体" w:hAnsi="宋体" w:eastAsia="宋体"/>
                <w:b w:val="0"/>
                <w:sz w:val="20"/>
              </w:rPr>
              <w:t>4小时内</w:t>
            </w:r>
          </w:p>
        </w:tc>
        <w:tc>
          <w:tcPr>
            <w:tcW w:type="dxa" w:w="1701"/>
          </w:tcPr>
          <w:p>
            <w:pPr>
              <w:jc w:val="center"/>
            </w:pPr>
            <w:r/>
            <w:r>
              <w:rPr>
                <w:rFonts w:ascii="宋体" w:hAnsi="宋体" w:eastAsia="宋体"/>
                <w:b w:val="0"/>
                <w:sz w:val="20"/>
              </w:rPr>
              <w:t>48小时内</w:t>
            </w:r>
          </w:p>
        </w:tc>
      </w:tr>
    </w:tbl>
    <w:p/>
    <w:p>
      <w:pPr>
        <w:spacing w:line="360" w:lineRule="auto"/>
        <w:ind w:firstLine="420"/>
      </w:pPr>
      <w:r>
        <w:rPr>
          <w:rFonts w:ascii="宋体" w:hAnsi="宋体" w:eastAsia="宋体"/>
          <w:b/>
          <w:sz w:val="24"/>
        </w:rPr>
        <w:t>（四）服务方式</w:t>
      </w:r>
    </w:p>
    <w:p>
      <w:pPr>
        <w:spacing w:line="360" w:lineRule="auto"/>
        <w:ind w:firstLine="420"/>
      </w:pPr>
      <w:r>
        <w:rPr>
          <w:rFonts w:ascii="宋体" w:hAnsi="宋体" w:eastAsia="宋体"/>
          <w:b w:val="0"/>
          <w:sz w:val="24"/>
        </w:rPr>
        <w:t>1. 提供7×24小时电话技术支持。</w:t>
      </w:r>
    </w:p>
    <w:p>
      <w:pPr>
        <w:spacing w:line="360" w:lineRule="auto"/>
        <w:ind w:firstLine="420"/>
      </w:pPr>
      <w:r>
        <w:rPr>
          <w:rFonts w:ascii="宋体" w:hAnsi="宋体" w:eastAsia="宋体"/>
          <w:b w:val="0"/>
          <w:sz w:val="24"/>
        </w:rPr>
        <w:t>2. 提供远程在线技术支持。</w:t>
      </w:r>
    </w:p>
    <w:p>
      <w:pPr>
        <w:spacing w:line="360" w:lineRule="auto"/>
        <w:ind w:firstLine="420"/>
      </w:pPr>
      <w:r>
        <w:rPr>
          <w:rFonts w:ascii="宋体" w:hAnsi="宋体" w:eastAsia="宋体"/>
          <w:b w:val="0"/>
          <w:sz w:val="24"/>
        </w:rPr>
        <w:t>3. 紧急情况下提供现场技术支持。</w:t>
      </w:r>
    </w:p>
    <w:p>
      <w:pPr>
        <w:spacing w:line="360" w:lineRule="auto"/>
        <w:ind w:firstLine="420"/>
      </w:pPr>
      <w:r>
        <w:rPr>
          <w:rFonts w:ascii="宋体" w:hAnsi="宋体" w:eastAsia="宋体"/>
          <w:b w:val="0"/>
          <w:sz w:val="24"/>
        </w:rPr>
        <w:t>4. 定期巡检：每月不少于一次系统巡检，出具巡检报告。</w:t>
      </w:r>
    </w:p>
    <w:p>
      <w:pPr>
        <w:pStyle w:val="Heading2"/>
        <w:jc w:val="left"/>
      </w:pPr>
      <w:r>
        <w:rPr>
          <w:rFonts w:ascii="黑体" w:hAnsi="黑体" w:eastAsia="黑体"/>
          <w:b/>
          <w:sz w:val="28"/>
        </w:rPr>
        <w:t>五、培训要求</w:t>
      </w:r>
    </w:p>
    <w:p>
      <w:pPr>
        <w:spacing w:line="360" w:lineRule="auto"/>
        <w:ind w:firstLine="420"/>
      </w:pPr>
      <w:r>
        <w:rPr>
          <w:rFonts w:ascii="宋体" w:hAnsi="宋体" w:eastAsia="宋体"/>
          <w:b/>
          <w:sz w:val="24"/>
        </w:rPr>
        <w:t>（一）培训对象</w:t>
      </w:r>
    </w:p>
    <w:p>
      <w:pPr>
        <w:spacing w:line="360" w:lineRule="auto"/>
        <w:ind w:firstLine="420"/>
      </w:pPr>
      <w:r>
        <w:rPr>
          <w:rFonts w:ascii="宋体" w:hAnsi="宋体" w:eastAsia="宋体"/>
          <w:b w:val="0"/>
          <w:sz w:val="24"/>
        </w:rPr>
        <w:t>1. 系统管理员：2-3人。</w:t>
      </w:r>
    </w:p>
    <w:p>
      <w:pPr>
        <w:spacing w:line="360" w:lineRule="auto"/>
        <w:ind w:firstLine="420"/>
      </w:pPr>
      <w:r>
        <w:rPr>
          <w:rFonts w:ascii="宋体" w:hAnsi="宋体" w:eastAsia="宋体"/>
          <w:b w:val="0"/>
          <w:sz w:val="24"/>
        </w:rPr>
        <w:t>2. 内容编辑人员：5-8人。</w:t>
      </w:r>
    </w:p>
    <w:p>
      <w:pPr>
        <w:spacing w:line="360" w:lineRule="auto"/>
        <w:ind w:firstLine="420"/>
      </w:pPr>
      <w:r>
        <w:rPr>
          <w:rFonts w:ascii="宋体" w:hAnsi="宋体" w:eastAsia="宋体"/>
          <w:b w:val="0"/>
          <w:sz w:val="24"/>
        </w:rPr>
        <w:t>3. 一般操作人员：10-15人。</w:t>
      </w:r>
    </w:p>
    <w:p>
      <w:pPr>
        <w:spacing w:line="360" w:lineRule="auto"/>
        <w:ind w:firstLine="420"/>
      </w:pPr>
      <w:r>
        <w:rPr>
          <w:rFonts w:ascii="宋体" w:hAnsi="宋体" w:eastAsia="宋体"/>
          <w:b/>
          <w:sz w:val="24"/>
        </w:rPr>
        <w:t>（二）培训内容</w:t>
      </w:r>
    </w:p>
    <w:p>
      <w:pPr>
        <w:spacing w:line="360" w:lineRule="auto"/>
        <w:ind w:firstLine="420"/>
      </w:pPr>
      <w:r>
        <w:rPr>
          <w:rFonts w:ascii="宋体" w:hAnsi="宋体" w:eastAsia="宋体"/>
          <w:b w:val="0"/>
          <w:sz w:val="24"/>
        </w:rPr>
        <w:t>1. 系统架构与原理。</w:t>
      </w:r>
    </w:p>
    <w:p>
      <w:pPr>
        <w:spacing w:line="360" w:lineRule="auto"/>
        <w:ind w:firstLine="420"/>
      </w:pPr>
      <w:r>
        <w:rPr>
          <w:rFonts w:ascii="宋体" w:hAnsi="宋体" w:eastAsia="宋体"/>
          <w:b w:val="0"/>
          <w:sz w:val="24"/>
        </w:rPr>
        <w:t>2. 系统操作与维护。</w:t>
      </w:r>
    </w:p>
    <w:p>
      <w:pPr>
        <w:spacing w:line="360" w:lineRule="auto"/>
        <w:ind w:firstLine="420"/>
      </w:pPr>
      <w:r>
        <w:rPr>
          <w:rFonts w:ascii="宋体" w:hAnsi="宋体" w:eastAsia="宋体"/>
          <w:b w:val="0"/>
          <w:sz w:val="24"/>
        </w:rPr>
        <w:t>3. 内容编辑与发布流程。</w:t>
      </w:r>
    </w:p>
    <w:p>
      <w:pPr>
        <w:spacing w:line="360" w:lineRule="auto"/>
        <w:ind w:firstLine="420"/>
      </w:pPr>
      <w:r>
        <w:rPr>
          <w:rFonts w:ascii="宋体" w:hAnsi="宋体" w:eastAsia="宋体"/>
          <w:b w:val="0"/>
          <w:sz w:val="24"/>
        </w:rPr>
        <w:t>4. 安全管理与应急处置。</w:t>
      </w:r>
    </w:p>
    <w:p>
      <w:pPr>
        <w:spacing w:line="360" w:lineRule="auto"/>
        <w:ind w:firstLine="420"/>
      </w:pPr>
      <w:r>
        <w:rPr>
          <w:rFonts w:ascii="宋体" w:hAnsi="宋体" w:eastAsia="宋体"/>
          <w:b w:val="0"/>
          <w:sz w:val="24"/>
        </w:rPr>
        <w:t>5. 数据备份与恢复操作。</w:t>
      </w:r>
    </w:p>
    <w:p>
      <w:pPr>
        <w:spacing w:line="360" w:lineRule="auto"/>
        <w:ind w:firstLine="420"/>
      </w:pPr>
      <w:r>
        <w:rPr>
          <w:rFonts w:ascii="宋体" w:hAnsi="宋体" w:eastAsia="宋体"/>
          <w:b/>
          <w:sz w:val="24"/>
        </w:rPr>
        <w:t>（三）培训要求</w:t>
      </w:r>
    </w:p>
    <w:p>
      <w:pPr>
        <w:spacing w:line="360" w:lineRule="auto"/>
        <w:ind w:firstLine="420"/>
      </w:pPr>
      <w:r>
        <w:rPr>
          <w:rFonts w:ascii="宋体" w:hAnsi="宋体" w:eastAsia="宋体"/>
          <w:b w:val="0"/>
          <w:sz w:val="24"/>
        </w:rPr>
        <w:t>1. 培训方式：现场集中培训+线上培训相结合。</w:t>
      </w:r>
    </w:p>
    <w:p>
      <w:pPr>
        <w:spacing w:line="360" w:lineRule="auto"/>
        <w:ind w:firstLine="420"/>
      </w:pPr>
      <w:r>
        <w:rPr>
          <w:rFonts w:ascii="宋体" w:hAnsi="宋体" w:eastAsia="宋体"/>
          <w:b w:val="0"/>
          <w:sz w:val="24"/>
        </w:rPr>
        <w:t>2. 培训时间：不少于3个工作日。</w:t>
      </w:r>
    </w:p>
    <w:p>
      <w:pPr>
        <w:spacing w:line="360" w:lineRule="auto"/>
        <w:ind w:firstLine="420"/>
      </w:pPr>
      <w:r>
        <w:rPr>
          <w:rFonts w:ascii="宋体" w:hAnsi="宋体" w:eastAsia="宋体"/>
          <w:b w:val="0"/>
          <w:sz w:val="24"/>
        </w:rPr>
        <w:t>3. 培训资料：提供完整的培训教材和操作手册。</w:t>
      </w:r>
    </w:p>
    <w:p>
      <w:pPr>
        <w:spacing w:line="360" w:lineRule="auto"/>
        <w:ind w:firstLine="420"/>
      </w:pPr>
      <w:r>
        <w:rPr>
          <w:rFonts w:ascii="宋体" w:hAnsi="宋体" w:eastAsia="宋体"/>
          <w:b w:val="0"/>
          <w:sz w:val="24"/>
        </w:rPr>
        <w:t>4. 培训效果评估：培训结束后进行考核，确保参训人员掌握系统操作。</w:t>
      </w:r>
    </w:p>
    <w:p>
      <w:pPr>
        <w:pStyle w:val="Heading2"/>
        <w:jc w:val="left"/>
      </w:pPr>
      <w:r>
        <w:rPr>
          <w:rFonts w:ascii="黑体" w:hAnsi="黑体" w:eastAsia="黑体"/>
          <w:b/>
          <w:sz w:val="28"/>
        </w:rPr>
        <w:t>六、知识产权要求</w:t>
      </w:r>
    </w:p>
    <w:p>
      <w:pPr>
        <w:spacing w:line="360" w:lineRule="auto"/>
        <w:ind w:firstLine="420"/>
      </w:pPr>
      <w:r>
        <w:rPr>
          <w:rFonts w:ascii="宋体" w:hAnsi="宋体" w:eastAsia="宋体"/>
          <w:b w:val="0"/>
          <w:sz w:val="24"/>
        </w:rPr>
        <w:t>1. 投标人须保证所提供的软件产品具有合法的知识产权，不存在侵权行为。</w:t>
      </w:r>
    </w:p>
    <w:p>
      <w:pPr>
        <w:spacing w:line="360" w:lineRule="auto"/>
        <w:ind w:firstLine="420"/>
      </w:pPr>
      <w:r>
        <w:rPr>
          <w:rFonts w:ascii="宋体" w:hAnsi="宋体" w:eastAsia="宋体"/>
          <w:b w:val="0"/>
          <w:sz w:val="24"/>
        </w:rPr>
        <w:t>2. 项目建设所形成的全部成果（含源代码、文档、数据等）知识产权归招标人所有。</w:t>
      </w:r>
    </w:p>
    <w:p>
      <w:pPr>
        <w:spacing w:line="360" w:lineRule="auto"/>
        <w:ind w:firstLine="420"/>
      </w:pPr>
      <w:r>
        <w:rPr>
          <w:rFonts w:ascii="宋体" w:hAnsi="宋体" w:eastAsia="宋体"/>
          <w:b w:val="0"/>
          <w:sz w:val="24"/>
        </w:rPr>
        <w:t>3. 投标人使用的开源软件须符合开源协议要求，并向招标人提供开源软件清单。</w:t>
      </w:r>
    </w:p>
    <w:p>
      <w:pPr>
        <w:spacing w:line="360" w:lineRule="auto"/>
        <w:ind w:firstLine="420"/>
      </w:pPr>
      <w:r>
        <w:rPr>
          <w:rFonts w:ascii="宋体" w:hAnsi="宋体" w:eastAsia="宋体"/>
          <w:b w:val="0"/>
          <w:sz w:val="24"/>
        </w:rPr>
        <w:t>4. 投标人不得在交付的系统中预留后门或植入恶意代码。</w:t>
      </w:r>
    </w:p>
    <w:p>
      <w:pPr>
        <w:pStyle w:val="Heading2"/>
        <w:jc w:val="left"/>
      </w:pPr>
      <w:r>
        <w:rPr>
          <w:rFonts w:ascii="黑体" w:hAnsi="黑体" w:eastAsia="黑体"/>
          <w:b/>
          <w:sz w:val="28"/>
        </w:rPr>
        <w:t>七、保密要求</w:t>
      </w:r>
    </w:p>
    <w:p>
      <w:pPr>
        <w:spacing w:line="360" w:lineRule="auto"/>
        <w:ind w:firstLine="420"/>
      </w:pPr>
      <w:r>
        <w:rPr>
          <w:rFonts w:ascii="宋体" w:hAnsi="宋体" w:eastAsia="宋体"/>
          <w:b w:val="0"/>
          <w:sz w:val="24"/>
        </w:rPr>
        <w:t>1. 投标人须与招标人签订保密协议，对项目涉及的政务数据、技术资料等严格保密。</w:t>
      </w:r>
    </w:p>
    <w:p>
      <w:pPr>
        <w:spacing w:line="360" w:lineRule="auto"/>
        <w:ind w:firstLine="420"/>
      </w:pPr>
      <w:r>
        <w:rPr>
          <w:rFonts w:ascii="宋体" w:hAnsi="宋体" w:eastAsia="宋体"/>
          <w:b w:val="0"/>
          <w:sz w:val="24"/>
        </w:rPr>
        <w:t>2. 投标人的工作人员须签署个人保密承诺书。</w:t>
      </w:r>
    </w:p>
    <w:p>
      <w:pPr>
        <w:spacing w:line="360" w:lineRule="auto"/>
        <w:ind w:firstLine="420"/>
      </w:pPr>
      <w:r>
        <w:rPr>
          <w:rFonts w:ascii="宋体" w:hAnsi="宋体" w:eastAsia="宋体"/>
          <w:b w:val="0"/>
          <w:sz w:val="24"/>
        </w:rPr>
        <w:t>3. 保密期限：自保密协议签订之日起至相关信息解密为止，不少于5年。</w:t>
      </w:r>
    </w:p>
    <w:p>
      <w:pPr>
        <w:spacing w:line="360" w:lineRule="auto"/>
        <w:ind w:firstLine="420"/>
      </w:pPr>
      <w:r>
        <w:rPr>
          <w:rFonts w:ascii="宋体" w:hAnsi="宋体" w:eastAsia="宋体"/>
          <w:b w:val="0"/>
          <w:sz w:val="24"/>
        </w:rPr>
        <w:t>4. 项目结束后，投标人须将所有涉及招标人业务数据的存储介质归还或销毁，并提供销毁证明。</w:t>
      </w:r>
    </w:p>
    <w:p>
      <w:r>
        <w:br w:type="page"/>
      </w:r>
    </w:p>
    <w:p>
      <w:pPr>
        <w:pStyle w:val="Heading1"/>
        <w:jc w:val="left"/>
      </w:pPr>
      <w:r>
        <w:rPr>
          <w:rFonts w:ascii="黑体" w:hAnsi="黑体" w:eastAsia="黑体"/>
          <w:b/>
          <w:sz w:val="32"/>
        </w:rPr>
        <w:t>第五章  评标办法</w:t>
      </w:r>
    </w:p>
    <w:p>
      <w:pPr>
        <w:pStyle w:val="Heading2"/>
        <w:jc w:val="left"/>
      </w:pPr>
      <w:r>
        <w:rPr>
          <w:rFonts w:ascii="黑体" w:hAnsi="黑体" w:eastAsia="黑体"/>
          <w:b/>
          <w:sz w:val="28"/>
        </w:rPr>
        <w:t>一、评标方法</w:t>
      </w:r>
    </w:p>
    <w:p>
      <w:pPr>
        <w:spacing w:line="360" w:lineRule="auto"/>
        <w:ind w:firstLine="420"/>
      </w:pPr>
      <w:r>
        <w:rPr>
          <w:rFonts w:ascii="宋体" w:hAnsi="宋体" w:eastAsia="宋体"/>
          <w:b w:val="0"/>
          <w:sz w:val="24"/>
        </w:rPr>
        <w:t>本项目采用综合评分法。评标委员会按照本招标需求文件规定的评审因素和分值分配，对投标人的投标文件进行综合评审和比较，按得分由高到低排序推荐中标候选人。满分100分。</w:t>
      </w:r>
    </w:p>
    <w:p>
      <w:pPr>
        <w:pStyle w:val="Heading2"/>
        <w:jc w:val="left"/>
      </w:pPr>
      <w:r>
        <w:rPr>
          <w:rFonts w:ascii="黑体" w:hAnsi="黑体" w:eastAsia="黑体"/>
          <w:b/>
          <w:sz w:val="28"/>
        </w:rPr>
        <w:t>二、评审因素及分值分配</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850"/>
            <w:shd w:fill="D9E2F3"/>
          </w:tcPr>
          <w:p>
            <w:pPr>
              <w:jc w:val="center"/>
            </w:pPr>
            <w:r/>
            <w:r>
              <w:rPr>
                <w:rFonts w:ascii="宋体" w:hAnsi="宋体" w:eastAsia="宋体"/>
                <w:b/>
                <w:sz w:val="20"/>
              </w:rPr>
              <w:t>序号</w:t>
            </w:r>
          </w:p>
        </w:tc>
        <w:tc>
          <w:tcPr>
            <w:tcW w:type="dxa" w:w="2268"/>
            <w:shd w:fill="D9E2F3"/>
          </w:tcPr>
          <w:p>
            <w:pPr>
              <w:jc w:val="center"/>
            </w:pPr>
            <w:r/>
            <w:r>
              <w:rPr>
                <w:rFonts w:ascii="宋体" w:hAnsi="宋体" w:eastAsia="宋体"/>
                <w:b/>
                <w:sz w:val="20"/>
              </w:rPr>
              <w:t>评审因素</w:t>
            </w:r>
          </w:p>
        </w:tc>
        <w:tc>
          <w:tcPr>
            <w:tcW w:type="dxa" w:w="1417"/>
            <w:shd w:fill="D9E2F3"/>
          </w:tcPr>
          <w:p>
            <w:pPr>
              <w:jc w:val="center"/>
            </w:pPr>
            <w:r/>
            <w:r>
              <w:rPr>
                <w:rFonts w:ascii="宋体" w:hAnsi="宋体" w:eastAsia="宋体"/>
                <w:b/>
                <w:sz w:val="20"/>
              </w:rPr>
              <w:t>分值</w:t>
            </w:r>
          </w:p>
        </w:tc>
        <w:tc>
          <w:tcPr>
            <w:tcW w:type="dxa" w:w="3969"/>
            <w:shd w:fill="D9E2F3"/>
          </w:tcPr>
          <w:p>
            <w:pPr>
              <w:jc w:val="center"/>
            </w:pPr>
            <w:r/>
            <w:r>
              <w:rPr>
                <w:rFonts w:ascii="宋体" w:hAnsi="宋体" w:eastAsia="宋体"/>
                <w:b/>
                <w:sz w:val="20"/>
              </w:rPr>
              <w:t>评审内容</w:t>
            </w:r>
          </w:p>
        </w:tc>
      </w:tr>
      <w:tr>
        <w:tc>
          <w:tcPr>
            <w:tcW w:type="dxa" w:w="850"/>
          </w:tcPr>
          <w:p>
            <w:pPr>
              <w:jc w:val="center"/>
            </w:pPr>
            <w:r/>
            <w:r>
              <w:rPr>
                <w:rFonts w:ascii="宋体" w:hAnsi="宋体" w:eastAsia="宋体"/>
                <w:b w:val="0"/>
                <w:sz w:val="20"/>
              </w:rPr>
              <w:t>1</w:t>
            </w:r>
          </w:p>
        </w:tc>
        <w:tc>
          <w:tcPr>
            <w:tcW w:type="dxa" w:w="2268"/>
          </w:tcPr>
          <w:p>
            <w:pPr>
              <w:jc w:val="center"/>
            </w:pPr>
            <w:r/>
            <w:r>
              <w:rPr>
                <w:rFonts w:ascii="宋体" w:hAnsi="宋体" w:eastAsia="宋体"/>
                <w:b w:val="0"/>
                <w:sz w:val="20"/>
              </w:rPr>
              <w:t>投标报价</w:t>
            </w:r>
          </w:p>
        </w:tc>
        <w:tc>
          <w:tcPr>
            <w:tcW w:type="dxa" w:w="1417"/>
          </w:tcPr>
          <w:p>
            <w:pPr>
              <w:jc w:val="center"/>
            </w:pPr>
            <w:r/>
            <w:r>
              <w:rPr>
                <w:rFonts w:ascii="宋体" w:hAnsi="宋体" w:eastAsia="宋体"/>
                <w:b w:val="0"/>
                <w:sz w:val="20"/>
              </w:rPr>
              <w:t>30分</w:t>
            </w:r>
          </w:p>
        </w:tc>
        <w:tc>
          <w:tcPr>
            <w:tcW w:type="dxa" w:w="3969"/>
          </w:tcPr>
          <w:p>
            <w:pPr>
              <w:jc w:val="center"/>
            </w:pPr>
            <w:r/>
            <w:r>
              <w:rPr>
                <w:rFonts w:ascii="宋体" w:hAnsi="宋体" w:eastAsia="宋体"/>
                <w:b w:val="0"/>
                <w:sz w:val="20"/>
              </w:rPr>
              <w:t>以满足招标需求的最低有效投标报价为基准价，报价得分=（基准价/投标报价）×30</w:t>
            </w:r>
          </w:p>
        </w:tc>
      </w:tr>
      <w:tr>
        <w:tc>
          <w:tcPr>
            <w:tcW w:type="dxa" w:w="850"/>
          </w:tcPr>
          <w:p>
            <w:pPr>
              <w:jc w:val="center"/>
            </w:pPr>
            <w:r/>
            <w:r>
              <w:rPr>
                <w:rFonts w:ascii="宋体" w:hAnsi="宋体" w:eastAsia="宋体"/>
                <w:b w:val="0"/>
                <w:sz w:val="20"/>
              </w:rPr>
              <w:t>2</w:t>
            </w:r>
          </w:p>
        </w:tc>
        <w:tc>
          <w:tcPr>
            <w:tcW w:type="dxa" w:w="2268"/>
          </w:tcPr>
          <w:p>
            <w:pPr>
              <w:jc w:val="center"/>
            </w:pPr>
            <w:r/>
            <w:r>
              <w:rPr>
                <w:rFonts w:ascii="宋体" w:hAnsi="宋体" w:eastAsia="宋体"/>
                <w:b w:val="0"/>
                <w:sz w:val="20"/>
              </w:rPr>
              <w:t>技术方案</w:t>
            </w:r>
          </w:p>
        </w:tc>
        <w:tc>
          <w:tcPr>
            <w:tcW w:type="dxa" w:w="1417"/>
          </w:tcPr>
          <w:p>
            <w:pPr>
              <w:jc w:val="center"/>
            </w:pPr>
            <w:r/>
            <w:r>
              <w:rPr>
                <w:rFonts w:ascii="宋体" w:hAnsi="宋体" w:eastAsia="宋体"/>
                <w:b w:val="0"/>
                <w:sz w:val="20"/>
              </w:rPr>
              <w:t>35分</w:t>
            </w:r>
          </w:p>
        </w:tc>
        <w:tc>
          <w:tcPr>
            <w:tcW w:type="dxa" w:w="3969"/>
          </w:tcPr>
          <w:p>
            <w:pPr>
              <w:jc w:val="center"/>
            </w:pPr>
            <w:r/>
            <w:r>
              <w:rPr>
                <w:rFonts w:ascii="宋体" w:hAnsi="宋体" w:eastAsia="宋体"/>
                <w:b w:val="0"/>
                <w:sz w:val="20"/>
              </w:rPr>
              <w:t>总体技术方案完整性（10分）、国产化方案可行性（10分）、数据迁移方案（5分）、安全方案（10分）</w:t>
            </w:r>
          </w:p>
        </w:tc>
      </w:tr>
      <w:tr>
        <w:tc>
          <w:tcPr>
            <w:tcW w:type="dxa" w:w="850"/>
          </w:tcPr>
          <w:p>
            <w:pPr>
              <w:jc w:val="center"/>
            </w:pPr>
            <w:r/>
            <w:r>
              <w:rPr>
                <w:rFonts w:ascii="宋体" w:hAnsi="宋体" w:eastAsia="宋体"/>
                <w:b w:val="0"/>
                <w:sz w:val="20"/>
              </w:rPr>
              <w:t>3</w:t>
            </w:r>
          </w:p>
        </w:tc>
        <w:tc>
          <w:tcPr>
            <w:tcW w:type="dxa" w:w="2268"/>
          </w:tcPr>
          <w:p>
            <w:pPr>
              <w:jc w:val="center"/>
            </w:pPr>
            <w:r/>
            <w:r>
              <w:rPr>
                <w:rFonts w:ascii="宋体" w:hAnsi="宋体" w:eastAsia="宋体"/>
                <w:b w:val="0"/>
                <w:sz w:val="20"/>
              </w:rPr>
              <w:t>项目实施及管理</w:t>
            </w:r>
          </w:p>
        </w:tc>
        <w:tc>
          <w:tcPr>
            <w:tcW w:type="dxa" w:w="1417"/>
          </w:tcPr>
          <w:p>
            <w:pPr>
              <w:jc w:val="center"/>
            </w:pPr>
            <w:r/>
            <w:r>
              <w:rPr>
                <w:rFonts w:ascii="宋体" w:hAnsi="宋体" w:eastAsia="宋体"/>
                <w:b w:val="0"/>
                <w:sz w:val="20"/>
              </w:rPr>
              <w:t>10分</w:t>
            </w:r>
          </w:p>
        </w:tc>
        <w:tc>
          <w:tcPr>
            <w:tcW w:type="dxa" w:w="3969"/>
          </w:tcPr>
          <w:p>
            <w:pPr>
              <w:jc w:val="center"/>
            </w:pPr>
            <w:r/>
            <w:r>
              <w:rPr>
                <w:rFonts w:ascii="宋体" w:hAnsi="宋体" w:eastAsia="宋体"/>
                <w:b w:val="0"/>
                <w:sz w:val="20"/>
              </w:rPr>
              <w:t>项目实施计划合理性（5分）、项目管理方案（5分）</w:t>
            </w:r>
          </w:p>
        </w:tc>
      </w:tr>
      <w:tr>
        <w:tc>
          <w:tcPr>
            <w:tcW w:type="dxa" w:w="850"/>
          </w:tcPr>
          <w:p>
            <w:pPr>
              <w:jc w:val="center"/>
            </w:pPr>
            <w:r/>
            <w:r>
              <w:rPr>
                <w:rFonts w:ascii="宋体" w:hAnsi="宋体" w:eastAsia="宋体"/>
                <w:b w:val="0"/>
                <w:sz w:val="20"/>
              </w:rPr>
              <w:t>4</w:t>
            </w:r>
          </w:p>
        </w:tc>
        <w:tc>
          <w:tcPr>
            <w:tcW w:type="dxa" w:w="2268"/>
          </w:tcPr>
          <w:p>
            <w:pPr>
              <w:jc w:val="center"/>
            </w:pPr>
            <w:r/>
            <w:r>
              <w:rPr>
                <w:rFonts w:ascii="宋体" w:hAnsi="宋体" w:eastAsia="宋体"/>
                <w:b w:val="0"/>
                <w:sz w:val="20"/>
              </w:rPr>
              <w:t>售后服务及运维</w:t>
            </w:r>
          </w:p>
        </w:tc>
        <w:tc>
          <w:tcPr>
            <w:tcW w:type="dxa" w:w="1417"/>
          </w:tcPr>
          <w:p>
            <w:pPr>
              <w:jc w:val="center"/>
            </w:pPr>
            <w:r/>
            <w:r>
              <w:rPr>
                <w:rFonts w:ascii="宋体" w:hAnsi="宋体" w:eastAsia="宋体"/>
                <w:b w:val="0"/>
                <w:sz w:val="20"/>
              </w:rPr>
              <w:t>10分</w:t>
            </w:r>
          </w:p>
        </w:tc>
        <w:tc>
          <w:tcPr>
            <w:tcW w:type="dxa" w:w="3969"/>
          </w:tcPr>
          <w:p>
            <w:pPr>
              <w:jc w:val="center"/>
            </w:pPr>
            <w:r/>
            <w:r>
              <w:rPr>
                <w:rFonts w:ascii="宋体" w:hAnsi="宋体" w:eastAsia="宋体"/>
                <w:b w:val="0"/>
                <w:sz w:val="20"/>
              </w:rPr>
              <w:t>运维服务方案（5分）、响应时间承诺（3分）、培训方案（2分）</w:t>
            </w:r>
          </w:p>
        </w:tc>
      </w:tr>
      <w:tr>
        <w:tc>
          <w:tcPr>
            <w:tcW w:type="dxa" w:w="850"/>
          </w:tcPr>
          <w:p>
            <w:pPr>
              <w:jc w:val="center"/>
            </w:pPr>
            <w:r/>
            <w:r>
              <w:rPr>
                <w:rFonts w:ascii="宋体" w:hAnsi="宋体" w:eastAsia="宋体"/>
                <w:b w:val="0"/>
                <w:sz w:val="20"/>
              </w:rPr>
              <w:t>5</w:t>
            </w:r>
          </w:p>
        </w:tc>
        <w:tc>
          <w:tcPr>
            <w:tcW w:type="dxa" w:w="2268"/>
          </w:tcPr>
          <w:p>
            <w:pPr>
              <w:jc w:val="center"/>
            </w:pPr>
            <w:r/>
            <w:r>
              <w:rPr>
                <w:rFonts w:ascii="宋体" w:hAnsi="宋体" w:eastAsia="宋体"/>
                <w:b w:val="0"/>
                <w:sz w:val="20"/>
              </w:rPr>
              <w:t>企业资质及业绩</w:t>
            </w:r>
          </w:p>
        </w:tc>
        <w:tc>
          <w:tcPr>
            <w:tcW w:type="dxa" w:w="1417"/>
          </w:tcPr>
          <w:p>
            <w:pPr>
              <w:jc w:val="center"/>
            </w:pPr>
            <w:r/>
            <w:r>
              <w:rPr>
                <w:rFonts w:ascii="宋体" w:hAnsi="宋体" w:eastAsia="宋体"/>
                <w:b w:val="0"/>
                <w:sz w:val="20"/>
              </w:rPr>
              <w:t>10分</w:t>
            </w:r>
          </w:p>
        </w:tc>
        <w:tc>
          <w:tcPr>
            <w:tcW w:type="dxa" w:w="3969"/>
          </w:tcPr>
          <w:p>
            <w:pPr>
              <w:jc w:val="center"/>
            </w:pPr>
            <w:r/>
            <w:r>
              <w:rPr>
                <w:rFonts w:ascii="宋体" w:hAnsi="宋体" w:eastAsia="宋体"/>
                <w:b w:val="0"/>
                <w:sz w:val="20"/>
              </w:rPr>
              <w:t>相关资质证书（4分）、类似项目业绩（4分）、项目经理资质（2分）</w:t>
            </w:r>
          </w:p>
        </w:tc>
      </w:tr>
      <w:tr>
        <w:tc>
          <w:tcPr>
            <w:tcW w:type="dxa" w:w="850"/>
          </w:tcPr>
          <w:p>
            <w:pPr>
              <w:jc w:val="center"/>
            </w:pPr>
            <w:r/>
            <w:r>
              <w:rPr>
                <w:rFonts w:ascii="宋体" w:hAnsi="宋体" w:eastAsia="宋体"/>
                <w:b w:val="0"/>
                <w:sz w:val="20"/>
              </w:rPr>
              <w:t>6</w:t>
            </w:r>
          </w:p>
        </w:tc>
        <w:tc>
          <w:tcPr>
            <w:tcW w:type="dxa" w:w="2268"/>
          </w:tcPr>
          <w:p>
            <w:pPr>
              <w:jc w:val="center"/>
            </w:pPr>
            <w:r/>
            <w:r>
              <w:rPr>
                <w:rFonts w:ascii="宋体" w:hAnsi="宋体" w:eastAsia="宋体"/>
                <w:b w:val="0"/>
                <w:sz w:val="20"/>
              </w:rPr>
              <w:t>人员配置</w:t>
            </w:r>
          </w:p>
        </w:tc>
        <w:tc>
          <w:tcPr>
            <w:tcW w:type="dxa" w:w="1417"/>
          </w:tcPr>
          <w:p>
            <w:pPr>
              <w:jc w:val="center"/>
            </w:pPr>
            <w:r/>
            <w:r>
              <w:rPr>
                <w:rFonts w:ascii="宋体" w:hAnsi="宋体" w:eastAsia="宋体"/>
                <w:b w:val="0"/>
                <w:sz w:val="20"/>
              </w:rPr>
              <w:t>5分</w:t>
            </w:r>
          </w:p>
        </w:tc>
        <w:tc>
          <w:tcPr>
            <w:tcW w:type="dxa" w:w="3969"/>
          </w:tcPr>
          <w:p>
            <w:pPr>
              <w:jc w:val="center"/>
            </w:pPr>
            <w:r/>
            <w:r>
              <w:rPr>
                <w:rFonts w:ascii="宋体" w:hAnsi="宋体" w:eastAsia="宋体"/>
                <w:b w:val="0"/>
                <w:sz w:val="20"/>
              </w:rPr>
              <w:t>项目团队人员配置合理性、人员资质</w:t>
            </w:r>
          </w:p>
        </w:tc>
      </w:tr>
      <w:tr>
        <w:tc>
          <w:tcPr>
            <w:tcW w:type="dxa" w:w="850"/>
          </w:tcPr>
          <w:p>
            <w:pPr>
              <w:jc w:val="center"/>
            </w:pPr>
            <w:r/>
            <w:r>
              <w:rPr>
                <w:rFonts w:ascii="宋体" w:hAnsi="宋体" w:eastAsia="宋体"/>
                <w:b w:val="0"/>
                <w:sz w:val="20"/>
              </w:rPr>
              <w:t>合计</w:t>
            </w:r>
          </w:p>
        </w:tc>
        <w:tc>
          <w:tcPr>
            <w:tcW w:type="dxa" w:w="2268"/>
          </w:tcPr>
          <w:p>
            <w:pPr>
              <w:jc w:val="center"/>
            </w:pPr>
            <w:r/>
            <w:r>
              <w:rPr>
                <w:rFonts w:ascii="宋体" w:hAnsi="宋体" w:eastAsia="宋体"/>
                <w:b w:val="0"/>
                <w:sz w:val="20"/>
              </w:rPr>
            </w:r>
          </w:p>
        </w:tc>
        <w:tc>
          <w:tcPr>
            <w:tcW w:type="dxa" w:w="1417"/>
          </w:tcPr>
          <w:p>
            <w:pPr>
              <w:jc w:val="center"/>
            </w:pPr>
            <w:r/>
            <w:r>
              <w:rPr>
                <w:rFonts w:ascii="宋体" w:hAnsi="宋体" w:eastAsia="宋体"/>
                <w:b w:val="0"/>
                <w:sz w:val="20"/>
              </w:rPr>
              <w:t>100分</w:t>
            </w:r>
          </w:p>
        </w:tc>
        <w:tc>
          <w:tcPr>
            <w:tcW w:type="dxa" w:w="3969"/>
          </w:tcPr>
          <w:p>
            <w:pPr>
              <w:jc w:val="center"/>
            </w:pPr>
            <w:r/>
            <w:r>
              <w:rPr>
                <w:rFonts w:ascii="宋体" w:hAnsi="宋体" w:eastAsia="宋体"/>
                <w:b w:val="0"/>
                <w:sz w:val="20"/>
              </w:rPr>
            </w:r>
          </w:p>
        </w:tc>
      </w:tr>
    </w:tbl>
    <w:p>
      <w:r>
        <w:rPr>
          <w:rFonts w:ascii="黑体" w:hAnsi="黑体" w:eastAsia="黑体"/>
          <w:b/>
          <w:sz w:val="28"/>
        </w:rPr>
        <w:t>三、评分细则</w:t>
      </w:r>
    </w:p>
    <w:p>
      <w:r>
        <w:rPr>
          <w:rFonts w:ascii="黑体" w:hAnsi="黑体" w:eastAsia="黑体"/>
          <w:b/>
          <w:sz w:val="24"/>
        </w:rPr>
        <w:t>（一）投标报价（30分）</w:t>
      </w:r>
    </w:p>
    <w:p>
      <w:r>
        <w:rPr>
          <w:rFonts w:ascii="仿宛" w:hAnsi="仿宛" w:eastAsia="仿宛"/>
          <w:b w:val="0"/>
          <w:sz w:val="21"/>
        </w:rPr>
        <w:t>满足招标需求且投标价格不低于成本的，为有效报价。以有效投标人的最低报价为基准价，报价得分按下列公式计算：</w:t>
      </w:r>
    </w:p>
    <w:p>
      <w:pPr>
        <w:jc w:val="center"/>
      </w:pPr>
      <w:r>
        <w:rPr>
          <w:rFonts w:ascii="仿宛" w:hAnsi="仿宛" w:eastAsia="仿宛"/>
          <w:b/>
          <w:sz w:val="21"/>
        </w:rPr>
        <w:t>报价得分 =（基准价÷投标报价）× 30</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基准价</w:t>
            </w:r>
          </w:p>
        </w:tc>
        <w:tc>
          <w:tcPr>
            <w:tcW w:type="dxa" w:w="1134"/>
          </w:tcPr>
          <w:p>
            <w:r>
              <w:rPr>
                <w:rFonts w:ascii="仿宛" w:hAnsi="仿宛" w:eastAsia="仿宛"/>
                <w:b w:val="0"/>
                <w:sz w:val="20"/>
              </w:rPr>
              <w:t>30分</w:t>
            </w:r>
          </w:p>
        </w:tc>
        <w:tc>
          <w:tcPr>
            <w:tcW w:type="dxa" w:w="6236"/>
          </w:tcPr>
          <w:p>
            <w:r>
              <w:rPr>
                <w:rFonts w:ascii="仿宛" w:hAnsi="仿宛" w:eastAsia="仿宛"/>
                <w:b w:val="0"/>
                <w:sz w:val="20"/>
              </w:rPr>
              <w:t>以满足招标需求且不低于成本的最低有效投标报价为基准价，报价得分=（基准价÷投标报价）×30。报价得分保留两位小数。</w:t>
            </w:r>
          </w:p>
        </w:tc>
      </w:tr>
      <w:tr>
        <w:tc>
          <w:tcPr>
            <w:tcW w:type="dxa" w:w="1984"/>
          </w:tcPr>
          <w:p>
            <w:r>
              <w:rPr>
                <w:rFonts w:ascii="仿宛" w:hAnsi="仿宛" w:eastAsia="仿宛"/>
                <w:b w:val="0"/>
                <w:sz w:val="20"/>
              </w:rPr>
              <w:t>价格扣除</w:t>
            </w:r>
          </w:p>
        </w:tc>
        <w:tc>
          <w:tcPr>
            <w:tcW w:type="dxa" w:w="1134"/>
          </w:tcPr>
          <w:p>
            <w:r>
              <w:rPr>
                <w:rFonts w:ascii="仿宛" w:hAnsi="仿宛" w:eastAsia="仿宛"/>
                <w:b w:val="0"/>
                <w:sz w:val="20"/>
              </w:rPr>
              <w:t>—</w:t>
            </w:r>
          </w:p>
        </w:tc>
        <w:tc>
          <w:tcPr>
            <w:tcW w:type="dxa" w:w="6236"/>
          </w:tcPr>
          <w:p>
            <w:r>
              <w:rPr>
                <w:rFonts w:ascii="仿宛" w:hAnsi="仿宛" w:eastAsia="仿宛"/>
                <w:b w:val="0"/>
                <w:sz w:val="20"/>
              </w:rPr>
              <w:t>根据《政府采购促进中小企业发展管理办法》，小型、微型企业报价给予10%的扣除，用扣除后的价格参与评审。</w:t>
            </w:r>
          </w:p>
        </w:tc>
      </w:tr>
    </w:tbl>
    <w:p>
      <w:r>
        <w:rPr>
          <w:rFonts w:ascii="黑体" w:hAnsi="黑体" w:eastAsia="黑体"/>
          <w:b/>
          <w:sz w:val="24"/>
        </w:rPr>
        <w:t>（二）技术方案（35分）</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总体技术方案</w:t>
              <w:br/>
              <w:t>（10分）</w:t>
            </w:r>
          </w:p>
        </w:tc>
        <w:tc>
          <w:tcPr>
            <w:tcW w:type="dxa" w:w="1134"/>
          </w:tcPr>
          <w:p>
            <w:r>
              <w:rPr>
                <w:rFonts w:ascii="仿宛" w:hAnsi="仿宛" w:eastAsia="仿宛"/>
                <w:b w:val="0"/>
                <w:sz w:val="20"/>
              </w:rPr>
              <w:t>10分</w:t>
            </w:r>
          </w:p>
        </w:tc>
        <w:tc>
          <w:tcPr>
            <w:tcW w:type="dxa" w:w="6236"/>
          </w:tcPr>
          <w:p>
            <w:r>
              <w:rPr>
                <w:rFonts w:ascii="仿宛" w:hAnsi="仿宛" w:eastAsia="仿宛"/>
                <w:b w:val="0"/>
                <w:sz w:val="20"/>
              </w:rPr>
              <w:t>方案完整、技术路线清晰、架构设计合理，与项目需求高度契合：</w:t>
              <w:br/>
              <w:t>• 方案完整覆盖全部建设内容，技术路线先进可行（4分）</w:t>
              <w:br/>
              <w:t>• 系统架构设计合理，采用前后端分离、微服务架构，支持高可用（3分）</w:t>
              <w:br/>
              <w:t>• 方案中对项目难点分析透彻，提出切实可行的解决措施（3分）</w:t>
              <w:br/>
              <w:t>本项未提供或方案不完整得0分。</w:t>
            </w:r>
          </w:p>
        </w:tc>
      </w:tr>
      <w:tr>
        <w:tc>
          <w:tcPr>
            <w:tcW w:type="dxa" w:w="1984"/>
          </w:tcPr>
          <w:p>
            <w:r>
              <w:rPr>
                <w:rFonts w:ascii="仿宛" w:hAnsi="仿宛" w:eastAsia="仿宛"/>
                <w:b w:val="0"/>
                <w:sz w:val="20"/>
              </w:rPr>
              <w:t>国产化方案</w:t>
              <w:br/>
              <w:t>（10分）</w:t>
            </w:r>
          </w:p>
        </w:tc>
        <w:tc>
          <w:tcPr>
            <w:tcW w:type="dxa" w:w="1134"/>
          </w:tcPr>
          <w:p>
            <w:r>
              <w:rPr>
                <w:rFonts w:ascii="仿宛" w:hAnsi="仿宛" w:eastAsia="仿宛"/>
                <w:b w:val="0"/>
                <w:sz w:val="20"/>
              </w:rPr>
              <w:t>10分</w:t>
            </w:r>
          </w:p>
        </w:tc>
        <w:tc>
          <w:tcPr>
            <w:tcW w:type="dxa" w:w="6236"/>
          </w:tcPr>
          <w:p>
            <w:r>
              <w:rPr>
                <w:rFonts w:ascii="仿宛" w:hAnsi="仿宛" w:eastAsia="仿宛"/>
                <w:b w:val="0"/>
                <w:sz w:val="20"/>
              </w:rPr>
              <w:t>国产化技术路线清晰，适配方案可行：</w:t>
              <w:br/>
              <w:t>• 明确国产操作系统、数据库、中间件选型及适配方案（4分）</w:t>
              <w:br/>
              <w:t>• 提供国产化兼容性测试方案及验证措施（3分）</w:t>
              <w:br/>
              <w:t>• 国产化生态后续升级扩展能力方案（3分）</w:t>
              <w:br/>
              <w:t>优：10分；良：7-9分；中：4-6分；差：1-3分；未提供：0分。</w:t>
            </w:r>
          </w:p>
        </w:tc>
      </w:tr>
      <w:tr>
        <w:tc>
          <w:tcPr>
            <w:tcW w:type="dxa" w:w="1984"/>
          </w:tcPr>
          <w:p>
            <w:r>
              <w:rPr>
                <w:rFonts w:ascii="仿宛" w:hAnsi="仿宛" w:eastAsia="仿宛"/>
                <w:b w:val="0"/>
                <w:sz w:val="20"/>
              </w:rPr>
              <w:t>数据迁移方案</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数据迁移方案完整、安全、可行：</w:t>
              <w:br/>
              <w:t>• 迁移流程清晰，包含数据清洗、校验、回退机制（2分）</w:t>
              <w:br/>
              <w:t>• 支持增量迁移和在线迁移，保障业务连续性（2分）</w:t>
              <w:br/>
              <w:t>• 提供迁移风险评估及应急预案（1分）</w:t>
              <w:br/>
              <w:t>优：5分；良：3-4分；中：1-2分；未提供：0分。</w:t>
            </w:r>
          </w:p>
        </w:tc>
      </w:tr>
      <w:tr>
        <w:tc>
          <w:tcPr>
            <w:tcW w:type="dxa" w:w="1984"/>
          </w:tcPr>
          <w:p>
            <w:r>
              <w:rPr>
                <w:rFonts w:ascii="仿宛" w:hAnsi="仿宛" w:eastAsia="仿宛"/>
                <w:b w:val="0"/>
                <w:sz w:val="20"/>
              </w:rPr>
              <w:t>安全方案</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安全方案满足等保三级及密评要求：</w:t>
              <w:br/>
              <w:t>• 网络安全等级保护三级建设方案完整可行（2分）</w:t>
              <w:br/>
              <w:t>• 密码应用方案符合国家密码管理规定（2分）</w:t>
              <w:br/>
              <w:t>• 数据安全防护措施全面（1分）</w:t>
              <w:br/>
              <w:t>优：5分；良：3-4分；中：1-2分；未提供：0分。</w:t>
            </w:r>
          </w:p>
        </w:tc>
      </w:tr>
      <w:tr>
        <w:tc>
          <w:tcPr>
            <w:tcW w:type="dxa" w:w="1984"/>
          </w:tcPr>
          <w:p>
            <w:r>
              <w:rPr>
                <w:rFonts w:ascii="仿宛" w:hAnsi="仿宛" w:eastAsia="仿宛"/>
                <w:b w:val="0"/>
                <w:sz w:val="20"/>
              </w:rPr>
              <w:t>界面设计方案</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界面设计方案体现贸促会特色，用户体验良好：</w:t>
              <w:br/>
              <w:t>• 页面设计风格庄重大方，符合政务网站规范（2分）</w:t>
              <w:br/>
              <w:t>• 多端适配方案完善（PC/移动端）（2分）</w:t>
              <w:br/>
              <w:t>• 无障碍访问方案（1分）</w:t>
              <w:br/>
              <w:t>优：5分；良：3-4分；中：1-2分；未提供：0分。</w:t>
            </w:r>
          </w:p>
        </w:tc>
      </w:tr>
    </w:tbl>
    <w:p>
      <w:r>
        <w:rPr>
          <w:rFonts w:ascii="黑体" w:hAnsi="黑体" w:eastAsia="黑体"/>
          <w:b/>
          <w:sz w:val="24"/>
        </w:rPr>
        <w:t>（三）项目实施及管理（10分）</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项目实施计划</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实施计划合理，各阶段节点明确：</w:t>
              <w:br/>
              <w:t>• 建设周期不超过120日历日，各阶段交付节点清晰（2分）</w:t>
              <w:br/>
              <w:t>• 里程碑计划合理，风险控制措施得当（2分）</w:t>
              <w:br/>
              <w:t>• 资源配置合理，人员投入充足（1分）</w:t>
              <w:br/>
              <w:t>优：5分；良：3-4分；中：1-2分；未提供：0分。</w:t>
            </w:r>
          </w:p>
        </w:tc>
      </w:tr>
      <w:tr>
        <w:tc>
          <w:tcPr>
            <w:tcW w:type="dxa" w:w="1984"/>
          </w:tcPr>
          <w:p>
            <w:r>
              <w:rPr>
                <w:rFonts w:ascii="仿宛" w:hAnsi="仿宛" w:eastAsia="仿宛"/>
                <w:b w:val="0"/>
                <w:sz w:val="20"/>
              </w:rPr>
              <w:t>项目管理方案</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项目管理规范，质量保障体系完善：</w:t>
              <w:br/>
              <w:t>• 项目管理体系（ISO9001/CMMI等）认证及实施（2分）</w:t>
              <w:br/>
              <w:t>• 质量保障措施及测试方案完善（2分）</w:t>
              <w:br/>
              <w:t>• 沟通协调机制及文档管理规范（1分）</w:t>
              <w:br/>
              <w:t>优：5分；良：3-4分；中：1-2分；未提供：0分。</w:t>
            </w:r>
          </w:p>
        </w:tc>
      </w:tr>
    </w:tbl>
    <w:p>
      <w:r>
        <w:rPr>
          <w:rFonts w:ascii="黑体" w:hAnsi="黑体" w:eastAsia="黑体"/>
          <w:b/>
          <w:sz w:val="24"/>
        </w:rPr>
        <w:t>（四）售后服务及运维（10分）</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运维服务方案</w:t>
              <w:br/>
              <w:t>（5分）</w:t>
            </w:r>
          </w:p>
        </w:tc>
        <w:tc>
          <w:tcPr>
            <w:tcW w:type="dxa" w:w="1134"/>
          </w:tcPr>
          <w:p>
            <w:r>
              <w:rPr>
                <w:rFonts w:ascii="仿宛" w:hAnsi="仿宛" w:eastAsia="仿宛"/>
                <w:b w:val="0"/>
                <w:sz w:val="20"/>
              </w:rPr>
              <w:t>5分</w:t>
            </w:r>
          </w:p>
        </w:tc>
        <w:tc>
          <w:tcPr>
            <w:tcW w:type="dxa" w:w="6236"/>
          </w:tcPr>
          <w:p>
            <w:r>
              <w:rPr>
                <w:rFonts w:ascii="仿宛" w:hAnsi="仿宛" w:eastAsia="仿宛"/>
                <w:b w:val="0"/>
                <w:sz w:val="20"/>
              </w:rPr>
              <w:t>运维方案完善，符合GB/T 28827.1-2022要求：</w:t>
              <w:br/>
              <w:t>• 运维体系健全，巡检制度完善（2分）</w:t>
              <w:br/>
              <w:t>• 故障响应及解决时间优于招标要求（2分）</w:t>
              <w:br/>
              <w:t>• 运维报告及持续改进机制（1分）</w:t>
              <w:br/>
              <w:t>优：5分；良：3-4分；中：1-2分；未提供：0分。</w:t>
            </w:r>
          </w:p>
        </w:tc>
      </w:tr>
      <w:tr>
        <w:tc>
          <w:tcPr>
            <w:tcW w:type="dxa" w:w="1984"/>
          </w:tcPr>
          <w:p>
            <w:r>
              <w:rPr>
                <w:rFonts w:ascii="仿宛" w:hAnsi="仿宛" w:eastAsia="仿宛"/>
                <w:b w:val="0"/>
                <w:sz w:val="20"/>
              </w:rPr>
              <w:t>响应时间承诺</w:t>
              <w:br/>
              <w:t>（3分）</w:t>
            </w:r>
          </w:p>
        </w:tc>
        <w:tc>
          <w:tcPr>
            <w:tcW w:type="dxa" w:w="1134"/>
          </w:tcPr>
          <w:p>
            <w:r>
              <w:rPr>
                <w:rFonts w:ascii="仿宛" w:hAnsi="仿宛" w:eastAsia="仿宛"/>
                <w:b w:val="0"/>
                <w:sz w:val="20"/>
              </w:rPr>
              <w:t>3分</w:t>
            </w:r>
          </w:p>
        </w:tc>
        <w:tc>
          <w:tcPr>
            <w:tcW w:type="dxa" w:w="6236"/>
          </w:tcPr>
          <w:p>
            <w:r>
              <w:rPr>
                <w:rFonts w:ascii="仿宛" w:hAnsi="仿宛" w:eastAsia="仿宛"/>
                <w:b w:val="0"/>
                <w:sz w:val="20"/>
              </w:rPr>
              <w:t>故障响应时间优于招标文件要求：</w:t>
              <w:br/>
              <w:t>• 一级故障响应≤15分钟/解决≤2小时（1.5分）</w:t>
              <w:br/>
              <w:t>• 二级故障响应≤30分钟/解决≤4小时（1分）</w:t>
              <w:br/>
              <w:t>• 提供7×24小时现场值守承诺（0.5分）</w:t>
              <w:br/>
              <w:t>满足基本要求得2分，优于要求酌情加分。</w:t>
            </w:r>
          </w:p>
        </w:tc>
      </w:tr>
      <w:tr>
        <w:tc>
          <w:tcPr>
            <w:tcW w:type="dxa" w:w="1984"/>
          </w:tcPr>
          <w:p>
            <w:r>
              <w:rPr>
                <w:rFonts w:ascii="仿宛" w:hAnsi="仿宛" w:eastAsia="仿宛"/>
                <w:b w:val="0"/>
                <w:sz w:val="20"/>
              </w:rPr>
              <w:t>培训方案</w:t>
              <w:br/>
              <w:t>（2分）</w:t>
            </w:r>
          </w:p>
        </w:tc>
        <w:tc>
          <w:tcPr>
            <w:tcW w:type="dxa" w:w="1134"/>
          </w:tcPr>
          <w:p>
            <w:r>
              <w:rPr>
                <w:rFonts w:ascii="仿宛" w:hAnsi="仿宛" w:eastAsia="仿宛"/>
                <w:b w:val="0"/>
                <w:sz w:val="20"/>
              </w:rPr>
              <w:t>2分</w:t>
            </w:r>
          </w:p>
        </w:tc>
        <w:tc>
          <w:tcPr>
            <w:tcW w:type="dxa" w:w="6236"/>
          </w:tcPr>
          <w:p>
            <w:r>
              <w:rPr>
                <w:rFonts w:ascii="仿宛" w:hAnsi="仿宛" w:eastAsia="仿宛"/>
                <w:b w:val="0"/>
                <w:sz w:val="20"/>
              </w:rPr>
              <w:t>培训方案完整，涵盖各层级人员：</w:t>
              <w:br/>
              <w:t>• 培训对象覆盖系统管理员、编辑人员、操作人员（1分）</w:t>
              <w:br/>
              <w:t>• 提供培训教材、操作手册及考核方案（1分）</w:t>
              <w:br/>
              <w:t>完整：2分；部分完整：1分；未提供：0分。</w:t>
            </w:r>
          </w:p>
        </w:tc>
      </w:tr>
    </w:tbl>
    <w:p>
      <w:r>
        <w:rPr>
          <w:rFonts w:ascii="黑体" w:hAnsi="黑体" w:eastAsia="黑体"/>
          <w:b/>
          <w:sz w:val="24"/>
        </w:rPr>
        <w:t>（五）企业资质及业绩（10分）</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资质证书</w:t>
              <w:br/>
              <w:t>（4分）</w:t>
            </w:r>
          </w:p>
        </w:tc>
        <w:tc>
          <w:tcPr>
            <w:tcW w:type="dxa" w:w="1134"/>
          </w:tcPr>
          <w:p>
            <w:r>
              <w:rPr>
                <w:rFonts w:ascii="仿宛" w:hAnsi="仿宛" w:eastAsia="仿宛"/>
                <w:b w:val="0"/>
                <w:sz w:val="20"/>
              </w:rPr>
              <w:t>4分</w:t>
            </w:r>
          </w:p>
        </w:tc>
        <w:tc>
          <w:tcPr>
            <w:tcW w:type="dxa" w:w="6236"/>
          </w:tcPr>
          <w:p>
            <w:r>
              <w:rPr>
                <w:rFonts w:ascii="仿宛" w:hAnsi="仿宛" w:eastAsia="仿宛"/>
                <w:b w:val="0"/>
                <w:sz w:val="20"/>
              </w:rPr>
              <w:t>投标人具备以下资质（须提供证书复印件）：</w:t>
              <w:br/>
              <w:t>• CMMI3级及以上认证（1分）</w:t>
              <w:br/>
              <w:t>• ISO27001信息安全管理体系认证（1分）</w:t>
              <w:br/>
              <w:t>• 信息技术服务标准（ITSS）认证（1分）</w:t>
              <w:br/>
              <w:t>• 软件能力成熟度其他相关认证（1分）</w:t>
              <w:br/>
              <w:t>每项1分，满分4分，未提供不得分。</w:t>
            </w:r>
          </w:p>
        </w:tc>
      </w:tr>
      <w:tr>
        <w:tc>
          <w:tcPr>
            <w:tcW w:type="dxa" w:w="1984"/>
          </w:tcPr>
          <w:p>
            <w:r>
              <w:rPr>
                <w:rFonts w:ascii="仿宛" w:hAnsi="仿宛" w:eastAsia="仿宛"/>
                <w:b w:val="0"/>
                <w:sz w:val="20"/>
              </w:rPr>
              <w:t>类似项目业绩</w:t>
              <w:br/>
              <w:t>（4分）</w:t>
            </w:r>
          </w:p>
        </w:tc>
        <w:tc>
          <w:tcPr>
            <w:tcW w:type="dxa" w:w="1134"/>
          </w:tcPr>
          <w:p>
            <w:r>
              <w:rPr>
                <w:rFonts w:ascii="仿宛" w:hAnsi="仿宛" w:eastAsia="仿宛"/>
                <w:b w:val="0"/>
                <w:sz w:val="20"/>
              </w:rPr>
              <w:t>4分</w:t>
            </w:r>
          </w:p>
        </w:tc>
        <w:tc>
          <w:tcPr>
            <w:tcW w:type="dxa" w:w="6236"/>
          </w:tcPr>
          <w:p>
            <w:r>
              <w:rPr>
                <w:rFonts w:ascii="仿宛" w:hAnsi="仿宛" w:eastAsia="仿宛"/>
                <w:b w:val="0"/>
                <w:sz w:val="20"/>
              </w:rPr>
              <w:t>投标人近三年（2023年1月至今）具有类似政务网站建设或国产化信息化项目业绩：</w:t>
              <w:br/>
              <w:t>• 每提供一个合同金额≥50万元的类似业绩得1分</w:t>
              <w:br/>
              <w:t>• 每提供一个合同金额≥100万元的类似业绩得2分</w:t>
              <w:br/>
              <w:t>本项满分4分，须提供合同复印件（含合同首页、金额页、签字页）。</w:t>
            </w:r>
          </w:p>
        </w:tc>
      </w:tr>
      <w:tr>
        <w:tc>
          <w:tcPr>
            <w:tcW w:type="dxa" w:w="1984"/>
          </w:tcPr>
          <w:p>
            <w:r>
              <w:rPr>
                <w:rFonts w:ascii="仿宛" w:hAnsi="仿宛" w:eastAsia="仿宛"/>
                <w:b w:val="0"/>
                <w:sz w:val="20"/>
              </w:rPr>
              <w:t>项目经理资质</w:t>
              <w:br/>
              <w:t>（2分）</w:t>
            </w:r>
          </w:p>
        </w:tc>
        <w:tc>
          <w:tcPr>
            <w:tcW w:type="dxa" w:w="1134"/>
          </w:tcPr>
          <w:p>
            <w:r>
              <w:rPr>
                <w:rFonts w:ascii="仿宛" w:hAnsi="仿宛" w:eastAsia="仿宛"/>
                <w:b w:val="0"/>
                <w:sz w:val="20"/>
              </w:rPr>
              <w:t>2分</w:t>
            </w:r>
          </w:p>
        </w:tc>
        <w:tc>
          <w:tcPr>
            <w:tcW w:type="dxa" w:w="6236"/>
          </w:tcPr>
          <w:p>
            <w:r>
              <w:rPr>
                <w:rFonts w:ascii="仿宛" w:hAnsi="仿宛" w:eastAsia="仿宛"/>
                <w:b w:val="0"/>
                <w:sz w:val="20"/>
              </w:rPr>
              <w:t>拟派项目经理具备以下资质：</w:t>
              <w:br/>
              <w:t>• 信息系统项目管理师（高级）证书（1分）</w:t>
              <w:br/>
              <w:t>• PMP认证证书（1分）</w:t>
              <w:br/>
              <w:t>满分2分，须提供证书复印件及社保证明。</w:t>
            </w:r>
          </w:p>
        </w:tc>
      </w:tr>
    </w:tbl>
    <w:p>
      <w:r>
        <w:rPr>
          <w:rFonts w:ascii="黑体" w:hAnsi="黑体" w:eastAsia="黑体"/>
          <w:b/>
          <w:sz w:val="24"/>
        </w:rPr>
        <w:t>（六）人员配置（5分）</w:t>
      </w:r>
    </w:p>
    <w:tbl>
      <w:tblPr>
        <w:tblW w:type="auto" w:w="0"/>
        <w:jc w:val="center"/>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041"/>
        <w:gridCol w:w="3041"/>
        <w:gridCol w:w="3041"/>
      </w:tblGrid>
      <w:tr>
        <w:tc>
          <w:tcPr>
            <w:tcW w:type="dxa" w:w="1984"/>
            <w:shd w:val="clear" w:color="auto" w:fill="4472C4"/>
          </w:tcPr>
          <w:p>
            <w:pPr>
              <w:jc w:val="center"/>
            </w:pPr>
            <w:r>
              <w:rPr>
                <w:rFonts w:ascii="黑体" w:hAnsi="黑体" w:eastAsia="黑体"/>
                <w:b/>
                <w:sz w:val="21"/>
              </w:rPr>
              <w:t>评分项</w:t>
            </w:r>
          </w:p>
        </w:tc>
        <w:tc>
          <w:tcPr>
            <w:tcW w:type="dxa" w:w="1134"/>
            <w:shd w:val="clear" w:color="auto" w:fill="4472C4"/>
          </w:tcPr>
          <w:p>
            <w:pPr>
              <w:jc w:val="center"/>
            </w:pPr>
            <w:r>
              <w:rPr>
                <w:rFonts w:ascii="黑体" w:hAnsi="黑体" w:eastAsia="黑体"/>
                <w:b/>
                <w:sz w:val="21"/>
              </w:rPr>
              <w:t>分值</w:t>
            </w:r>
          </w:p>
        </w:tc>
        <w:tc>
          <w:tcPr>
            <w:tcW w:type="dxa" w:w="6236"/>
            <w:shd w:val="clear" w:color="auto" w:fill="4472C4"/>
          </w:tcPr>
          <w:p>
            <w:pPr>
              <w:jc w:val="center"/>
            </w:pPr>
            <w:r>
              <w:rPr>
                <w:rFonts w:ascii="黑体" w:hAnsi="黑体" w:eastAsia="黑体"/>
                <w:b/>
                <w:sz w:val="21"/>
              </w:rPr>
              <w:t>评分标准</w:t>
            </w:r>
          </w:p>
        </w:tc>
      </w:tr>
      <w:tr>
        <w:tc>
          <w:tcPr>
            <w:tcW w:type="dxa" w:w="1984"/>
          </w:tcPr>
          <w:p>
            <w:r>
              <w:rPr>
                <w:rFonts w:ascii="仿宛" w:hAnsi="仿宛" w:eastAsia="仿宛"/>
                <w:b w:val="0"/>
                <w:sz w:val="20"/>
              </w:rPr>
              <w:t>团队配置</w:t>
              <w:br/>
              <w:t>（3分）</w:t>
            </w:r>
          </w:p>
        </w:tc>
        <w:tc>
          <w:tcPr>
            <w:tcW w:type="dxa" w:w="1134"/>
          </w:tcPr>
          <w:p>
            <w:r>
              <w:rPr>
                <w:rFonts w:ascii="仿宛" w:hAnsi="仿宛" w:eastAsia="仿宛"/>
                <w:b w:val="0"/>
                <w:sz w:val="20"/>
              </w:rPr>
              <w:t>3分</w:t>
            </w:r>
          </w:p>
        </w:tc>
        <w:tc>
          <w:tcPr>
            <w:tcW w:type="dxa" w:w="6236"/>
          </w:tcPr>
          <w:p>
            <w:r>
              <w:rPr>
                <w:rFonts w:ascii="仿宛" w:hAnsi="仿宛" w:eastAsia="仿宛"/>
                <w:b w:val="0"/>
                <w:sz w:val="20"/>
              </w:rPr>
              <w:t>项目团队人员配置合理，分工明确：</w:t>
              <w:br/>
              <w:t>• 项目经理1名，具备5年以上项目管理经验（1分）</w:t>
              <w:br/>
              <w:t>• 技术负责人1名，具备3年以上政务信息化经验（1分）</w:t>
              <w:br/>
              <w:t>• 开发人员不少于3名，测试人员不少于1名（1分）</w:t>
              <w:br/>
              <w:t>须提供人员简历及社保证明。</w:t>
            </w:r>
          </w:p>
        </w:tc>
      </w:tr>
      <w:tr>
        <w:tc>
          <w:tcPr>
            <w:tcW w:type="dxa" w:w="1984"/>
          </w:tcPr>
          <w:p>
            <w:r>
              <w:rPr>
                <w:rFonts w:ascii="仿宛" w:hAnsi="仿宛" w:eastAsia="仿宛"/>
                <w:b w:val="0"/>
                <w:sz w:val="20"/>
              </w:rPr>
              <w:t>人员资质</w:t>
              <w:br/>
              <w:t>（2分）</w:t>
            </w:r>
          </w:p>
        </w:tc>
        <w:tc>
          <w:tcPr>
            <w:tcW w:type="dxa" w:w="1134"/>
          </w:tcPr>
          <w:p>
            <w:r>
              <w:rPr>
                <w:rFonts w:ascii="仿宛" w:hAnsi="仿宛" w:eastAsia="仿宛"/>
                <w:b w:val="0"/>
                <w:sz w:val="20"/>
              </w:rPr>
              <w:t>2分</w:t>
            </w:r>
          </w:p>
        </w:tc>
        <w:tc>
          <w:tcPr>
            <w:tcW w:type="dxa" w:w="6236"/>
          </w:tcPr>
          <w:p>
            <w:r>
              <w:rPr>
                <w:rFonts w:ascii="仿宛" w:hAnsi="仿宛" w:eastAsia="仿宛"/>
                <w:b w:val="0"/>
                <w:sz w:val="20"/>
              </w:rPr>
              <w:t>团队成员具备相关资质证书：</w:t>
              <w:br/>
              <w:t>• 系统分析师（高级）证书（0.5分）</w:t>
              <w:br/>
              <w:t>• 软件设计师证书（0.5分）</w:t>
              <w:br/>
              <w:t>• 网络工程师/信息安全工程师证书（0.5分）</w:t>
              <w:br/>
              <w:t>• 数据库工程师证书（0.5分）</w:t>
              <w:br/>
              <w:t>满分2分，须提供证书复印件。</w:t>
            </w:r>
          </w:p>
        </w:tc>
      </w:tr>
    </w:tbl>
    <w:p>
      <w:r>
        <w:rPr>
          <w:rFonts w:ascii="黑体" w:hAnsi="黑体" w:eastAsia="黑体"/>
          <w:b/>
          <w:sz w:val="24"/>
        </w:rPr>
        <w:t>（七）评分说明</w:t>
      </w:r>
    </w:p>
    <w:p>
      <w:r>
        <w:rPr>
          <w:rFonts w:ascii="仿宛" w:hAnsi="仿宛" w:eastAsia="仿宛"/>
          <w:b w:val="0"/>
          <w:sz w:val="21"/>
        </w:rPr>
        <w:t>1. 评标委员会各成员独立打分，汇总后取算术平均值，保留两位小数。</w:t>
      </w:r>
    </w:p>
    <w:p>
      <w:r>
        <w:rPr>
          <w:rFonts w:ascii="仿宛" w:hAnsi="仿宛" w:eastAsia="仿宛"/>
          <w:b w:val="0"/>
          <w:sz w:val="21"/>
        </w:rPr>
        <w:t>2. 投标人各项评分因素得分之和为该投标人的总得分。</w:t>
      </w:r>
    </w:p>
    <w:p>
      <w:r>
        <w:rPr>
          <w:rFonts w:ascii="仿宛" w:hAnsi="仿宛" w:eastAsia="仿宛"/>
          <w:b w:val="0"/>
          <w:sz w:val="21"/>
        </w:rPr>
        <w:t>3. 总得分最高者为第一中标候选人，次高者为第二中标候选人，依次类推。</w:t>
      </w:r>
    </w:p>
    <w:p>
      <w:r>
        <w:rPr>
          <w:rFonts w:ascii="仿宛" w:hAnsi="仿宛" w:eastAsia="仿宛"/>
          <w:b w:val="0"/>
          <w:sz w:val="21"/>
        </w:rPr>
        <w:t>4. 总得分相同的，按照投标报价由低到高排序；报价仍相同的，按照技术方案得分由高到低排序。</w:t>
      </w:r>
    </w:p>
    <w:p>
      <w:r>
        <w:rPr>
          <w:rFonts w:ascii="仿宛" w:hAnsi="仿宛" w:eastAsia="仿宛"/>
          <w:b w:val="0"/>
          <w:sz w:val="21"/>
        </w:rPr>
        <w:t>5. 投标人提供虚假材料谋取中标的，一经查实，取消其投标资格，并依法承担相应法律责任。</w:t>
      </w:r>
    </w:p>
    <w:p/>
    <w:p>
      <w:r>
        <w:br w:type="page"/>
      </w:r>
    </w:p>
    <w:p/>
    <w:p/>
    <w:p/>
    <w:p/>
    <w:p/>
    <w:p/>
    <w:p/>
    <w:p/>
    <w:p>
      <w:pPr>
        <w:jc w:val="center"/>
      </w:pPr>
      <w:r>
        <w:rPr>
          <w:rFonts w:ascii="宋体" w:hAnsi="宋体" w:eastAsia="宋体"/>
          <w:b/>
          <w:sz w:val="28"/>
        </w:rPr>
        <w:t>招  标  人：中国国际贸易促进委员会成都市委员会</w:t>
      </w:r>
    </w:p>
    <w:p/>
    <w:p>
      <w:pPr>
        <w:jc w:val="center"/>
      </w:pPr>
      <w:r>
        <w:rPr>
          <w:rFonts w:ascii="宋体" w:hAnsi="宋体" w:eastAsia="宋体"/>
          <w:b/>
          <w:sz w:val="28"/>
        </w:rPr>
        <w:t>二〇二六年七月</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