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88961">
      <w:pPr>
        <w:spacing w:line="240" w:lineRule="auto"/>
        <w:ind w:right="0"/>
        <w:jc w:val="center"/>
        <w:outlineLvl w:val="9"/>
        <w:rPr>
          <w:rFonts w:hint="eastAsia" w:ascii="Times New Roman" w:hAnsi="Times New Roman" w:eastAsia="方正小标宋简体" w:cs="Times New Roman"/>
          <w:spacing w:val="-2"/>
          <w:sz w:val="44"/>
          <w:szCs w:val="44"/>
          <w:lang w:val="en-US" w:eastAsia="zh-CN"/>
        </w:rPr>
      </w:pPr>
      <w:r>
        <w:rPr>
          <w:rFonts w:hint="eastAsia" w:ascii="Times New Roman" w:hAnsi="Times New Roman" w:eastAsia="方正小标宋简体" w:cs="Times New Roman"/>
          <w:spacing w:val="-2"/>
          <w:sz w:val="44"/>
          <w:szCs w:val="44"/>
          <w:lang w:val="en-US" w:eastAsia="zh-CN"/>
        </w:rPr>
        <w:t xml:space="preserve"> 中国共产党富顺县委员会党校                </w:t>
      </w:r>
    </w:p>
    <w:p w14:paraId="6669BEE6">
      <w:pPr>
        <w:spacing w:line="240" w:lineRule="auto"/>
        <w:ind w:right="0"/>
        <w:jc w:val="center"/>
        <w:outlineLvl w:val="9"/>
        <w:rPr>
          <w:rFonts w:hint="default" w:ascii="Times New Roman" w:hAnsi="Times New Roman" w:eastAsia="方正小标宋简体" w:cs="Times New Roman"/>
          <w:spacing w:val="-2"/>
          <w:sz w:val="44"/>
          <w:szCs w:val="44"/>
        </w:rPr>
      </w:pPr>
      <w:r>
        <w:rPr>
          <w:rFonts w:hint="eastAsia" w:ascii="Times New Roman" w:hAnsi="Times New Roman" w:eastAsia="方正小标宋简体" w:cs="Times New Roman"/>
          <w:spacing w:val="-2"/>
          <w:sz w:val="44"/>
          <w:szCs w:val="44"/>
          <w:lang w:eastAsia="zh-CN"/>
        </w:rPr>
        <w:t>2026年</w:t>
      </w:r>
      <w:bookmarkStart w:id="50" w:name="_GoBack"/>
      <w:bookmarkEnd w:id="50"/>
      <w:r>
        <w:rPr>
          <w:rFonts w:hint="eastAsia" w:ascii="Times New Roman" w:hAnsi="Times New Roman" w:eastAsia="方正小标宋简体" w:cs="Times New Roman"/>
          <w:spacing w:val="-1"/>
          <w:sz w:val="44"/>
          <w:szCs w:val="44"/>
          <w:lang w:val="en-US" w:eastAsia="zh-CN"/>
        </w:rPr>
        <w:t>单位</w:t>
      </w:r>
      <w:r>
        <w:rPr>
          <w:rFonts w:hint="default" w:ascii="Times New Roman" w:hAnsi="Times New Roman" w:eastAsia="方正小标宋简体" w:cs="Times New Roman"/>
          <w:spacing w:val="-1"/>
          <w:sz w:val="44"/>
          <w:szCs w:val="44"/>
        </w:rPr>
        <w:t>预算编制的说明</w:t>
      </w:r>
    </w:p>
    <w:p w14:paraId="4273DBDC">
      <w:pPr>
        <w:spacing w:before="130" w:line="222" w:lineRule="auto"/>
        <w:jc w:val="center"/>
        <w:outlineLvl w:val="9"/>
        <w:rPr>
          <w:rFonts w:hint="default" w:ascii="Times New Roman" w:hAnsi="Times New Roman" w:eastAsia="方正小标宋简体" w:cs="Times New Roman"/>
          <w:spacing w:val="-2"/>
          <w:sz w:val="44"/>
          <w:szCs w:val="44"/>
        </w:rPr>
      </w:pPr>
    </w:p>
    <w:p w14:paraId="06D70350">
      <w:pPr>
        <w:spacing w:before="130" w:line="222" w:lineRule="auto"/>
        <w:jc w:val="center"/>
        <w:outlineLvl w:val="9"/>
        <w:rPr>
          <w:rFonts w:hint="default" w:ascii="Times New Roman" w:hAnsi="Times New Roman" w:eastAsia="黑体" w:cs="Times New Roman"/>
          <w:spacing w:val="-1"/>
          <w:sz w:val="32"/>
          <w:szCs w:val="32"/>
        </w:rPr>
      </w:pPr>
      <w:r>
        <w:rPr>
          <w:rFonts w:hint="default" w:ascii="Times New Roman" w:hAnsi="Times New Roman" w:eastAsia="黑体" w:cs="Times New Roman"/>
          <w:spacing w:val="-2"/>
          <w:sz w:val="32"/>
          <w:szCs w:val="32"/>
        </w:rPr>
        <w:t>目</w:t>
      </w:r>
      <w:r>
        <w:rPr>
          <w:rFonts w:hint="default" w:ascii="Times New Roman" w:hAnsi="Times New Roman" w:eastAsia="黑体" w:cs="Times New Roman"/>
          <w:spacing w:val="-2"/>
          <w:sz w:val="32"/>
          <w:szCs w:val="32"/>
          <w:lang w:val="en-US" w:eastAsia="zh-CN"/>
        </w:rPr>
        <w:t xml:space="preserve">  </w:t>
      </w:r>
      <w:r>
        <w:rPr>
          <w:rFonts w:hint="default" w:ascii="Times New Roman" w:hAnsi="Times New Roman" w:eastAsia="黑体" w:cs="Times New Roman"/>
          <w:spacing w:val="-1"/>
          <w:sz w:val="32"/>
          <w:szCs w:val="32"/>
        </w:rPr>
        <w:t>录</w:t>
      </w:r>
    </w:p>
    <w:p w14:paraId="7D15E706">
      <w:pPr>
        <w:pStyle w:val="7"/>
        <w:spacing w:line="500" w:lineRule="exact"/>
        <w:jc w:val="center"/>
        <w:outlineLvl w:val="9"/>
        <w:rPr>
          <w:rFonts w:hint="default" w:ascii="Times New Roman" w:hAnsi="Times New Roman" w:eastAsia="仿宋" w:cs="Times New Roman"/>
          <w:color w:val="auto"/>
          <w:sz w:val="21"/>
        </w:rPr>
      </w:pPr>
      <w:r>
        <w:rPr>
          <w:rFonts w:hint="default" w:ascii="Times New Roman" w:hAnsi="Times New Roman" w:eastAsia="仿宋" w:cs="Times New Roman"/>
          <w:i w:val="0"/>
          <w:color w:val="auto"/>
          <w:sz w:val="32"/>
        </w:rPr>
        <w:t>公开时间：</w:t>
      </w:r>
      <w:r>
        <w:rPr>
          <w:rFonts w:hint="eastAsia" w:ascii="Times New Roman" w:hAnsi="Times New Roman" w:eastAsia="仿宋" w:cs="Times New Roman"/>
          <w:i w:val="0"/>
          <w:color w:val="auto"/>
          <w:sz w:val="32"/>
          <w:lang w:eastAsia="zh-CN"/>
        </w:rPr>
        <w:t>2026年</w:t>
      </w:r>
      <w:r>
        <w:rPr>
          <w:rFonts w:hint="eastAsia" w:ascii="Times New Roman" w:hAnsi="Times New Roman" w:eastAsia="仿宋" w:cs="Times New Roman"/>
          <w:i w:val="0"/>
          <w:color w:val="auto"/>
          <w:sz w:val="32"/>
          <w:lang w:val="en-US" w:eastAsia="zh-CN"/>
        </w:rPr>
        <w:t>3</w:t>
      </w:r>
      <w:r>
        <w:rPr>
          <w:rFonts w:hint="default" w:ascii="Times New Roman" w:hAnsi="Times New Roman" w:eastAsia="仿宋" w:cs="Times New Roman"/>
          <w:i w:val="0"/>
          <w:color w:val="auto"/>
          <w:sz w:val="32"/>
        </w:rPr>
        <w:t>月</w:t>
      </w:r>
      <w:r>
        <w:rPr>
          <w:rFonts w:hint="eastAsia" w:ascii="Times New Roman" w:hAnsi="Times New Roman" w:eastAsia="仿宋" w:cs="Times New Roman"/>
          <w:i w:val="0"/>
          <w:color w:val="auto"/>
          <w:sz w:val="32"/>
          <w:lang w:val="en-US" w:eastAsia="zh-CN"/>
        </w:rPr>
        <w:t>5</w:t>
      </w:r>
      <w:r>
        <w:rPr>
          <w:rFonts w:hint="default" w:ascii="Times New Roman" w:hAnsi="Times New Roman" w:eastAsia="仿宋" w:cs="Times New Roman"/>
          <w:i w:val="0"/>
          <w:color w:val="auto"/>
          <w:sz w:val="32"/>
        </w:rPr>
        <w:t>日</w:t>
      </w:r>
    </w:p>
    <w:p w14:paraId="12E1508F">
      <w:pPr>
        <w:spacing w:line="321" w:lineRule="auto"/>
        <w:rPr>
          <w:rFonts w:hint="default" w:ascii="Times New Roman" w:hAnsi="Times New Roman" w:cs="Times New Roman"/>
          <w:sz w:val="21"/>
        </w:rPr>
      </w:pPr>
    </w:p>
    <w:p w14:paraId="57FDC4DC">
      <w:pPr>
        <w:pStyle w:val="7"/>
        <w:tabs>
          <w:tab w:val="right" w:leader="dot" w:pos="8509"/>
        </w:tabs>
        <w:rPr>
          <w:rFonts w:ascii="Times New Roman" w:hAnsi="Times New Roman" w:eastAsia="仿宋"/>
          <w:sz w:val="28"/>
        </w:rPr>
      </w:pPr>
      <w:r>
        <w:rPr>
          <w:rFonts w:hint="default" w:ascii="Times New Roman" w:hAnsi="Times New Roman" w:eastAsia="仿宋" w:cs="Times New Roman"/>
        </w:rPr>
        <w:fldChar w:fldCharType="begin"/>
      </w:r>
      <w:r>
        <w:rPr>
          <w:rFonts w:hint="default" w:ascii="Times New Roman" w:hAnsi="Times New Roman" w:eastAsia="仿宋" w:cs="Times New Roman"/>
        </w:rPr>
        <w:instrText xml:space="preserve">TOC \o "1-2" \u</w:instrText>
      </w:r>
      <w:r>
        <w:rPr>
          <w:rFonts w:hint="default" w:ascii="Times New Roman" w:hAnsi="Times New Roman" w:eastAsia="仿宋" w:cs="Times New Roman"/>
        </w:rPr>
        <w:fldChar w:fldCharType="separate"/>
      </w:r>
      <w:r>
        <w:rPr>
          <w:rFonts w:hint="default" w:ascii="Times New Roman" w:hAnsi="Times New Roman" w:eastAsia="仿宋" w:cs="Times New Roman"/>
          <w:spacing w:val="8"/>
          <w:position w:val="4"/>
          <w:sz w:val="28"/>
          <w:szCs w:val="32"/>
        </w:rPr>
        <w:t>一</w:t>
      </w:r>
      <w:r>
        <w:rPr>
          <w:rFonts w:hint="default" w:ascii="Times New Roman" w:hAnsi="Times New Roman" w:eastAsia="仿宋" w:cs="Times New Roman"/>
          <w:spacing w:val="10"/>
          <w:position w:val="4"/>
          <w:sz w:val="28"/>
          <w:szCs w:val="32"/>
        </w:rPr>
        <w:t>、</w:t>
      </w:r>
      <w:r>
        <w:rPr>
          <w:rFonts w:hint="default" w:ascii="Times New Roman" w:hAnsi="Times New Roman" w:eastAsia="仿宋" w:cs="Times New Roman"/>
          <w:spacing w:val="8"/>
          <w:position w:val="4"/>
          <w:sz w:val="28"/>
          <w:szCs w:val="32"/>
        </w:rPr>
        <w:t>基本职能及主要工作</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_Toc11450 \h </w:instrText>
      </w:r>
      <w:r>
        <w:rPr>
          <w:rFonts w:ascii="Times New Roman" w:hAnsi="Times New Roman" w:eastAsia="仿宋"/>
          <w:sz w:val="28"/>
        </w:rPr>
        <w:fldChar w:fldCharType="separate"/>
      </w:r>
      <w:r>
        <w:rPr>
          <w:rFonts w:ascii="Times New Roman" w:hAnsi="Times New Roman" w:eastAsia="仿宋"/>
          <w:sz w:val="28"/>
        </w:rPr>
        <w:t>2</w:t>
      </w:r>
      <w:r>
        <w:rPr>
          <w:rFonts w:ascii="Times New Roman" w:hAnsi="Times New Roman" w:eastAsia="仿宋"/>
          <w:sz w:val="28"/>
        </w:rPr>
        <w:fldChar w:fldCharType="end"/>
      </w:r>
    </w:p>
    <w:p w14:paraId="17BA587A">
      <w:pPr>
        <w:pStyle w:val="9"/>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（一）</w:t>
      </w:r>
      <w:r>
        <w:rPr>
          <w:rFonts w:hint="eastAsia" w:ascii="Times New Roman" w:hAnsi="Times New Roman" w:eastAsia="仿宋" w:cs="Times New Roman"/>
          <w:sz w:val="28"/>
          <w:szCs w:val="32"/>
          <w:lang w:val="en-US" w:eastAsia="zh-CN"/>
        </w:rPr>
        <w:t>单位</w:t>
      </w:r>
      <w:r>
        <w:rPr>
          <w:rFonts w:hint="default" w:ascii="Times New Roman" w:hAnsi="Times New Roman" w:eastAsia="仿宋" w:cs="Times New Roman"/>
          <w:sz w:val="28"/>
          <w:szCs w:val="32"/>
        </w:rPr>
        <w:t>职能简介</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_Toc25535 \h </w:instrText>
      </w:r>
      <w:r>
        <w:rPr>
          <w:rFonts w:ascii="Times New Roman" w:hAnsi="Times New Roman" w:eastAsia="仿宋"/>
          <w:sz w:val="28"/>
        </w:rPr>
        <w:fldChar w:fldCharType="separate"/>
      </w:r>
      <w:r>
        <w:rPr>
          <w:rFonts w:ascii="Times New Roman" w:hAnsi="Times New Roman" w:eastAsia="仿宋"/>
          <w:sz w:val="28"/>
        </w:rPr>
        <w:t>2</w:t>
      </w:r>
      <w:r>
        <w:rPr>
          <w:rFonts w:ascii="Times New Roman" w:hAnsi="Times New Roman" w:eastAsia="仿宋"/>
          <w:sz w:val="28"/>
        </w:rPr>
        <w:fldChar w:fldCharType="end"/>
      </w:r>
    </w:p>
    <w:p w14:paraId="52437092">
      <w:pPr>
        <w:pStyle w:val="9"/>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（二）</w:t>
      </w:r>
      <w:r>
        <w:rPr>
          <w:rFonts w:hint="eastAsia" w:ascii="Times New Roman" w:hAnsi="Times New Roman" w:eastAsia="仿宋" w:cs="Times New Roman"/>
          <w:sz w:val="28"/>
          <w:szCs w:val="32"/>
          <w:lang w:val="en-US" w:eastAsia="zh-CN"/>
        </w:rPr>
        <w:t>单位</w:t>
      </w:r>
      <w:r>
        <w:rPr>
          <w:rFonts w:hint="eastAsia" w:ascii="Times New Roman" w:hAnsi="Times New Roman" w:eastAsia="仿宋" w:cs="Times New Roman"/>
          <w:sz w:val="28"/>
          <w:szCs w:val="32"/>
          <w:lang w:eastAsia="zh-CN"/>
        </w:rPr>
        <w:t>2026年</w:t>
      </w:r>
      <w:r>
        <w:rPr>
          <w:rFonts w:hint="default" w:ascii="Times New Roman" w:hAnsi="Times New Roman" w:eastAsia="仿宋" w:cs="Times New Roman"/>
          <w:sz w:val="28"/>
          <w:szCs w:val="32"/>
        </w:rPr>
        <w:t>重点工作</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_Toc9331 \h </w:instrText>
      </w:r>
      <w:r>
        <w:rPr>
          <w:rFonts w:ascii="Times New Roman" w:hAnsi="Times New Roman" w:eastAsia="仿宋"/>
          <w:sz w:val="28"/>
        </w:rPr>
        <w:fldChar w:fldCharType="separate"/>
      </w:r>
      <w:r>
        <w:rPr>
          <w:rFonts w:ascii="Times New Roman" w:hAnsi="Times New Roman" w:eastAsia="仿宋"/>
          <w:sz w:val="28"/>
        </w:rPr>
        <w:t>2</w:t>
      </w:r>
      <w:r>
        <w:rPr>
          <w:rFonts w:ascii="Times New Roman" w:hAnsi="Times New Roman" w:eastAsia="仿宋"/>
          <w:sz w:val="28"/>
        </w:rPr>
        <w:fldChar w:fldCharType="end"/>
      </w:r>
    </w:p>
    <w:p w14:paraId="57B1E000">
      <w:pPr>
        <w:pStyle w:val="7"/>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二、</w:t>
      </w:r>
      <w:r>
        <w:rPr>
          <w:rFonts w:hint="eastAsia" w:ascii="Times New Roman" w:hAnsi="Times New Roman" w:eastAsia="仿宋" w:cs="Times New Roman"/>
          <w:spacing w:val="8"/>
          <w:position w:val="4"/>
          <w:sz w:val="28"/>
          <w:szCs w:val="32"/>
          <w:lang w:val="en-US" w:eastAsia="zh-CN"/>
        </w:rPr>
        <w:t>单位</w:t>
      </w:r>
      <w:r>
        <w:rPr>
          <w:rFonts w:hint="default" w:ascii="Times New Roman" w:hAnsi="Times New Roman" w:eastAsia="仿宋" w:cs="Times New Roman"/>
          <w:spacing w:val="8"/>
          <w:position w:val="4"/>
          <w:sz w:val="28"/>
          <w:szCs w:val="32"/>
        </w:rPr>
        <w:t>概况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_Toc8578 \h </w:instrText>
      </w:r>
      <w:r>
        <w:rPr>
          <w:rFonts w:ascii="Times New Roman" w:hAnsi="Times New Roman" w:eastAsia="仿宋"/>
          <w:sz w:val="28"/>
        </w:rPr>
        <w:fldChar w:fldCharType="separate"/>
      </w:r>
      <w:r>
        <w:rPr>
          <w:rFonts w:ascii="Times New Roman" w:hAnsi="Times New Roman" w:eastAsia="仿宋"/>
          <w:sz w:val="28"/>
        </w:rPr>
        <w:t>3</w:t>
      </w:r>
      <w:r>
        <w:rPr>
          <w:rFonts w:ascii="Times New Roman" w:hAnsi="Times New Roman" w:eastAsia="仿宋"/>
          <w:sz w:val="28"/>
        </w:rPr>
        <w:fldChar w:fldCharType="end"/>
      </w:r>
    </w:p>
    <w:p w14:paraId="05B86186">
      <w:pPr>
        <w:pStyle w:val="7"/>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三、收支预算情况说明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_Toc23424 \h </w:instrText>
      </w:r>
      <w:r>
        <w:rPr>
          <w:rFonts w:ascii="Times New Roman" w:hAnsi="Times New Roman" w:eastAsia="仿宋"/>
          <w:sz w:val="28"/>
        </w:rPr>
        <w:fldChar w:fldCharType="separate"/>
      </w:r>
      <w:r>
        <w:rPr>
          <w:rFonts w:ascii="Times New Roman" w:hAnsi="Times New Roman" w:eastAsia="仿宋"/>
          <w:sz w:val="28"/>
        </w:rPr>
        <w:t>4</w:t>
      </w:r>
      <w:r>
        <w:rPr>
          <w:rFonts w:ascii="Times New Roman" w:hAnsi="Times New Roman" w:eastAsia="仿宋"/>
          <w:sz w:val="28"/>
        </w:rPr>
        <w:fldChar w:fldCharType="end"/>
      </w:r>
    </w:p>
    <w:p w14:paraId="698F1AEA">
      <w:pPr>
        <w:pStyle w:val="9"/>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（一）收入预算情况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_Toc3570 \h </w:instrText>
      </w:r>
      <w:r>
        <w:rPr>
          <w:rFonts w:ascii="Times New Roman" w:hAnsi="Times New Roman" w:eastAsia="仿宋"/>
          <w:sz w:val="28"/>
        </w:rPr>
        <w:fldChar w:fldCharType="separate"/>
      </w:r>
      <w:r>
        <w:rPr>
          <w:rFonts w:ascii="Times New Roman" w:hAnsi="Times New Roman" w:eastAsia="仿宋"/>
          <w:sz w:val="28"/>
        </w:rPr>
        <w:t>5</w:t>
      </w:r>
      <w:r>
        <w:rPr>
          <w:rFonts w:ascii="Times New Roman" w:hAnsi="Times New Roman" w:eastAsia="仿宋"/>
          <w:sz w:val="28"/>
        </w:rPr>
        <w:fldChar w:fldCharType="end"/>
      </w:r>
    </w:p>
    <w:p w14:paraId="67C77823">
      <w:pPr>
        <w:pStyle w:val="9"/>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（二）支出预算情况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_Toc14730 \h </w:instrText>
      </w:r>
      <w:r>
        <w:rPr>
          <w:rFonts w:ascii="Times New Roman" w:hAnsi="Times New Roman" w:eastAsia="仿宋"/>
          <w:sz w:val="28"/>
        </w:rPr>
        <w:fldChar w:fldCharType="separate"/>
      </w:r>
      <w:r>
        <w:rPr>
          <w:rFonts w:ascii="Times New Roman" w:hAnsi="Times New Roman" w:eastAsia="仿宋"/>
          <w:sz w:val="28"/>
        </w:rPr>
        <w:t>5</w:t>
      </w:r>
      <w:r>
        <w:rPr>
          <w:rFonts w:ascii="Times New Roman" w:hAnsi="Times New Roman" w:eastAsia="仿宋"/>
          <w:sz w:val="28"/>
        </w:rPr>
        <w:fldChar w:fldCharType="end"/>
      </w:r>
    </w:p>
    <w:p w14:paraId="5C27A0A3">
      <w:pPr>
        <w:pStyle w:val="7"/>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四、财政拨款收支预算情况说明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_Toc362 \h </w:instrText>
      </w:r>
      <w:r>
        <w:rPr>
          <w:rFonts w:ascii="Times New Roman" w:hAnsi="Times New Roman" w:eastAsia="仿宋"/>
          <w:sz w:val="28"/>
        </w:rPr>
        <w:fldChar w:fldCharType="separate"/>
      </w:r>
      <w:r>
        <w:rPr>
          <w:rFonts w:ascii="Times New Roman" w:hAnsi="Times New Roman" w:eastAsia="仿宋"/>
          <w:sz w:val="28"/>
        </w:rPr>
        <w:t>5</w:t>
      </w:r>
      <w:r>
        <w:rPr>
          <w:rFonts w:ascii="Times New Roman" w:hAnsi="Times New Roman" w:eastAsia="仿宋"/>
          <w:sz w:val="28"/>
        </w:rPr>
        <w:fldChar w:fldCharType="end"/>
      </w:r>
    </w:p>
    <w:p w14:paraId="0E50BA53">
      <w:pPr>
        <w:pStyle w:val="7"/>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五、一般公共预算当年拨款情况说明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_Toc20360 \h </w:instrText>
      </w:r>
      <w:r>
        <w:rPr>
          <w:rFonts w:ascii="Times New Roman" w:hAnsi="Times New Roman" w:eastAsia="仿宋"/>
          <w:sz w:val="28"/>
        </w:rPr>
        <w:fldChar w:fldCharType="separate"/>
      </w:r>
      <w:r>
        <w:rPr>
          <w:rFonts w:ascii="Times New Roman" w:hAnsi="Times New Roman" w:eastAsia="仿宋"/>
          <w:sz w:val="28"/>
        </w:rPr>
        <w:t>6</w:t>
      </w:r>
      <w:r>
        <w:rPr>
          <w:rFonts w:ascii="Times New Roman" w:hAnsi="Times New Roman" w:eastAsia="仿宋"/>
          <w:sz w:val="28"/>
        </w:rPr>
        <w:fldChar w:fldCharType="end"/>
      </w:r>
    </w:p>
    <w:p w14:paraId="6AC8927F">
      <w:pPr>
        <w:pStyle w:val="9"/>
        <w:tabs>
          <w:tab w:val="right" w:leader="dot" w:pos="8509"/>
        </w:tabs>
        <w:rPr>
          <w:rFonts w:ascii="Times New Roman" w:hAnsi="Times New Roman" w:eastAsia="仿宋"/>
          <w:sz w:val="28"/>
        </w:rPr>
      </w:pPr>
      <w:r>
        <w:rPr>
          <w:rFonts w:hint="default" w:ascii="Times New Roman" w:hAnsi="Times New Roman" w:eastAsia="仿宋" w:cs="Times New Roman"/>
          <w:bCs w:val="0"/>
          <w:sz w:val="28"/>
          <w:szCs w:val="32"/>
        </w:rPr>
        <w:t>（一）一般公共预算当年拨款规模变化情况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_Toc8927 \h </w:instrText>
      </w:r>
      <w:r>
        <w:rPr>
          <w:rFonts w:ascii="Times New Roman" w:hAnsi="Times New Roman" w:eastAsia="仿宋"/>
          <w:sz w:val="28"/>
        </w:rPr>
        <w:fldChar w:fldCharType="separate"/>
      </w:r>
      <w:r>
        <w:rPr>
          <w:rFonts w:ascii="Times New Roman" w:hAnsi="Times New Roman" w:eastAsia="仿宋"/>
          <w:sz w:val="28"/>
        </w:rPr>
        <w:t>6</w:t>
      </w:r>
      <w:r>
        <w:rPr>
          <w:rFonts w:ascii="Times New Roman" w:hAnsi="Times New Roman" w:eastAsia="仿宋"/>
          <w:sz w:val="28"/>
        </w:rPr>
        <w:fldChar w:fldCharType="end"/>
      </w:r>
    </w:p>
    <w:p w14:paraId="3F1A3534">
      <w:pPr>
        <w:pStyle w:val="9"/>
        <w:tabs>
          <w:tab w:val="right" w:leader="dot" w:pos="8509"/>
        </w:tabs>
        <w:rPr>
          <w:rFonts w:ascii="Times New Roman" w:hAnsi="Times New Roman" w:eastAsia="仿宋"/>
          <w:sz w:val="28"/>
        </w:rPr>
      </w:pPr>
      <w:r>
        <w:rPr>
          <w:rFonts w:hint="default" w:ascii="Times New Roman" w:hAnsi="Times New Roman" w:eastAsia="仿宋" w:cs="Times New Roman"/>
          <w:bCs w:val="0"/>
          <w:sz w:val="28"/>
          <w:szCs w:val="32"/>
        </w:rPr>
        <w:t>（二）一般公共预算当年拨款结构情况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_Toc8946 \h </w:instrText>
      </w:r>
      <w:r>
        <w:rPr>
          <w:rFonts w:ascii="Times New Roman" w:hAnsi="Times New Roman" w:eastAsia="仿宋"/>
          <w:sz w:val="28"/>
        </w:rPr>
        <w:fldChar w:fldCharType="separate"/>
      </w:r>
      <w:r>
        <w:rPr>
          <w:rFonts w:ascii="Times New Roman" w:hAnsi="Times New Roman" w:eastAsia="仿宋"/>
          <w:sz w:val="28"/>
        </w:rPr>
        <w:t>6</w:t>
      </w:r>
      <w:r>
        <w:rPr>
          <w:rFonts w:ascii="Times New Roman" w:hAnsi="Times New Roman" w:eastAsia="仿宋"/>
          <w:sz w:val="28"/>
        </w:rPr>
        <w:fldChar w:fldCharType="end"/>
      </w:r>
    </w:p>
    <w:p w14:paraId="1015C3D6">
      <w:pPr>
        <w:pStyle w:val="9"/>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（三）一般公共预算当年拨款具体使用情况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_Toc23268 \h </w:instrText>
      </w:r>
      <w:r>
        <w:rPr>
          <w:rFonts w:ascii="Times New Roman" w:hAnsi="Times New Roman" w:eastAsia="仿宋"/>
          <w:sz w:val="28"/>
        </w:rPr>
        <w:fldChar w:fldCharType="separate"/>
      </w:r>
      <w:r>
        <w:rPr>
          <w:rFonts w:ascii="Times New Roman" w:hAnsi="Times New Roman" w:eastAsia="仿宋"/>
          <w:sz w:val="28"/>
        </w:rPr>
        <w:t>6</w:t>
      </w:r>
      <w:r>
        <w:rPr>
          <w:rFonts w:ascii="Times New Roman" w:hAnsi="Times New Roman" w:eastAsia="仿宋"/>
          <w:sz w:val="28"/>
        </w:rPr>
        <w:fldChar w:fldCharType="end"/>
      </w:r>
    </w:p>
    <w:p w14:paraId="510CB1FA">
      <w:pPr>
        <w:pStyle w:val="7"/>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六、一般公共预算基本支出情况说明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_Toc22333 \h </w:instrText>
      </w:r>
      <w:r>
        <w:rPr>
          <w:rFonts w:ascii="Times New Roman" w:hAnsi="Times New Roman" w:eastAsia="仿宋"/>
          <w:sz w:val="28"/>
        </w:rPr>
        <w:fldChar w:fldCharType="separate"/>
      </w:r>
      <w:r>
        <w:rPr>
          <w:rFonts w:ascii="Times New Roman" w:hAnsi="Times New Roman" w:eastAsia="仿宋"/>
          <w:sz w:val="28"/>
        </w:rPr>
        <w:t>8</w:t>
      </w:r>
      <w:r>
        <w:rPr>
          <w:rFonts w:ascii="Times New Roman" w:hAnsi="Times New Roman" w:eastAsia="仿宋"/>
          <w:sz w:val="28"/>
        </w:rPr>
        <w:fldChar w:fldCharType="end"/>
      </w:r>
    </w:p>
    <w:p w14:paraId="4DB4F030">
      <w:pPr>
        <w:pStyle w:val="7"/>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七、</w:t>
      </w:r>
      <w:r>
        <w:rPr>
          <w:rFonts w:hint="eastAsia" w:ascii="Times New Roman" w:hAnsi="Times New Roman" w:eastAsia="仿宋" w:cs="Times New Roman"/>
          <w:spacing w:val="8"/>
          <w:position w:val="4"/>
          <w:sz w:val="28"/>
          <w:szCs w:val="32"/>
          <w:lang w:eastAsia="zh-CN"/>
        </w:rPr>
        <w:t>“三公”</w:t>
      </w:r>
      <w:r>
        <w:rPr>
          <w:rFonts w:hint="default" w:ascii="Times New Roman" w:hAnsi="Times New Roman" w:eastAsia="仿宋" w:cs="Times New Roman"/>
          <w:spacing w:val="8"/>
          <w:position w:val="4"/>
          <w:sz w:val="28"/>
          <w:szCs w:val="32"/>
        </w:rPr>
        <w:t>经费财政拨款预算安排情况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_Toc20375 \h </w:instrText>
      </w:r>
      <w:r>
        <w:rPr>
          <w:rFonts w:ascii="Times New Roman" w:hAnsi="Times New Roman" w:eastAsia="仿宋"/>
          <w:sz w:val="28"/>
        </w:rPr>
        <w:fldChar w:fldCharType="separate"/>
      </w:r>
      <w:r>
        <w:rPr>
          <w:rFonts w:ascii="Times New Roman" w:hAnsi="Times New Roman" w:eastAsia="仿宋"/>
          <w:sz w:val="28"/>
        </w:rPr>
        <w:t>8</w:t>
      </w:r>
      <w:r>
        <w:rPr>
          <w:rFonts w:ascii="Times New Roman" w:hAnsi="Times New Roman" w:eastAsia="仿宋"/>
          <w:sz w:val="28"/>
        </w:rPr>
        <w:fldChar w:fldCharType="end"/>
      </w:r>
    </w:p>
    <w:p w14:paraId="28391C5C">
      <w:pPr>
        <w:pStyle w:val="7"/>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八、政府性基金预算支出情况说明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_Toc20614 \h </w:instrText>
      </w:r>
      <w:r>
        <w:rPr>
          <w:rFonts w:ascii="Times New Roman" w:hAnsi="Times New Roman" w:eastAsia="仿宋"/>
          <w:sz w:val="28"/>
        </w:rPr>
        <w:fldChar w:fldCharType="separate"/>
      </w:r>
      <w:r>
        <w:rPr>
          <w:rFonts w:ascii="Times New Roman" w:hAnsi="Times New Roman" w:eastAsia="仿宋"/>
          <w:sz w:val="28"/>
        </w:rPr>
        <w:t>9</w:t>
      </w:r>
      <w:r>
        <w:rPr>
          <w:rFonts w:ascii="Times New Roman" w:hAnsi="Times New Roman" w:eastAsia="仿宋"/>
          <w:sz w:val="28"/>
        </w:rPr>
        <w:fldChar w:fldCharType="end"/>
      </w:r>
    </w:p>
    <w:p w14:paraId="2F6F269A">
      <w:pPr>
        <w:pStyle w:val="7"/>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lang w:val="en-US" w:eastAsia="zh-CN"/>
        </w:rPr>
        <w:t>九、</w:t>
      </w:r>
      <w:r>
        <w:rPr>
          <w:rFonts w:hint="default" w:ascii="Times New Roman" w:hAnsi="Times New Roman" w:eastAsia="仿宋" w:cs="Times New Roman"/>
          <w:spacing w:val="8"/>
          <w:position w:val="4"/>
          <w:sz w:val="28"/>
          <w:szCs w:val="32"/>
        </w:rPr>
        <w:t>国有资本经营预算支出情况说明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_Toc14647 \h </w:instrText>
      </w:r>
      <w:r>
        <w:rPr>
          <w:rFonts w:ascii="Times New Roman" w:hAnsi="Times New Roman" w:eastAsia="仿宋"/>
          <w:sz w:val="28"/>
        </w:rPr>
        <w:fldChar w:fldCharType="separate"/>
      </w:r>
      <w:r>
        <w:rPr>
          <w:rFonts w:ascii="Times New Roman" w:hAnsi="Times New Roman" w:eastAsia="仿宋"/>
          <w:sz w:val="28"/>
        </w:rPr>
        <w:t>9</w:t>
      </w:r>
      <w:r>
        <w:rPr>
          <w:rFonts w:ascii="Times New Roman" w:hAnsi="Times New Roman" w:eastAsia="仿宋"/>
          <w:sz w:val="28"/>
        </w:rPr>
        <w:fldChar w:fldCharType="end"/>
      </w:r>
    </w:p>
    <w:p w14:paraId="0CCE963C">
      <w:pPr>
        <w:pStyle w:val="7"/>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lang w:val="en-US" w:eastAsia="zh-CN"/>
        </w:rPr>
        <w:t>十、其他重要事项的情况说明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_Toc91 \h </w:instrText>
      </w:r>
      <w:r>
        <w:rPr>
          <w:rFonts w:ascii="Times New Roman" w:hAnsi="Times New Roman" w:eastAsia="仿宋"/>
          <w:sz w:val="28"/>
        </w:rPr>
        <w:fldChar w:fldCharType="separate"/>
      </w:r>
      <w:r>
        <w:rPr>
          <w:rFonts w:ascii="Times New Roman" w:hAnsi="Times New Roman" w:eastAsia="仿宋"/>
          <w:sz w:val="28"/>
        </w:rPr>
        <w:t>9</w:t>
      </w:r>
      <w:r>
        <w:rPr>
          <w:rFonts w:ascii="Times New Roman" w:hAnsi="Times New Roman" w:eastAsia="仿宋"/>
          <w:sz w:val="28"/>
        </w:rPr>
        <w:fldChar w:fldCharType="end"/>
      </w:r>
    </w:p>
    <w:p w14:paraId="783C2D48">
      <w:pPr>
        <w:pStyle w:val="9"/>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（一）机关运行经费情况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_Toc7222 \h </w:instrText>
      </w:r>
      <w:r>
        <w:rPr>
          <w:rFonts w:ascii="Times New Roman" w:hAnsi="Times New Roman" w:eastAsia="仿宋"/>
          <w:sz w:val="28"/>
        </w:rPr>
        <w:fldChar w:fldCharType="separate"/>
      </w:r>
      <w:r>
        <w:rPr>
          <w:rFonts w:ascii="Times New Roman" w:hAnsi="Times New Roman" w:eastAsia="仿宋"/>
          <w:sz w:val="28"/>
        </w:rPr>
        <w:t>9</w:t>
      </w:r>
      <w:r>
        <w:rPr>
          <w:rFonts w:ascii="Times New Roman" w:hAnsi="Times New Roman" w:eastAsia="仿宋"/>
          <w:sz w:val="28"/>
        </w:rPr>
        <w:fldChar w:fldCharType="end"/>
      </w:r>
    </w:p>
    <w:p w14:paraId="0B971A45">
      <w:pPr>
        <w:pStyle w:val="9"/>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（二）政府采购情况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_Toc22016 \h </w:instrText>
      </w:r>
      <w:r>
        <w:rPr>
          <w:rFonts w:ascii="Times New Roman" w:hAnsi="Times New Roman" w:eastAsia="仿宋"/>
          <w:sz w:val="28"/>
        </w:rPr>
        <w:fldChar w:fldCharType="separate"/>
      </w:r>
      <w:r>
        <w:rPr>
          <w:rFonts w:ascii="Times New Roman" w:hAnsi="Times New Roman" w:eastAsia="仿宋"/>
          <w:sz w:val="28"/>
        </w:rPr>
        <w:t>9</w:t>
      </w:r>
      <w:r>
        <w:rPr>
          <w:rFonts w:ascii="Times New Roman" w:hAnsi="Times New Roman" w:eastAsia="仿宋"/>
          <w:sz w:val="28"/>
        </w:rPr>
        <w:fldChar w:fldCharType="end"/>
      </w:r>
    </w:p>
    <w:p w14:paraId="2B84AF86">
      <w:pPr>
        <w:pStyle w:val="9"/>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（三）国有资产占有使用情况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_Toc7422 \h </w:instrText>
      </w:r>
      <w:r>
        <w:rPr>
          <w:rFonts w:ascii="Times New Roman" w:hAnsi="Times New Roman" w:eastAsia="仿宋"/>
          <w:sz w:val="28"/>
        </w:rPr>
        <w:fldChar w:fldCharType="separate"/>
      </w:r>
      <w:r>
        <w:rPr>
          <w:rFonts w:ascii="Times New Roman" w:hAnsi="Times New Roman" w:eastAsia="仿宋"/>
          <w:sz w:val="28"/>
        </w:rPr>
        <w:t>9</w:t>
      </w:r>
      <w:r>
        <w:rPr>
          <w:rFonts w:ascii="Times New Roman" w:hAnsi="Times New Roman" w:eastAsia="仿宋"/>
          <w:sz w:val="28"/>
        </w:rPr>
        <w:fldChar w:fldCharType="end"/>
      </w:r>
    </w:p>
    <w:p w14:paraId="79681471">
      <w:pPr>
        <w:pStyle w:val="9"/>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（四）绩效目标设置情况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_Toc21923 \h </w:instrText>
      </w:r>
      <w:r>
        <w:rPr>
          <w:rFonts w:ascii="Times New Roman" w:hAnsi="Times New Roman" w:eastAsia="仿宋"/>
          <w:sz w:val="28"/>
        </w:rPr>
        <w:fldChar w:fldCharType="separate"/>
      </w:r>
      <w:r>
        <w:rPr>
          <w:rFonts w:ascii="Times New Roman" w:hAnsi="Times New Roman" w:eastAsia="仿宋"/>
          <w:sz w:val="28"/>
        </w:rPr>
        <w:t>10</w:t>
      </w:r>
      <w:r>
        <w:rPr>
          <w:rFonts w:ascii="Times New Roman" w:hAnsi="Times New Roman" w:eastAsia="仿宋"/>
          <w:sz w:val="28"/>
        </w:rPr>
        <w:fldChar w:fldCharType="end"/>
      </w:r>
    </w:p>
    <w:p w14:paraId="2A6EDDE1">
      <w:pPr>
        <w:pStyle w:val="7"/>
        <w:tabs>
          <w:tab w:val="right" w:leader="dot" w:pos="8509"/>
        </w:tabs>
        <w:rPr>
          <w:rFonts w:hint="default" w:ascii="Times New Roman" w:hAnsi="Times New Roman" w:eastAsia="仿宋"/>
          <w:sz w:val="28"/>
          <w:lang w:val="en-US" w:eastAsia="zh-CN"/>
        </w:rPr>
      </w:pPr>
      <w:r>
        <w:rPr>
          <w:rFonts w:hint="default" w:ascii="Times New Roman" w:hAnsi="Times New Roman" w:eastAsia="仿宋" w:cs="Times New Roman"/>
          <w:spacing w:val="8"/>
          <w:position w:val="4"/>
          <w:sz w:val="28"/>
          <w:szCs w:val="32"/>
          <w:lang w:val="en-US" w:eastAsia="zh-CN"/>
        </w:rPr>
        <w:t>十一、名词解释</w:t>
      </w:r>
      <w:r>
        <w:rPr>
          <w:rFonts w:ascii="Times New Roman" w:hAnsi="Times New Roman" w:eastAsia="仿宋"/>
          <w:sz w:val="28"/>
        </w:rPr>
        <w:tab/>
      </w:r>
      <w:r>
        <w:rPr>
          <w:rFonts w:hint="eastAsia" w:ascii="Times New Roman" w:hAnsi="Times New Roman" w:eastAsia="仿宋"/>
          <w:sz w:val="28"/>
          <w:lang w:val="en-US" w:eastAsia="zh-CN"/>
        </w:rPr>
        <w:t>12</w:t>
      </w:r>
    </w:p>
    <w:p w14:paraId="15EDEBC5">
      <w:pPr>
        <w:pStyle w:val="7"/>
        <w:tabs>
          <w:tab w:val="right" w:leader="dot" w:pos="8509"/>
        </w:tabs>
        <w:rPr>
          <w:rFonts w:hint="eastAsia" w:eastAsia="仿宋"/>
          <w:lang w:val="en-US" w:eastAsia="zh-CN"/>
        </w:rPr>
      </w:pPr>
      <w:r>
        <w:fldChar w:fldCharType="begin"/>
      </w:r>
      <w:r>
        <w:instrText xml:space="preserve"> HYPERLINK \l "_Toc7787" </w:instrText>
      </w:r>
      <w:r>
        <w:fldChar w:fldCharType="separate"/>
      </w:r>
      <w:r>
        <w:rPr>
          <w:rFonts w:hint="default" w:ascii="Times New Roman" w:hAnsi="Times New Roman" w:eastAsia="仿宋" w:cs="Times New Roman"/>
          <w:spacing w:val="1"/>
          <w:sz w:val="28"/>
          <w:szCs w:val="32"/>
        </w:rPr>
        <w:t>附</w:t>
      </w:r>
      <w:r>
        <w:rPr>
          <w:rFonts w:hint="default" w:ascii="Times New Roman" w:hAnsi="Times New Roman" w:eastAsia="仿宋" w:cs="Times New Roman"/>
          <w:sz w:val="28"/>
          <w:szCs w:val="32"/>
        </w:rPr>
        <w:t>件</w:t>
      </w:r>
      <w:r>
        <w:rPr>
          <w:rFonts w:hint="default" w:ascii="Times New Roman" w:hAnsi="Times New Roman" w:eastAsia="仿宋" w:cs="Times New Roman"/>
          <w:spacing w:val="1"/>
          <w:sz w:val="28"/>
          <w:szCs w:val="32"/>
        </w:rPr>
        <w:t>：</w:t>
      </w:r>
      <w:r>
        <w:rPr>
          <w:rFonts w:ascii="Times New Roman" w:hAnsi="Times New Roman" w:eastAsia="仿宋"/>
          <w:sz w:val="28"/>
        </w:rPr>
        <w:tab/>
      </w:r>
      <w:r>
        <w:rPr>
          <w:rFonts w:hint="eastAsia" w:ascii="Times New Roman" w:hAnsi="Times New Roman" w:eastAsia="仿宋"/>
          <w:sz w:val="28"/>
          <w:lang w:val="en-US" w:eastAsia="zh-CN"/>
        </w:rPr>
        <w:t>1</w:t>
      </w:r>
      <w:r>
        <w:rPr>
          <w:rFonts w:hint="eastAsia" w:ascii="Times New Roman" w:hAnsi="Times New Roman" w:eastAsia="仿宋"/>
          <w:sz w:val="28"/>
          <w:lang w:val="en-US" w:eastAsia="zh-CN"/>
        </w:rPr>
        <w:fldChar w:fldCharType="end"/>
      </w:r>
      <w:r>
        <w:rPr>
          <w:rFonts w:hint="eastAsia" w:ascii="Times New Roman" w:hAnsi="Times New Roman" w:eastAsia="仿宋"/>
          <w:sz w:val="28"/>
          <w:lang w:val="en-US" w:eastAsia="zh-CN"/>
        </w:rPr>
        <w:t>4</w:t>
      </w:r>
    </w:p>
    <w:p w14:paraId="23EF0ABA">
      <w:pPr>
        <w:pStyle w:val="8"/>
      </w:pPr>
    </w:p>
    <w:p w14:paraId="4746BD85">
      <w:pPr>
        <w:pStyle w:val="7"/>
        <w:bidi w:val="0"/>
        <w:rPr>
          <w:rFonts w:hint="default" w:ascii="Times New Roman" w:hAnsi="Times New Roman" w:eastAsia="黑体" w:cs="Times New Roman"/>
          <w:sz w:val="32"/>
          <w:szCs w:val="32"/>
        </w:rPr>
      </w:pPr>
      <w:r>
        <w:rPr>
          <w:rFonts w:hint="default" w:ascii="Times New Roman" w:hAnsi="Times New Roman" w:eastAsia="仿宋" w:cs="Times New Roman"/>
        </w:rPr>
        <w:fldChar w:fldCharType="end"/>
      </w:r>
      <w:bookmarkStart w:id="0" w:name="_Toc19006"/>
      <w:bookmarkStart w:id="1" w:name="_Toc11450"/>
      <w:r>
        <w:rPr>
          <w:rFonts w:hint="eastAsia" w:ascii="Times New Roman" w:hAnsi="Times New Roman" w:eastAsia="仿宋" w:cs="Times New Roman"/>
          <w:lang w:val="en-US" w:eastAsia="zh-CN"/>
        </w:rPr>
        <w:t xml:space="preserve">         </w:t>
      </w:r>
      <w:r>
        <w:rPr>
          <w:rFonts w:hint="default" w:ascii="Times New Roman" w:hAnsi="Times New Roman" w:eastAsia="黑体" w:cs="Times New Roman"/>
          <w:spacing w:val="8"/>
          <w:position w:val="4"/>
          <w:sz w:val="32"/>
          <w:szCs w:val="32"/>
        </w:rPr>
        <w:t>一</w:t>
      </w:r>
      <w:r>
        <w:rPr>
          <w:rFonts w:hint="default" w:ascii="Times New Roman" w:hAnsi="Times New Roman" w:eastAsia="黑体" w:cs="Times New Roman"/>
          <w:spacing w:val="10"/>
          <w:position w:val="4"/>
          <w:sz w:val="32"/>
          <w:szCs w:val="32"/>
        </w:rPr>
        <w:t>、</w:t>
      </w:r>
      <w:r>
        <w:rPr>
          <w:rFonts w:hint="default" w:ascii="Times New Roman" w:hAnsi="Times New Roman" w:eastAsia="黑体" w:cs="Times New Roman"/>
          <w:spacing w:val="8"/>
          <w:position w:val="4"/>
          <w:sz w:val="32"/>
          <w:szCs w:val="32"/>
        </w:rPr>
        <w:t>基本职能及主要工作</w:t>
      </w:r>
      <w:bookmarkEnd w:id="0"/>
      <w:bookmarkEnd w:id="1"/>
    </w:p>
    <w:p w14:paraId="5C510F76">
      <w:pPr>
        <w:keepNext w:val="0"/>
        <w:keepLines w:val="0"/>
        <w:pageBreakBefore w:val="0"/>
        <w:widowControl/>
        <w:kinsoku w:val="0"/>
        <w:wordWrap/>
        <w:overflowPunct/>
        <w:topLinePunct w:val="0"/>
        <w:autoSpaceDE w:val="0"/>
        <w:autoSpaceDN w:val="0"/>
        <w:bidi w:val="0"/>
        <w:adjustRightInd w:val="0"/>
        <w:snapToGrid w:val="0"/>
        <w:spacing w:before="78" w:line="560" w:lineRule="exact"/>
        <w:ind w:firstLine="631"/>
        <w:textAlignment w:val="baseline"/>
        <w:outlineLvl w:val="1"/>
        <w:rPr>
          <w:rFonts w:hint="default" w:ascii="Times New Roman" w:hAnsi="Times New Roman" w:eastAsia="楷体" w:cs="Times New Roman"/>
          <w:sz w:val="32"/>
          <w:szCs w:val="32"/>
        </w:rPr>
      </w:pPr>
      <w:bookmarkStart w:id="2" w:name="_Toc25535"/>
      <w:bookmarkStart w:id="3" w:name="_Toc20522"/>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val="en-US" w:eastAsia="zh-CN"/>
        </w:rPr>
        <w:t>单位</w:t>
      </w:r>
      <w:r>
        <w:rPr>
          <w:rFonts w:hint="default" w:ascii="Times New Roman" w:hAnsi="Times New Roman" w:eastAsia="楷体" w:cs="Times New Roman"/>
          <w:sz w:val="32"/>
          <w:szCs w:val="32"/>
        </w:rPr>
        <w:t>职能简介</w:t>
      </w:r>
      <w:bookmarkEnd w:id="2"/>
      <w:bookmarkEnd w:id="3"/>
    </w:p>
    <w:p w14:paraId="3551E14E">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bookmarkStart w:id="4" w:name="_Toc9313"/>
      <w:bookmarkStart w:id="5" w:name="_Toc9331"/>
      <w:r>
        <w:rPr>
          <w:rFonts w:hint="default" w:ascii="Times New Roman" w:hAnsi="Times New Roman" w:eastAsia="仿宋_GB2312" w:cs="Times New Roman"/>
          <w:b w:val="0"/>
          <w:bCs/>
          <w:spacing w:val="0"/>
          <w:sz w:val="32"/>
          <w:szCs w:val="32"/>
          <w:highlight w:val="none"/>
          <w:lang w:val="en-US" w:eastAsia="zh-CN"/>
        </w:rPr>
        <w:t>1.</w:t>
      </w:r>
      <w:r>
        <w:rPr>
          <w:rFonts w:hint="default" w:ascii="Times New Roman" w:hAnsi="Times New Roman" w:eastAsia="仿宋_GB2312" w:cs="Times New Roman"/>
          <w:b w:val="0"/>
          <w:bCs/>
          <w:spacing w:val="0"/>
          <w:sz w:val="32"/>
          <w:szCs w:val="32"/>
          <w:highlight w:val="none"/>
        </w:rPr>
        <w:t>按照中央、省委、市委、县委对干部队伍建设的要求和富顺县干部教育培训规划，发挥干部培训主渠道作用，有计划</w:t>
      </w:r>
      <w:r>
        <w:rPr>
          <w:rFonts w:hint="default" w:ascii="Times New Roman" w:hAnsi="Times New Roman" w:eastAsia="仿宋_GB2312" w:cs="Times New Roman"/>
          <w:b w:val="0"/>
          <w:bCs/>
          <w:spacing w:val="0"/>
          <w:sz w:val="32"/>
          <w:szCs w:val="32"/>
          <w:highlight w:val="none"/>
          <w:lang w:val="en-US" w:eastAsia="zh-CN"/>
        </w:rPr>
        <w:t>地</w:t>
      </w:r>
      <w:r>
        <w:rPr>
          <w:rFonts w:hint="default" w:ascii="Times New Roman" w:hAnsi="Times New Roman" w:eastAsia="仿宋_GB2312" w:cs="Times New Roman"/>
          <w:b w:val="0"/>
          <w:bCs/>
          <w:spacing w:val="0"/>
          <w:sz w:val="32"/>
          <w:szCs w:val="32"/>
          <w:highlight w:val="none"/>
        </w:rPr>
        <w:t>培训全县乡科级领导干部、企事业单位领导人员、村(社区)党组织书记、基层党员和基层中青年干部</w:t>
      </w:r>
      <w:r>
        <w:rPr>
          <w:rFonts w:hint="eastAsia" w:ascii="Times New Roman" w:hAnsi="Times New Roman" w:eastAsia="仿宋_GB2312" w:cs="Times New Roman"/>
          <w:b w:val="0"/>
          <w:bCs/>
          <w:spacing w:val="0"/>
          <w:sz w:val="32"/>
          <w:szCs w:val="32"/>
          <w:highlight w:val="none"/>
          <w:lang w:eastAsia="zh-CN"/>
        </w:rPr>
        <w:t>；</w:t>
      </w:r>
      <w:r>
        <w:rPr>
          <w:rFonts w:hint="default" w:ascii="Times New Roman" w:hAnsi="Times New Roman" w:eastAsia="仿宋_GB2312" w:cs="Times New Roman"/>
          <w:b w:val="0"/>
          <w:bCs/>
          <w:spacing w:val="0"/>
          <w:sz w:val="32"/>
          <w:szCs w:val="32"/>
          <w:highlight w:val="none"/>
        </w:rPr>
        <w:t>根据公务员主管部门、事业单位人事综合管理部门的培训规划和年度培训计划，举办相关培训</w:t>
      </w:r>
      <w:r>
        <w:rPr>
          <w:rFonts w:hint="eastAsia" w:ascii="Times New Roman" w:hAnsi="Times New Roman" w:eastAsia="仿宋_GB2312" w:cs="Times New Roman"/>
          <w:b w:val="0"/>
          <w:bCs/>
          <w:spacing w:val="0"/>
          <w:sz w:val="32"/>
          <w:szCs w:val="32"/>
          <w:highlight w:val="none"/>
          <w:lang w:eastAsia="zh-CN"/>
        </w:rPr>
        <w:t>；</w:t>
      </w:r>
      <w:r>
        <w:rPr>
          <w:rFonts w:hint="default" w:ascii="Times New Roman" w:hAnsi="Times New Roman" w:eastAsia="仿宋_GB2312" w:cs="Times New Roman"/>
          <w:b w:val="0"/>
          <w:bCs/>
          <w:spacing w:val="0"/>
          <w:sz w:val="32"/>
          <w:szCs w:val="32"/>
          <w:highlight w:val="none"/>
        </w:rPr>
        <w:t>根据党委和政府的工作需要，举办各类专题研讨班</w:t>
      </w:r>
      <w:r>
        <w:rPr>
          <w:rFonts w:hint="eastAsia" w:ascii="Times New Roman" w:hAnsi="Times New Roman" w:eastAsia="仿宋_GB2312" w:cs="Times New Roman"/>
          <w:b w:val="0"/>
          <w:bCs/>
          <w:spacing w:val="0"/>
          <w:sz w:val="32"/>
          <w:szCs w:val="32"/>
          <w:highlight w:val="none"/>
          <w:lang w:eastAsia="zh-CN"/>
        </w:rPr>
        <w:t>；</w:t>
      </w:r>
      <w:r>
        <w:rPr>
          <w:rFonts w:hint="default" w:ascii="Times New Roman" w:hAnsi="Times New Roman" w:eastAsia="仿宋_GB2312" w:cs="Times New Roman"/>
          <w:b w:val="0"/>
          <w:bCs/>
          <w:spacing w:val="0"/>
          <w:sz w:val="32"/>
          <w:szCs w:val="32"/>
          <w:highlight w:val="none"/>
        </w:rPr>
        <w:t>负责组织全县入党积极分子和预备党员开展示范培训</w:t>
      </w:r>
      <w:r>
        <w:rPr>
          <w:rFonts w:hint="eastAsia" w:ascii="Times New Roman" w:hAnsi="Times New Roman" w:eastAsia="仿宋_GB2312" w:cs="Times New Roman"/>
          <w:b w:val="0"/>
          <w:bCs/>
          <w:spacing w:val="0"/>
          <w:sz w:val="32"/>
          <w:szCs w:val="32"/>
          <w:highlight w:val="none"/>
          <w:lang w:eastAsia="zh-CN"/>
        </w:rPr>
        <w:t>；</w:t>
      </w:r>
      <w:r>
        <w:rPr>
          <w:rFonts w:hint="default" w:ascii="Times New Roman" w:hAnsi="Times New Roman" w:eastAsia="仿宋_GB2312" w:cs="Times New Roman"/>
          <w:b w:val="0"/>
          <w:bCs/>
          <w:spacing w:val="0"/>
          <w:sz w:val="32"/>
          <w:szCs w:val="32"/>
          <w:highlight w:val="none"/>
        </w:rPr>
        <w:t>负责对全县民主党派、无党派人士、党外知识分子、统一战线其他领域代表人士进行理论学习和培训</w:t>
      </w:r>
      <w:r>
        <w:rPr>
          <w:rFonts w:hint="eastAsia" w:ascii="Times New Roman" w:hAnsi="Times New Roman" w:eastAsia="仿宋_GB2312" w:cs="Times New Roman"/>
          <w:b w:val="0"/>
          <w:bCs/>
          <w:spacing w:val="0"/>
          <w:sz w:val="32"/>
          <w:szCs w:val="32"/>
          <w:highlight w:val="none"/>
          <w:lang w:eastAsia="zh-CN"/>
        </w:rPr>
        <w:t>；</w:t>
      </w:r>
      <w:r>
        <w:rPr>
          <w:rFonts w:hint="default" w:ascii="Times New Roman" w:hAnsi="Times New Roman" w:eastAsia="仿宋_GB2312" w:cs="Times New Roman"/>
          <w:b w:val="0"/>
          <w:bCs/>
          <w:spacing w:val="0"/>
          <w:sz w:val="32"/>
          <w:szCs w:val="32"/>
          <w:highlight w:val="none"/>
        </w:rPr>
        <w:t>轮训和培训党外领导干部、党外后备干部和理论宣传骨干</w:t>
      </w:r>
      <w:r>
        <w:rPr>
          <w:rFonts w:hint="eastAsia" w:ascii="Times New Roman" w:hAnsi="Times New Roman" w:eastAsia="仿宋_GB2312" w:cs="Times New Roman"/>
          <w:b w:val="0"/>
          <w:bCs/>
          <w:spacing w:val="0"/>
          <w:sz w:val="32"/>
          <w:szCs w:val="32"/>
          <w:highlight w:val="none"/>
          <w:lang w:eastAsia="zh-CN"/>
        </w:rPr>
        <w:t>；</w:t>
      </w:r>
      <w:r>
        <w:rPr>
          <w:rFonts w:hint="default" w:ascii="Times New Roman" w:hAnsi="Times New Roman" w:eastAsia="仿宋_GB2312" w:cs="Times New Roman"/>
          <w:b w:val="0"/>
          <w:bCs/>
          <w:spacing w:val="0"/>
          <w:sz w:val="32"/>
          <w:szCs w:val="32"/>
          <w:highlight w:val="none"/>
        </w:rPr>
        <w:t>负责全县“三农”工作队伍和新型职业农民培训。</w:t>
      </w:r>
    </w:p>
    <w:p w14:paraId="7857386A">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r>
        <w:rPr>
          <w:rFonts w:hint="default" w:ascii="Times New Roman" w:hAnsi="Times New Roman" w:eastAsia="仿宋_GB2312" w:cs="Times New Roman"/>
          <w:b w:val="0"/>
          <w:bCs/>
          <w:spacing w:val="0"/>
          <w:sz w:val="32"/>
          <w:szCs w:val="32"/>
          <w:highlight w:val="none"/>
          <w:lang w:val="en-US" w:eastAsia="zh-CN"/>
        </w:rPr>
        <w:t>2.</w:t>
      </w:r>
      <w:r>
        <w:rPr>
          <w:rFonts w:hint="default" w:ascii="Times New Roman" w:hAnsi="Times New Roman" w:eastAsia="仿宋_GB2312" w:cs="Times New Roman"/>
          <w:b w:val="0"/>
          <w:bCs/>
          <w:spacing w:val="0"/>
          <w:sz w:val="32"/>
          <w:szCs w:val="32"/>
          <w:highlight w:val="none"/>
        </w:rPr>
        <w:t>协同组织人事部门，对学员在校期间的表现进行考核考察，为县委县政府培养使用干部提供参考。</w:t>
      </w:r>
    </w:p>
    <w:p w14:paraId="2837DCAD">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r>
        <w:rPr>
          <w:rFonts w:hint="default" w:ascii="Times New Roman" w:hAnsi="Times New Roman" w:eastAsia="仿宋_GB2312" w:cs="Times New Roman"/>
          <w:b w:val="0"/>
          <w:bCs/>
          <w:spacing w:val="0"/>
          <w:sz w:val="32"/>
          <w:szCs w:val="32"/>
          <w:highlight w:val="none"/>
          <w:lang w:val="en-US" w:eastAsia="zh-CN"/>
        </w:rPr>
        <w:t>3.</w:t>
      </w:r>
      <w:r>
        <w:rPr>
          <w:rFonts w:hint="default" w:ascii="Times New Roman" w:hAnsi="Times New Roman" w:eastAsia="仿宋_GB2312" w:cs="Times New Roman"/>
          <w:b w:val="0"/>
          <w:bCs/>
          <w:spacing w:val="0"/>
          <w:sz w:val="32"/>
          <w:szCs w:val="32"/>
          <w:highlight w:val="none"/>
        </w:rPr>
        <w:t>宣传贯彻党在各个时期的路线、方针、政策。围绕国内外形势的发展变化，开展重大理论和现实问题的研究，重点加强对习近平新时代中国特色社会主义思想的研究宣传，为推进党的理论创新服务，为县委县政府决策服务。</w:t>
      </w:r>
    </w:p>
    <w:p w14:paraId="2B274E23">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r>
        <w:rPr>
          <w:rFonts w:hint="default" w:ascii="Times New Roman" w:hAnsi="Times New Roman" w:eastAsia="仿宋_GB2312" w:cs="Times New Roman"/>
          <w:b w:val="0"/>
          <w:bCs/>
          <w:spacing w:val="0"/>
          <w:sz w:val="32"/>
          <w:szCs w:val="32"/>
          <w:highlight w:val="none"/>
          <w:lang w:val="en-US" w:eastAsia="zh-CN"/>
        </w:rPr>
        <w:t>4.</w:t>
      </w:r>
      <w:r>
        <w:rPr>
          <w:rFonts w:hint="default" w:ascii="Times New Roman" w:hAnsi="Times New Roman" w:eastAsia="仿宋_GB2312" w:cs="Times New Roman"/>
          <w:b w:val="0"/>
          <w:bCs/>
          <w:spacing w:val="0"/>
          <w:sz w:val="32"/>
          <w:szCs w:val="32"/>
          <w:highlight w:val="none"/>
        </w:rPr>
        <w:t>聚焦党和国家中心工作、党委和政府重大决策部署，围绕县委县政府中心工作和全县热点难点问题进行深入研究，及时反映重要思想理论动态，提出有价值的对策建议，推动科学研究与决策咨询相互促进、协同发展。</w:t>
      </w:r>
    </w:p>
    <w:p w14:paraId="5523BB7E">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r>
        <w:rPr>
          <w:rFonts w:hint="default" w:ascii="Times New Roman" w:hAnsi="Times New Roman" w:eastAsia="仿宋_GB2312" w:cs="Times New Roman"/>
          <w:b w:val="0"/>
          <w:bCs/>
          <w:spacing w:val="0"/>
          <w:sz w:val="32"/>
          <w:szCs w:val="32"/>
          <w:highlight w:val="none"/>
          <w:lang w:val="en-US" w:eastAsia="zh-CN"/>
        </w:rPr>
        <w:t>5.</w:t>
      </w:r>
      <w:r>
        <w:rPr>
          <w:rFonts w:hint="default" w:ascii="Times New Roman" w:hAnsi="Times New Roman" w:eastAsia="仿宋_GB2312" w:cs="Times New Roman"/>
          <w:b w:val="0"/>
          <w:bCs/>
          <w:spacing w:val="0"/>
          <w:sz w:val="32"/>
          <w:szCs w:val="32"/>
          <w:highlight w:val="none"/>
        </w:rPr>
        <w:t>负责乡镇(街道)党校师资培养和业务指导。</w:t>
      </w:r>
    </w:p>
    <w:p w14:paraId="0FE96BF6">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r>
        <w:rPr>
          <w:rFonts w:hint="default" w:ascii="Times New Roman" w:hAnsi="Times New Roman" w:eastAsia="仿宋_GB2312" w:cs="Times New Roman"/>
          <w:b w:val="0"/>
          <w:bCs/>
          <w:spacing w:val="0"/>
          <w:sz w:val="32"/>
          <w:szCs w:val="32"/>
          <w:highlight w:val="none"/>
          <w:lang w:val="en-US" w:eastAsia="zh-CN"/>
        </w:rPr>
        <w:t>6.</w:t>
      </w:r>
      <w:r>
        <w:rPr>
          <w:rFonts w:hint="default" w:ascii="Times New Roman" w:hAnsi="Times New Roman" w:eastAsia="仿宋_GB2312" w:cs="Times New Roman"/>
          <w:b w:val="0"/>
          <w:bCs/>
          <w:spacing w:val="0"/>
          <w:sz w:val="32"/>
          <w:szCs w:val="32"/>
          <w:highlight w:val="none"/>
        </w:rPr>
        <w:t>负责全校网络信息化建设和管理。</w:t>
      </w:r>
    </w:p>
    <w:p w14:paraId="52486A11">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r>
        <w:rPr>
          <w:rFonts w:hint="default" w:ascii="Times New Roman" w:hAnsi="Times New Roman" w:eastAsia="仿宋_GB2312" w:cs="Times New Roman"/>
          <w:b w:val="0"/>
          <w:bCs/>
          <w:spacing w:val="0"/>
          <w:sz w:val="32"/>
          <w:szCs w:val="32"/>
          <w:highlight w:val="none"/>
          <w:lang w:val="en-US" w:eastAsia="zh-CN"/>
        </w:rPr>
        <w:t>7.</w:t>
      </w:r>
      <w:r>
        <w:rPr>
          <w:rFonts w:hint="default" w:ascii="Times New Roman" w:hAnsi="Times New Roman" w:eastAsia="仿宋_GB2312" w:cs="Times New Roman"/>
          <w:b w:val="0"/>
          <w:bCs/>
          <w:spacing w:val="0"/>
          <w:sz w:val="32"/>
          <w:szCs w:val="32"/>
          <w:highlight w:val="none"/>
        </w:rPr>
        <w:t>参与县委县政府关于党校(行政学校、乡村振兴学院、社会主义学院)工作政策以及干部培训计划的制定。</w:t>
      </w:r>
    </w:p>
    <w:p w14:paraId="7EF2B7AB">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r>
        <w:rPr>
          <w:rFonts w:hint="default" w:ascii="Times New Roman" w:hAnsi="Times New Roman" w:eastAsia="仿宋_GB2312" w:cs="Times New Roman"/>
          <w:b w:val="0"/>
          <w:bCs/>
          <w:spacing w:val="0"/>
          <w:sz w:val="32"/>
          <w:szCs w:val="32"/>
          <w:highlight w:val="none"/>
          <w:lang w:val="en-US" w:eastAsia="zh-CN"/>
        </w:rPr>
        <w:t>8.</w:t>
      </w:r>
      <w:r>
        <w:rPr>
          <w:rFonts w:hint="default" w:ascii="Times New Roman" w:hAnsi="Times New Roman" w:eastAsia="仿宋_GB2312" w:cs="Times New Roman"/>
          <w:b w:val="0"/>
          <w:bCs/>
          <w:spacing w:val="0"/>
          <w:sz w:val="32"/>
          <w:szCs w:val="32"/>
          <w:highlight w:val="none"/>
        </w:rPr>
        <w:t>完成县委县政府交办的其他任务。</w:t>
      </w:r>
    </w:p>
    <w:p w14:paraId="186C47B7">
      <w:pPr>
        <w:keepNext w:val="0"/>
        <w:keepLines w:val="0"/>
        <w:pageBreakBefore w:val="0"/>
        <w:widowControl/>
        <w:kinsoku w:val="0"/>
        <w:wordWrap/>
        <w:overflowPunct/>
        <w:topLinePunct w:val="0"/>
        <w:autoSpaceDE w:val="0"/>
        <w:autoSpaceDN w:val="0"/>
        <w:bidi w:val="0"/>
        <w:adjustRightInd w:val="0"/>
        <w:snapToGrid w:val="0"/>
        <w:spacing w:before="78" w:line="560" w:lineRule="exact"/>
        <w:ind w:firstLine="631"/>
        <w:textAlignment w:val="baseline"/>
        <w:outlineLvl w:val="1"/>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eastAsia" w:ascii="Times New Roman" w:hAnsi="Times New Roman" w:eastAsia="楷体" w:cs="Times New Roman"/>
          <w:sz w:val="32"/>
          <w:szCs w:val="32"/>
          <w:lang w:val="en-US" w:eastAsia="zh-CN"/>
        </w:rPr>
        <w:t>单位</w:t>
      </w:r>
      <w:r>
        <w:rPr>
          <w:rFonts w:hint="eastAsia" w:ascii="Times New Roman" w:hAnsi="Times New Roman" w:eastAsia="楷体" w:cs="Times New Roman"/>
          <w:sz w:val="32"/>
          <w:szCs w:val="32"/>
          <w:lang w:eastAsia="zh-CN"/>
        </w:rPr>
        <w:t>2026年</w:t>
      </w:r>
      <w:r>
        <w:rPr>
          <w:rFonts w:hint="default" w:ascii="Times New Roman" w:hAnsi="Times New Roman" w:eastAsia="楷体" w:cs="Times New Roman"/>
          <w:sz w:val="32"/>
          <w:szCs w:val="32"/>
        </w:rPr>
        <w:t>重点工作</w:t>
      </w:r>
      <w:bookmarkEnd w:id="4"/>
      <w:bookmarkEnd w:id="5"/>
    </w:p>
    <w:p w14:paraId="02623186">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9"/>
        <w:rPr>
          <w:rFonts w:hint="eastAsia" w:ascii="Times New Roman" w:hAnsi="Times New Roman" w:eastAsia="仿宋_GB2312" w:cs="Times New Roman"/>
          <w:spacing w:val="0"/>
          <w:sz w:val="32"/>
          <w:szCs w:val="32"/>
          <w:highlight w:val="none"/>
          <w:lang w:val="en-US" w:eastAsia="zh-CN"/>
        </w:rPr>
      </w:pPr>
      <w:bookmarkStart w:id="6" w:name="_Toc8578"/>
      <w:bookmarkStart w:id="7" w:name="_Toc22013"/>
      <w:r>
        <w:rPr>
          <w:rFonts w:hint="eastAsia" w:ascii="Times New Roman" w:hAnsi="Times New Roman" w:eastAsia="仿宋_GB2312" w:cs="Times New Roman"/>
          <w:spacing w:val="0"/>
          <w:sz w:val="32"/>
          <w:szCs w:val="32"/>
          <w:highlight w:val="none"/>
          <w:lang w:val="en-US" w:eastAsia="zh-CN"/>
        </w:rPr>
        <w:t>1.坚持不懈用党的创新理论凝心铸魂。坚持用党的创新理论武装头脑，深入贯彻习近平总书记</w:t>
      </w:r>
      <w:commentRangeStart w:id="0"/>
      <w:r>
        <w:rPr>
          <w:rFonts w:hint="eastAsia" w:ascii="Times New Roman" w:hAnsi="Times New Roman" w:eastAsia="仿宋_GB2312" w:cs="Times New Roman"/>
          <w:spacing w:val="0"/>
          <w:sz w:val="32"/>
          <w:szCs w:val="32"/>
          <w:highlight w:val="none"/>
          <w:lang w:val="en-US" w:eastAsia="zh-CN"/>
        </w:rPr>
        <w:t>对党校的</w:t>
      </w:r>
      <w:commentRangeEnd w:id="0"/>
      <w:r>
        <w:commentReference w:id="0"/>
      </w:r>
      <w:r>
        <w:rPr>
          <w:rFonts w:hint="eastAsia" w:ascii="Times New Roman" w:hAnsi="Times New Roman" w:eastAsia="仿宋_GB2312" w:cs="Times New Roman"/>
          <w:spacing w:val="0"/>
          <w:sz w:val="32"/>
          <w:szCs w:val="32"/>
          <w:highlight w:val="none"/>
          <w:lang w:val="en-US" w:eastAsia="zh-CN"/>
        </w:rPr>
        <w:t>工作指示精神和党的二十届四中全会精神，严格落实“第一议题”制度，把政治建设贯穿工作全过程；积极发挥校委会、理论学习中心组领学促学作用，扎实开展党校“微讲堂”等学习活动。</w:t>
      </w:r>
    </w:p>
    <w:p w14:paraId="2EA9B44A">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9"/>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仿宋_GB2312" w:cs="Times New Roman"/>
          <w:spacing w:val="0"/>
          <w:sz w:val="32"/>
          <w:szCs w:val="32"/>
          <w:highlight w:val="none"/>
          <w:lang w:val="en-US" w:eastAsia="zh-CN"/>
        </w:rPr>
        <w:t>2.扎实推进基本培训。把习近平新时代中国特色社会主义思想作为首课和必修课，党的理论教育和党性教育课程的比重不低于每学期总课时的70%，主体班次党性教育课程的比重不低于每学期总课时的20%；创新教学方式，大力推行研究式教学，综合运用讲授式和案例式、模拟式、体验式等互动式教学方法，加大案例教学力度。2026年度拟举办主体班13期。</w:t>
      </w:r>
    </w:p>
    <w:p w14:paraId="33411507">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9"/>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仿宋_GB2312" w:cs="Times New Roman"/>
          <w:spacing w:val="0"/>
          <w:sz w:val="32"/>
          <w:szCs w:val="32"/>
          <w:highlight w:val="none"/>
          <w:lang w:val="en-US" w:eastAsia="zh-CN"/>
        </w:rPr>
        <w:t>3.擦亮“县级党校智库研究基地”品牌。全面贯彻落实</w:t>
      </w:r>
      <w:commentRangeStart w:id="1"/>
      <w:r>
        <w:rPr>
          <w:rFonts w:hint="eastAsia" w:ascii="Times New Roman" w:hAnsi="Times New Roman" w:eastAsia="仿宋_GB2312" w:cs="Times New Roman"/>
          <w:spacing w:val="0"/>
          <w:sz w:val="32"/>
          <w:szCs w:val="32"/>
          <w:highlight w:val="none"/>
          <w:lang w:val="en-US" w:eastAsia="zh-CN"/>
        </w:rPr>
        <w:t>习近平总书记关于党校工作的重要</w:t>
      </w:r>
      <w:commentRangeStart w:id="2"/>
      <w:r>
        <w:rPr>
          <w:rFonts w:hint="eastAsia" w:ascii="Times New Roman" w:hAnsi="Times New Roman" w:eastAsia="仿宋_GB2312" w:cs="Times New Roman"/>
          <w:spacing w:val="0"/>
          <w:sz w:val="32"/>
          <w:szCs w:val="32"/>
          <w:highlight w:val="none"/>
          <w:lang w:val="en-US" w:eastAsia="zh-CN"/>
        </w:rPr>
        <w:t>指示精神</w:t>
      </w:r>
      <w:commentRangeEnd w:id="2"/>
      <w:r>
        <w:commentReference w:id="2"/>
      </w:r>
      <w:commentRangeEnd w:id="1"/>
      <w:r>
        <w:commentReference w:id="1"/>
      </w:r>
      <w:r>
        <w:rPr>
          <w:rFonts w:hint="eastAsia" w:ascii="Times New Roman" w:hAnsi="Times New Roman" w:eastAsia="仿宋_GB2312" w:cs="Times New Roman"/>
          <w:spacing w:val="0"/>
          <w:sz w:val="32"/>
          <w:szCs w:val="32"/>
          <w:highlight w:val="none"/>
          <w:lang w:val="en-US" w:eastAsia="zh-CN"/>
        </w:rPr>
        <w:t>，紧密围绕党的二十届四中全会和省委、市委、县委全会部署要求，结合县域实际确定研究方向，重点围绕特色产业培育等课题，组建跨学科研究团队开展集中攻关。加强与高校、科研院所及上级党校的合作，借力外部智力资源，提升研究成果的专业性和针对性。</w:t>
      </w:r>
    </w:p>
    <w:p w14:paraId="6E9D3AF8">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9"/>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仿宋_GB2312" w:cs="Times New Roman"/>
          <w:spacing w:val="0"/>
          <w:sz w:val="32"/>
          <w:szCs w:val="32"/>
          <w:highlight w:val="none"/>
          <w:lang w:val="en-US" w:eastAsia="zh-CN"/>
        </w:rPr>
        <w:t>4.优化课程体系。围绕富顺产业发展等核心领域，系统开发一批兼具理论深度、实践价值与地方特色的精品课程。优化课程结构，构建覆盖政治理论、业务能力、地方特色的多元化课程体系，全面提升培训内容的针对性和时代适应性。开发打造《二七烈士红色革命事迹和时代价值》特色课程。</w:t>
      </w:r>
    </w:p>
    <w:p w14:paraId="04B84003">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9"/>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仿宋_GB2312" w:cs="Times New Roman"/>
          <w:spacing w:val="0"/>
          <w:sz w:val="32"/>
          <w:szCs w:val="32"/>
          <w:highlight w:val="none"/>
          <w:lang w:val="en-US" w:eastAsia="zh-CN"/>
        </w:rPr>
        <w:t xml:space="preserve">5.提升办学治校质效。深化县级党校办学体制改革，加强师资队伍建设，通过“名师工程”“外出培训”提升教师理论与实践能力。同时，严格学员与教学管理，完善制度，以严标准、实举措推动党的全会精神学习贯彻，为推进中国式现代化建设提供支撑。 </w:t>
      </w:r>
    </w:p>
    <w:p w14:paraId="7AC4F5D2">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0"/>
        <w:rPr>
          <w:rFonts w:hint="default" w:ascii="Times New Roman" w:hAnsi="Times New Roman" w:eastAsia="黑体" w:cs="Times New Roman"/>
          <w:spacing w:val="8"/>
          <w:position w:val="4"/>
          <w:sz w:val="32"/>
          <w:szCs w:val="32"/>
        </w:rPr>
      </w:pPr>
      <w:r>
        <w:rPr>
          <w:rFonts w:hint="default" w:ascii="Times New Roman" w:hAnsi="Times New Roman" w:eastAsia="黑体" w:cs="Times New Roman"/>
          <w:spacing w:val="8"/>
          <w:position w:val="4"/>
          <w:sz w:val="32"/>
          <w:szCs w:val="32"/>
        </w:rPr>
        <w:t>二、</w:t>
      </w:r>
      <w:r>
        <w:rPr>
          <w:rFonts w:hint="eastAsia" w:ascii="Times New Roman" w:hAnsi="Times New Roman" w:eastAsia="黑体" w:cs="Times New Roman"/>
          <w:spacing w:val="8"/>
          <w:position w:val="4"/>
          <w:sz w:val="32"/>
          <w:szCs w:val="32"/>
          <w:lang w:val="en-US" w:eastAsia="zh-CN"/>
        </w:rPr>
        <w:t>单位</w:t>
      </w:r>
      <w:r>
        <w:rPr>
          <w:rFonts w:hint="default" w:ascii="Times New Roman" w:hAnsi="Times New Roman" w:eastAsia="黑体" w:cs="Times New Roman"/>
          <w:spacing w:val="8"/>
          <w:position w:val="4"/>
          <w:sz w:val="32"/>
          <w:szCs w:val="32"/>
        </w:rPr>
        <w:t>概况</w:t>
      </w:r>
      <w:bookmarkEnd w:id="6"/>
      <w:bookmarkEnd w:id="7"/>
    </w:p>
    <w:p w14:paraId="2965BCA5">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9"/>
        <w:rPr>
          <w:rFonts w:hint="default" w:ascii="Times New Roman" w:hAnsi="Times New Roman" w:eastAsia="仿宋" w:cs="Times New Roman"/>
          <w:spacing w:val="8"/>
          <w:sz w:val="32"/>
          <w:szCs w:val="32"/>
          <w:highlight w:val="none"/>
          <w:lang w:val="en-US" w:eastAsia="zh-CN"/>
        </w:rPr>
      </w:pPr>
      <w:bookmarkStart w:id="8" w:name="_Toc21973"/>
      <w:r>
        <w:rPr>
          <w:rFonts w:hint="default" w:ascii="Times New Roman" w:hAnsi="Times New Roman" w:eastAsia="仿宋_GB2312" w:cs="Times New Roman"/>
          <w:spacing w:val="0"/>
          <w:sz w:val="32"/>
          <w:szCs w:val="32"/>
          <w:highlight w:val="none"/>
          <w:lang w:val="en-US" w:eastAsia="zh-CN"/>
        </w:rPr>
        <w:t>中国共产党富顺县委员会党校</w:t>
      </w:r>
      <w:r>
        <w:rPr>
          <w:rFonts w:hint="eastAsia" w:ascii="Times New Roman" w:hAnsi="Times New Roman" w:eastAsia="仿宋" w:cs="Times New Roman"/>
          <w:spacing w:val="8"/>
          <w:sz w:val="32"/>
          <w:szCs w:val="32"/>
          <w:highlight w:val="none"/>
          <w:lang w:val="en-US" w:eastAsia="zh-CN"/>
        </w:rPr>
        <w:t>下属二级预算单位1个，其中行政单位0个，参照公务员法管理的事业单位0个，其他事业单位1个。</w:t>
      </w:r>
    </w:p>
    <w:p w14:paraId="5576B6B1">
      <w:pPr>
        <w:pStyle w:val="3"/>
        <w:keepNext w:val="0"/>
        <w:keepLines w:val="0"/>
        <w:pageBreakBefore w:val="0"/>
        <w:kinsoku/>
        <w:wordWrap/>
        <w:overflowPunct/>
        <w:topLinePunct w:val="0"/>
        <w:bidi w:val="0"/>
        <w:adjustRightInd w:val="0"/>
        <w:snapToGrid w:val="0"/>
        <w:spacing w:beforeLines="0" w:line="592" w:lineRule="exact"/>
        <w:ind w:left="0" w:firstLine="640" w:firstLineChars="200"/>
        <w:jc w:val="both"/>
        <w:rPr>
          <w:rFonts w:hint="default" w:ascii="Times New Roman" w:hAnsi="Times New Roman" w:eastAsia="仿宋_GB2312" w:cs="Times New Roman"/>
          <w:color w:val="000000"/>
          <w:spacing w:val="0"/>
          <w:sz w:val="32"/>
          <w:szCs w:val="32"/>
          <w:lang w:val="en-US" w:eastAsia="zh-CN"/>
        </w:rPr>
      </w:pPr>
      <w:bookmarkStart w:id="9" w:name="_Toc30050"/>
      <w:bookmarkStart w:id="10" w:name="_Toc23424"/>
      <w:r>
        <w:rPr>
          <w:rFonts w:hint="default" w:ascii="Times New Roman" w:hAnsi="Times New Roman" w:eastAsia="仿宋_GB2312" w:cs="Times New Roman"/>
          <w:color w:val="000000"/>
          <w:spacing w:val="0"/>
          <w:sz w:val="32"/>
          <w:szCs w:val="32"/>
        </w:rPr>
        <w:t>中国共产党富顺县委员会党校机构设置情况</w:t>
      </w:r>
      <w:r>
        <w:rPr>
          <w:rFonts w:hint="eastAsia" w:ascii="Times New Roman" w:hAnsi="Times New Roman" w:cs="Times New Roman"/>
          <w:color w:val="000000"/>
          <w:spacing w:val="0"/>
          <w:sz w:val="32"/>
          <w:szCs w:val="32"/>
          <w:lang w:eastAsia="zh-CN"/>
        </w:rPr>
        <w:t>：</w:t>
      </w:r>
      <w:r>
        <w:rPr>
          <w:rFonts w:hint="default" w:ascii="Times New Roman" w:hAnsi="Times New Roman" w:eastAsia="仿宋_GB2312" w:cs="Times New Roman"/>
          <w:color w:val="000000"/>
          <w:spacing w:val="0"/>
          <w:sz w:val="32"/>
          <w:szCs w:val="32"/>
        </w:rPr>
        <w:t>设</w:t>
      </w:r>
      <w:r>
        <w:rPr>
          <w:rFonts w:hint="eastAsia" w:ascii="Times New Roman" w:hAnsi="Times New Roman" w:cs="Times New Roman"/>
          <w:color w:val="000000"/>
          <w:spacing w:val="0"/>
          <w:sz w:val="32"/>
          <w:szCs w:val="32"/>
          <w:lang w:val="en-US" w:eastAsia="zh-CN"/>
        </w:rPr>
        <w:t>办公室、教研室、科研室、对外培训中心、后勤室、网络信息中心。</w:t>
      </w:r>
    </w:p>
    <w:p w14:paraId="25C5745E">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0"/>
        <w:rPr>
          <w:rFonts w:hint="default" w:ascii="Times New Roman" w:hAnsi="Times New Roman" w:eastAsia="黑体" w:cs="Times New Roman"/>
          <w:spacing w:val="8"/>
          <w:position w:val="4"/>
          <w:sz w:val="32"/>
          <w:szCs w:val="32"/>
        </w:rPr>
      </w:pPr>
      <w:r>
        <w:rPr>
          <w:rFonts w:hint="default" w:ascii="Times New Roman" w:hAnsi="Times New Roman" w:eastAsia="黑体" w:cs="Times New Roman"/>
          <w:spacing w:val="8"/>
          <w:position w:val="4"/>
          <w:sz w:val="32"/>
          <w:szCs w:val="32"/>
        </w:rPr>
        <w:t>三、收支预算情况说明</w:t>
      </w:r>
      <w:bookmarkEnd w:id="9"/>
      <w:bookmarkEnd w:id="10"/>
    </w:p>
    <w:p w14:paraId="7965A6CA">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_GB2312" w:cs="Times New Roman"/>
          <w:spacing w:val="0"/>
          <w:sz w:val="32"/>
          <w:szCs w:val="32"/>
          <w:highlight w:val="none"/>
          <w:lang w:val="en-US" w:eastAsia="zh-CN"/>
        </w:rPr>
        <w:t>按照综合预算的原则，中国共产党富顺县委员会党校所有收入和支出均纳入部门预算管理。收入包括：一般公共预算拨款收入、事业收入；支出包括：教育支出、社会保障和就业支出、卫生健康支出、住房保障支出</w:t>
      </w:r>
      <w:r>
        <w:rPr>
          <w:rFonts w:hint="default" w:ascii="Times New Roman" w:hAnsi="Times New Roman" w:eastAsia="仿宋" w:cs="Times New Roman"/>
          <w:spacing w:val="8"/>
          <w:sz w:val="32"/>
          <w:szCs w:val="32"/>
          <w:lang w:val="en-US" w:eastAsia="zh-CN"/>
        </w:rPr>
        <w:t>。中国共产党富顺县委员会党校</w:t>
      </w:r>
      <w:r>
        <w:rPr>
          <w:rFonts w:hint="eastAsia" w:ascii="Times New Roman" w:hAnsi="Times New Roman" w:eastAsia="仿宋" w:cs="Times New Roman"/>
          <w:spacing w:val="8"/>
          <w:sz w:val="32"/>
          <w:szCs w:val="32"/>
          <w:lang w:val="en-US" w:eastAsia="zh-CN"/>
        </w:rPr>
        <w:t>2026年</w:t>
      </w:r>
      <w:r>
        <w:rPr>
          <w:rFonts w:hint="default" w:ascii="Times New Roman" w:hAnsi="Times New Roman" w:eastAsia="仿宋" w:cs="Times New Roman"/>
          <w:spacing w:val="8"/>
          <w:sz w:val="32"/>
          <w:szCs w:val="32"/>
          <w:lang w:val="en-US" w:eastAsia="zh-CN"/>
        </w:rPr>
        <w:t>收支预算总数9648137.11元</w:t>
      </w:r>
      <w:r>
        <w:rPr>
          <w:rFonts w:hint="eastAsia" w:ascii="Times New Roman" w:hAnsi="Times New Roman" w:eastAsia="仿宋" w:cs="Times New Roman"/>
          <w:spacing w:val="8"/>
          <w:sz w:val="32"/>
          <w:szCs w:val="32"/>
          <w:lang w:val="en-US" w:eastAsia="zh-CN"/>
        </w:rPr>
        <w:t>，</w:t>
      </w:r>
      <w:r>
        <w:rPr>
          <w:rFonts w:hint="default" w:ascii="Times New Roman" w:hAnsi="Times New Roman" w:eastAsia="仿宋" w:cs="Times New Roman"/>
          <w:spacing w:val="8"/>
          <w:sz w:val="32"/>
          <w:szCs w:val="32"/>
          <w:lang w:val="en-US" w:eastAsia="zh-CN"/>
        </w:rPr>
        <w:t>比</w:t>
      </w:r>
      <w:r>
        <w:rPr>
          <w:rFonts w:hint="eastAsia" w:ascii="Times New Roman" w:hAnsi="Times New Roman" w:eastAsia="仿宋" w:cs="Times New Roman"/>
          <w:spacing w:val="8"/>
          <w:sz w:val="32"/>
          <w:szCs w:val="32"/>
          <w:lang w:val="en-US" w:eastAsia="zh-CN"/>
        </w:rPr>
        <w:t>2025年</w:t>
      </w:r>
      <w:r>
        <w:rPr>
          <w:rFonts w:hint="default" w:ascii="Times New Roman" w:hAnsi="Times New Roman" w:eastAsia="仿宋" w:cs="Times New Roman"/>
          <w:spacing w:val="8"/>
          <w:sz w:val="32"/>
          <w:szCs w:val="32"/>
          <w:lang w:val="en-US" w:eastAsia="zh-CN"/>
        </w:rPr>
        <w:t>收支预算总数增加</w:t>
      </w:r>
      <w:r>
        <w:rPr>
          <w:rFonts w:hint="eastAsia" w:ascii="Times New Roman" w:hAnsi="Times New Roman" w:eastAsia="仿宋" w:cs="Times New Roman"/>
          <w:spacing w:val="8"/>
          <w:sz w:val="32"/>
          <w:szCs w:val="32"/>
          <w:lang w:val="en-US" w:eastAsia="zh-CN"/>
        </w:rPr>
        <w:t>1694261.5</w:t>
      </w:r>
      <w:r>
        <w:rPr>
          <w:rFonts w:hint="default" w:ascii="Times New Roman" w:hAnsi="Times New Roman" w:eastAsia="仿宋" w:cs="Times New Roman"/>
          <w:spacing w:val="8"/>
          <w:sz w:val="32"/>
          <w:szCs w:val="32"/>
          <w:lang w:val="en-US" w:eastAsia="zh-CN"/>
        </w:rPr>
        <w:t>元，主要原因是</w:t>
      </w:r>
      <w:r>
        <w:rPr>
          <w:rFonts w:hint="eastAsia" w:ascii="Times New Roman" w:hAnsi="Times New Roman" w:eastAsia="仿宋" w:cs="Times New Roman"/>
          <w:spacing w:val="8"/>
          <w:sz w:val="32"/>
          <w:szCs w:val="32"/>
          <w:lang w:val="en-US" w:eastAsia="zh-CN"/>
        </w:rPr>
        <w:t>：人员经费增加，</w:t>
      </w:r>
      <w:r>
        <w:rPr>
          <w:rFonts w:hint="default" w:ascii="Times New Roman" w:hAnsi="Times New Roman" w:eastAsia="仿宋" w:cs="Times New Roman"/>
          <w:spacing w:val="8"/>
          <w:sz w:val="32"/>
          <w:szCs w:val="32"/>
          <w:lang w:val="en-US" w:eastAsia="zh-CN"/>
        </w:rPr>
        <w:t>退休人员慰问金纳入预算</w:t>
      </w:r>
      <w:r>
        <w:rPr>
          <w:rFonts w:hint="eastAsia" w:ascii="Times New Roman" w:hAnsi="Times New Roman" w:eastAsia="仿宋" w:cs="Times New Roman"/>
          <w:spacing w:val="8"/>
          <w:sz w:val="32"/>
          <w:szCs w:val="32"/>
          <w:lang w:val="en-US" w:eastAsia="zh-CN"/>
        </w:rPr>
        <w:t>、</w:t>
      </w:r>
      <w:r>
        <w:rPr>
          <w:rFonts w:hint="default" w:ascii="Times New Roman" w:hAnsi="Times New Roman" w:eastAsia="仿宋_GB2312" w:cs="Times New Roman"/>
          <w:spacing w:val="0"/>
          <w:sz w:val="32"/>
          <w:szCs w:val="32"/>
          <w:highlight w:val="none"/>
          <w:lang w:val="en-US" w:eastAsia="zh-CN"/>
        </w:rPr>
        <w:t>增加培训班绩效预算</w:t>
      </w:r>
      <w:r>
        <w:rPr>
          <w:rFonts w:hint="eastAsia" w:ascii="Times New Roman" w:hAnsi="Times New Roman" w:eastAsia="仿宋" w:cs="Times New Roman"/>
          <w:spacing w:val="8"/>
          <w:sz w:val="32"/>
          <w:szCs w:val="32"/>
          <w:lang w:val="en-US" w:eastAsia="zh-CN"/>
        </w:rPr>
        <w:t>等。</w:t>
      </w:r>
    </w:p>
    <w:p w14:paraId="604592BF">
      <w:pPr>
        <w:keepNext w:val="0"/>
        <w:keepLines w:val="0"/>
        <w:pageBreakBefore w:val="0"/>
        <w:widowControl/>
        <w:kinsoku w:val="0"/>
        <w:wordWrap/>
        <w:overflowPunct/>
        <w:topLinePunct w:val="0"/>
        <w:autoSpaceDE w:val="0"/>
        <w:autoSpaceDN w:val="0"/>
        <w:bidi w:val="0"/>
        <w:adjustRightInd w:val="0"/>
        <w:snapToGrid w:val="0"/>
        <w:spacing w:before="78" w:line="560" w:lineRule="exact"/>
        <w:ind w:firstLine="631" w:firstLineChars="0"/>
        <w:textAlignment w:val="baseline"/>
        <w:outlineLvl w:val="1"/>
        <w:rPr>
          <w:rFonts w:hint="default" w:ascii="Times New Roman" w:hAnsi="Times New Roman" w:eastAsia="楷体" w:cs="Times New Roman"/>
          <w:sz w:val="32"/>
          <w:szCs w:val="32"/>
        </w:rPr>
      </w:pPr>
      <w:bookmarkStart w:id="11" w:name="_Toc14583"/>
      <w:bookmarkStart w:id="12" w:name="_Toc3570"/>
      <w:r>
        <w:rPr>
          <w:rFonts w:hint="default" w:ascii="Times New Roman" w:hAnsi="Times New Roman" w:eastAsia="楷体" w:cs="Times New Roman"/>
          <w:sz w:val="32"/>
          <w:szCs w:val="32"/>
        </w:rPr>
        <w:t>（一）收入预算情况</w:t>
      </w:r>
      <w:bookmarkEnd w:id="11"/>
      <w:bookmarkEnd w:id="12"/>
    </w:p>
    <w:p w14:paraId="7F7850F8">
      <w:pPr>
        <w:keepNext w:val="0"/>
        <w:keepLines w:val="0"/>
        <w:pageBreakBefore w:val="0"/>
        <w:widowControl/>
        <w:kinsoku/>
        <w:wordWrap/>
        <w:overflowPunct/>
        <w:topLinePunct w:val="0"/>
        <w:autoSpaceDE w:val="0"/>
        <w:autoSpaceDN w:val="0"/>
        <w:bidi w:val="0"/>
        <w:adjustRightInd w:val="0"/>
        <w:snapToGrid w:val="0"/>
        <w:spacing w:line="592" w:lineRule="exact"/>
        <w:ind w:left="0" w:firstLine="640" w:firstLineChars="200"/>
        <w:jc w:val="both"/>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_GB2312" w:cs="Times New Roman"/>
          <w:spacing w:val="0"/>
          <w:sz w:val="32"/>
          <w:szCs w:val="32"/>
          <w:highlight w:val="none"/>
          <w:lang w:val="en-US" w:eastAsia="zh-CN"/>
        </w:rPr>
        <w:t>中国共产党富顺县委员会党校</w:t>
      </w:r>
      <w:r>
        <w:rPr>
          <w:rFonts w:hint="default" w:ascii="Times New Roman" w:hAnsi="Times New Roman" w:eastAsia="仿宋_GB2312" w:cs="Times New Roman"/>
          <w:spacing w:val="0"/>
          <w:sz w:val="32"/>
          <w:szCs w:val="32"/>
          <w:lang w:val="en-US" w:eastAsia="zh-CN"/>
        </w:rPr>
        <w:t>202</w:t>
      </w:r>
      <w:r>
        <w:rPr>
          <w:rFonts w:hint="eastAsia" w:ascii="Times New Roman" w:hAnsi="Times New Roman" w:eastAsia="仿宋_GB2312" w:cs="Times New Roman"/>
          <w:spacing w:val="0"/>
          <w:sz w:val="32"/>
          <w:szCs w:val="32"/>
          <w:lang w:val="en-US" w:eastAsia="zh-CN"/>
        </w:rPr>
        <w:t>6</w:t>
      </w:r>
      <w:r>
        <w:rPr>
          <w:rFonts w:hint="default" w:ascii="Times New Roman" w:hAnsi="Times New Roman" w:eastAsia="仿宋_GB2312" w:cs="Times New Roman"/>
          <w:spacing w:val="0"/>
          <w:sz w:val="32"/>
          <w:szCs w:val="32"/>
          <w:lang w:val="en-US" w:eastAsia="zh-CN"/>
        </w:rPr>
        <w:t>年收入预算</w:t>
      </w:r>
      <w:r>
        <w:rPr>
          <w:rFonts w:hint="default" w:ascii="Times New Roman" w:hAnsi="Times New Roman" w:eastAsia="仿宋" w:cs="Times New Roman"/>
          <w:spacing w:val="8"/>
          <w:sz w:val="32"/>
          <w:szCs w:val="32"/>
          <w:lang w:val="en-US" w:eastAsia="zh-CN"/>
        </w:rPr>
        <w:t>9648137.11</w:t>
      </w:r>
      <w:r>
        <w:rPr>
          <w:rFonts w:hint="default" w:ascii="Times New Roman" w:hAnsi="Times New Roman" w:eastAsia="仿宋_GB2312" w:cs="Times New Roman"/>
          <w:spacing w:val="0"/>
          <w:sz w:val="32"/>
          <w:szCs w:val="32"/>
          <w:lang w:val="en-US" w:eastAsia="zh-CN"/>
        </w:rPr>
        <w:t>元，其中：一般公共预算拨款收入8748137.11元，占</w:t>
      </w:r>
      <w:r>
        <w:rPr>
          <w:rFonts w:hint="eastAsia" w:ascii="Times New Roman" w:hAnsi="Times New Roman" w:eastAsia="仿宋_GB2312" w:cs="Times New Roman"/>
          <w:spacing w:val="0"/>
          <w:sz w:val="32"/>
          <w:szCs w:val="32"/>
          <w:lang w:val="en-US" w:eastAsia="zh-CN"/>
        </w:rPr>
        <w:t>90.67</w:t>
      </w:r>
      <w:r>
        <w:rPr>
          <w:rFonts w:hint="default" w:ascii="Times New Roman" w:hAnsi="Times New Roman" w:eastAsia="仿宋_GB2312" w:cs="Times New Roman"/>
          <w:spacing w:val="0"/>
          <w:sz w:val="32"/>
          <w:szCs w:val="32"/>
          <w:lang w:val="en-US" w:eastAsia="zh-CN"/>
        </w:rPr>
        <w:t>%、事业收入900000.00元，占</w:t>
      </w:r>
      <w:r>
        <w:rPr>
          <w:rFonts w:hint="eastAsia" w:ascii="Times New Roman" w:hAnsi="Times New Roman" w:eastAsia="仿宋_GB2312" w:cs="Times New Roman"/>
          <w:spacing w:val="0"/>
          <w:sz w:val="32"/>
          <w:szCs w:val="32"/>
          <w:lang w:val="en-US" w:eastAsia="zh-CN"/>
        </w:rPr>
        <w:t>9.33</w:t>
      </w:r>
      <w:r>
        <w:rPr>
          <w:rFonts w:hint="default" w:ascii="Times New Roman" w:hAnsi="Times New Roman" w:eastAsia="仿宋_GB2312" w:cs="Times New Roman"/>
          <w:spacing w:val="0"/>
          <w:sz w:val="32"/>
          <w:szCs w:val="32"/>
          <w:lang w:val="en-US" w:eastAsia="zh-CN"/>
        </w:rPr>
        <w:t>%。</w:t>
      </w:r>
    </w:p>
    <w:p w14:paraId="4B086C75">
      <w:pPr>
        <w:keepNext w:val="0"/>
        <w:keepLines w:val="0"/>
        <w:pageBreakBefore w:val="0"/>
        <w:widowControl/>
        <w:kinsoku w:val="0"/>
        <w:wordWrap/>
        <w:overflowPunct/>
        <w:topLinePunct w:val="0"/>
        <w:autoSpaceDE w:val="0"/>
        <w:autoSpaceDN w:val="0"/>
        <w:bidi w:val="0"/>
        <w:adjustRightInd w:val="0"/>
        <w:snapToGrid w:val="0"/>
        <w:spacing w:before="78" w:line="560" w:lineRule="exact"/>
        <w:ind w:firstLine="631"/>
        <w:textAlignment w:val="baseline"/>
        <w:outlineLvl w:val="0"/>
        <w:rPr>
          <w:rFonts w:hint="default" w:ascii="Times New Roman" w:hAnsi="Times New Roman" w:eastAsia="楷体" w:cs="Times New Roman"/>
          <w:sz w:val="32"/>
          <w:szCs w:val="32"/>
        </w:rPr>
      </w:pPr>
      <w:bookmarkStart w:id="13" w:name="_Toc14730"/>
      <w:bookmarkStart w:id="14" w:name="_Toc12270"/>
      <w:r>
        <w:rPr>
          <w:rFonts w:hint="default" w:ascii="Times New Roman" w:hAnsi="Times New Roman" w:eastAsia="楷体" w:cs="Times New Roman"/>
          <w:sz w:val="32"/>
          <w:szCs w:val="32"/>
        </w:rPr>
        <w:t>（二）支出预算情况</w:t>
      </w:r>
      <w:bookmarkEnd w:id="13"/>
      <w:bookmarkEnd w:id="14"/>
    </w:p>
    <w:p w14:paraId="50B0F0BC">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0"/>
        <w:rPr>
          <w:rFonts w:hint="default" w:ascii="Times New Roman" w:hAnsi="Times New Roman" w:eastAsia="仿宋_GB2312" w:cs="Times New Roman"/>
          <w:spacing w:val="0"/>
          <w:sz w:val="32"/>
          <w:szCs w:val="32"/>
          <w:lang w:val="en-US" w:eastAsia="zh-CN"/>
        </w:rPr>
      </w:pPr>
      <w:bookmarkStart w:id="15" w:name="_Toc362"/>
      <w:bookmarkStart w:id="16" w:name="_Toc21396"/>
      <w:r>
        <w:rPr>
          <w:rFonts w:hint="default" w:ascii="Times New Roman" w:hAnsi="Times New Roman" w:eastAsia="仿宋_GB2312" w:cs="Times New Roman"/>
          <w:spacing w:val="0"/>
          <w:sz w:val="32"/>
          <w:szCs w:val="32"/>
          <w:highlight w:val="none"/>
          <w:lang w:val="en-US" w:eastAsia="zh-CN"/>
        </w:rPr>
        <w:t>中国共产党富顺县委员会党校</w:t>
      </w:r>
      <w:r>
        <w:rPr>
          <w:rFonts w:hint="default" w:ascii="Times New Roman" w:hAnsi="Times New Roman" w:eastAsia="仿宋_GB2312" w:cs="Times New Roman"/>
          <w:spacing w:val="0"/>
          <w:sz w:val="32"/>
          <w:szCs w:val="32"/>
          <w:lang w:val="en-US" w:eastAsia="zh-CN"/>
        </w:rPr>
        <w:t>202</w:t>
      </w:r>
      <w:r>
        <w:rPr>
          <w:rFonts w:hint="eastAsia" w:ascii="Times New Roman" w:hAnsi="Times New Roman" w:eastAsia="仿宋_GB2312" w:cs="Times New Roman"/>
          <w:spacing w:val="0"/>
          <w:sz w:val="32"/>
          <w:szCs w:val="32"/>
          <w:lang w:val="en-US" w:eastAsia="zh-CN"/>
        </w:rPr>
        <w:t>6</w:t>
      </w:r>
      <w:r>
        <w:rPr>
          <w:rFonts w:hint="default" w:ascii="Times New Roman" w:hAnsi="Times New Roman" w:eastAsia="仿宋_GB2312" w:cs="Times New Roman"/>
          <w:spacing w:val="0"/>
          <w:sz w:val="32"/>
          <w:szCs w:val="32"/>
          <w:lang w:val="en-US" w:eastAsia="zh-CN"/>
        </w:rPr>
        <w:t>年支出预算</w:t>
      </w:r>
      <w:r>
        <w:rPr>
          <w:rFonts w:hint="default" w:ascii="Times New Roman" w:hAnsi="Times New Roman" w:eastAsia="仿宋" w:cs="Times New Roman"/>
          <w:spacing w:val="8"/>
          <w:sz w:val="32"/>
          <w:szCs w:val="32"/>
          <w:lang w:val="en-US" w:eastAsia="zh-CN"/>
        </w:rPr>
        <w:t>9648137.11</w:t>
      </w:r>
      <w:r>
        <w:rPr>
          <w:rFonts w:hint="default" w:ascii="Times New Roman" w:hAnsi="Times New Roman" w:eastAsia="仿宋_GB2312" w:cs="Times New Roman"/>
          <w:spacing w:val="0"/>
          <w:sz w:val="32"/>
          <w:szCs w:val="32"/>
          <w:lang w:val="en-US" w:eastAsia="zh-CN"/>
        </w:rPr>
        <w:t>元，其中：基本支出6437027.11元，占</w:t>
      </w:r>
      <w:r>
        <w:rPr>
          <w:rFonts w:hint="eastAsia" w:ascii="Times New Roman" w:hAnsi="Times New Roman" w:eastAsia="仿宋_GB2312" w:cs="Times New Roman"/>
          <w:spacing w:val="0"/>
          <w:sz w:val="32"/>
          <w:szCs w:val="32"/>
          <w:lang w:val="en-US" w:eastAsia="zh-CN"/>
        </w:rPr>
        <w:t>66.72</w:t>
      </w:r>
      <w:r>
        <w:rPr>
          <w:rFonts w:hint="default" w:ascii="Times New Roman" w:hAnsi="Times New Roman" w:eastAsia="仿宋_GB2312" w:cs="Times New Roman"/>
          <w:spacing w:val="0"/>
          <w:sz w:val="32"/>
          <w:szCs w:val="32"/>
          <w:lang w:val="en-US" w:eastAsia="zh-CN"/>
        </w:rPr>
        <w:t>%；项目支出3211110元，占</w:t>
      </w:r>
      <w:r>
        <w:rPr>
          <w:rFonts w:hint="eastAsia" w:ascii="Times New Roman" w:hAnsi="Times New Roman" w:eastAsia="仿宋_GB2312" w:cs="Times New Roman"/>
          <w:spacing w:val="0"/>
          <w:sz w:val="32"/>
          <w:szCs w:val="32"/>
          <w:lang w:val="en-US" w:eastAsia="zh-CN"/>
        </w:rPr>
        <w:t>33.28</w:t>
      </w:r>
      <w:r>
        <w:rPr>
          <w:rFonts w:hint="default" w:ascii="Times New Roman" w:hAnsi="Times New Roman" w:eastAsia="仿宋_GB2312" w:cs="Times New Roman"/>
          <w:spacing w:val="0"/>
          <w:sz w:val="32"/>
          <w:szCs w:val="32"/>
          <w:lang w:val="en-US" w:eastAsia="zh-CN"/>
        </w:rPr>
        <w:t>%。</w:t>
      </w:r>
    </w:p>
    <w:p w14:paraId="4149CA6E">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0"/>
        <w:rPr>
          <w:rFonts w:hint="default" w:ascii="Times New Roman" w:hAnsi="Times New Roman" w:eastAsia="黑体" w:cs="Times New Roman"/>
          <w:spacing w:val="8"/>
          <w:position w:val="4"/>
          <w:sz w:val="32"/>
          <w:szCs w:val="32"/>
        </w:rPr>
      </w:pPr>
      <w:r>
        <w:rPr>
          <w:rFonts w:hint="default" w:ascii="Times New Roman" w:hAnsi="Times New Roman" w:eastAsia="黑体" w:cs="Times New Roman"/>
          <w:spacing w:val="8"/>
          <w:position w:val="4"/>
          <w:sz w:val="32"/>
          <w:szCs w:val="32"/>
        </w:rPr>
        <w:t>四、财政拨款收支预算情况说明</w:t>
      </w:r>
      <w:bookmarkEnd w:id="15"/>
      <w:bookmarkEnd w:id="16"/>
    </w:p>
    <w:p w14:paraId="04DC2CAD">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_GB2312" w:cs="Times New Roman"/>
          <w:spacing w:val="0"/>
          <w:sz w:val="32"/>
          <w:szCs w:val="32"/>
          <w:highlight w:val="none"/>
          <w:lang w:val="en-US" w:eastAsia="zh-CN"/>
        </w:rPr>
      </w:pPr>
      <w:bookmarkStart w:id="17" w:name="_Toc900"/>
      <w:r>
        <w:rPr>
          <w:rFonts w:hint="default" w:ascii="Times New Roman" w:hAnsi="Times New Roman" w:eastAsia="仿宋_GB2312" w:cs="Times New Roman"/>
          <w:spacing w:val="0"/>
          <w:sz w:val="32"/>
          <w:szCs w:val="32"/>
          <w:highlight w:val="none"/>
          <w:lang w:val="en-US" w:eastAsia="zh-CN"/>
        </w:rPr>
        <w:t>中国共产党富顺县委员会党校</w:t>
      </w:r>
      <w:r>
        <w:rPr>
          <w:rFonts w:hint="default" w:ascii="Times New Roman" w:hAnsi="Times New Roman" w:eastAsia="仿宋_GB2312" w:cs="Times New Roman"/>
          <w:spacing w:val="0"/>
          <w:sz w:val="32"/>
          <w:szCs w:val="32"/>
          <w:lang w:val="en-US" w:eastAsia="zh-CN"/>
        </w:rPr>
        <w:t>202</w:t>
      </w:r>
      <w:r>
        <w:rPr>
          <w:rFonts w:hint="eastAsia" w:ascii="Times New Roman" w:hAnsi="Times New Roman" w:eastAsia="仿宋_GB2312" w:cs="Times New Roman"/>
          <w:spacing w:val="0"/>
          <w:sz w:val="32"/>
          <w:szCs w:val="32"/>
          <w:lang w:val="en-US" w:eastAsia="zh-CN"/>
        </w:rPr>
        <w:t>6</w:t>
      </w:r>
      <w:r>
        <w:rPr>
          <w:rFonts w:hint="default" w:ascii="Times New Roman" w:hAnsi="Times New Roman" w:eastAsia="仿宋_GB2312" w:cs="Times New Roman"/>
          <w:spacing w:val="0"/>
          <w:sz w:val="32"/>
          <w:szCs w:val="32"/>
          <w:lang w:val="en-US" w:eastAsia="zh-CN"/>
        </w:rPr>
        <w:t>年财政拨款收支总预算</w:t>
      </w:r>
      <w:r>
        <w:rPr>
          <w:rFonts w:hint="default" w:ascii="Times New Roman" w:hAnsi="Times New Roman" w:eastAsia="仿宋" w:cs="Times New Roman"/>
          <w:spacing w:val="8"/>
          <w:sz w:val="32"/>
          <w:szCs w:val="32"/>
          <w:lang w:val="en-US" w:eastAsia="zh-CN"/>
        </w:rPr>
        <w:t>8748137.11</w:t>
      </w:r>
      <w:r>
        <w:rPr>
          <w:rFonts w:hint="default" w:ascii="Times New Roman" w:hAnsi="Times New Roman" w:eastAsia="仿宋_GB2312" w:cs="Times New Roman"/>
          <w:spacing w:val="0"/>
          <w:sz w:val="32"/>
          <w:szCs w:val="32"/>
          <w:lang w:val="en-US" w:eastAsia="zh-CN"/>
        </w:rPr>
        <w:t>元，比202</w:t>
      </w:r>
      <w:r>
        <w:rPr>
          <w:rFonts w:hint="eastAsia" w:ascii="Times New Roman" w:hAnsi="Times New Roman" w:eastAsia="仿宋_GB2312" w:cs="Times New Roman"/>
          <w:spacing w:val="0"/>
          <w:sz w:val="32"/>
          <w:szCs w:val="32"/>
          <w:lang w:val="en-US" w:eastAsia="zh-CN"/>
        </w:rPr>
        <w:t>5</w:t>
      </w:r>
      <w:r>
        <w:rPr>
          <w:rFonts w:hint="default" w:ascii="Times New Roman" w:hAnsi="Times New Roman" w:eastAsia="仿宋_GB2312" w:cs="Times New Roman"/>
          <w:spacing w:val="0"/>
          <w:sz w:val="32"/>
          <w:szCs w:val="32"/>
          <w:lang w:val="en-US" w:eastAsia="zh-CN"/>
        </w:rPr>
        <w:t>年财政拨款收支总预算增加</w:t>
      </w:r>
      <w:r>
        <w:rPr>
          <w:rFonts w:hint="eastAsia" w:ascii="Times New Roman" w:hAnsi="Times New Roman" w:eastAsia="仿宋" w:cs="Times New Roman"/>
          <w:spacing w:val="8"/>
          <w:sz w:val="32"/>
          <w:szCs w:val="32"/>
          <w:lang w:val="en-US" w:eastAsia="zh-CN"/>
        </w:rPr>
        <w:t>794261.5</w:t>
      </w:r>
      <w:r>
        <w:rPr>
          <w:rFonts w:hint="default" w:ascii="Times New Roman" w:hAnsi="Times New Roman" w:eastAsia="仿宋_GB2312" w:cs="Times New Roman"/>
          <w:spacing w:val="0"/>
          <w:sz w:val="32"/>
          <w:szCs w:val="32"/>
          <w:highlight w:val="none"/>
          <w:lang w:val="en-US" w:eastAsia="zh-CN"/>
        </w:rPr>
        <w:t>元，</w:t>
      </w:r>
      <w:bookmarkEnd w:id="17"/>
      <w:r>
        <w:rPr>
          <w:rFonts w:hint="eastAsia" w:ascii="Times New Roman" w:hAnsi="Times New Roman" w:eastAsia="仿宋_GB2312" w:cs="Times New Roman"/>
          <w:spacing w:val="0"/>
          <w:sz w:val="32"/>
          <w:szCs w:val="32"/>
          <w:highlight w:val="none"/>
          <w:lang w:val="en-US" w:eastAsia="zh-CN"/>
        </w:rPr>
        <w:t>主要原因</w:t>
      </w:r>
      <w:r>
        <w:rPr>
          <w:rFonts w:hint="default" w:ascii="Times New Roman" w:hAnsi="Times New Roman" w:eastAsia="仿宋" w:cs="Times New Roman"/>
          <w:spacing w:val="8"/>
          <w:sz w:val="32"/>
          <w:szCs w:val="32"/>
          <w:lang w:val="en-US" w:eastAsia="zh-CN"/>
        </w:rPr>
        <w:t>是</w:t>
      </w:r>
      <w:r>
        <w:rPr>
          <w:rFonts w:hint="eastAsia" w:ascii="Times New Roman" w:hAnsi="Times New Roman" w:eastAsia="仿宋" w:cs="Times New Roman"/>
          <w:spacing w:val="8"/>
          <w:sz w:val="32"/>
          <w:szCs w:val="32"/>
          <w:lang w:val="en-US" w:eastAsia="zh-CN"/>
        </w:rPr>
        <w:t>：人员经费增加，</w:t>
      </w:r>
      <w:r>
        <w:rPr>
          <w:rFonts w:hint="default" w:ascii="Times New Roman" w:hAnsi="Times New Roman" w:eastAsia="仿宋" w:cs="Times New Roman"/>
          <w:spacing w:val="8"/>
          <w:sz w:val="32"/>
          <w:szCs w:val="32"/>
          <w:lang w:val="en-US" w:eastAsia="zh-CN"/>
        </w:rPr>
        <w:t>退休人员慰问金纳入预算</w:t>
      </w:r>
      <w:r>
        <w:rPr>
          <w:rFonts w:hint="eastAsia" w:ascii="Times New Roman" w:hAnsi="Times New Roman" w:eastAsia="仿宋" w:cs="Times New Roman"/>
          <w:spacing w:val="8"/>
          <w:sz w:val="32"/>
          <w:szCs w:val="32"/>
          <w:lang w:val="en-US" w:eastAsia="zh-CN"/>
        </w:rPr>
        <w:t>、</w:t>
      </w:r>
      <w:r>
        <w:rPr>
          <w:rFonts w:hint="default" w:ascii="Times New Roman" w:hAnsi="Times New Roman" w:eastAsia="仿宋_GB2312" w:cs="Times New Roman"/>
          <w:spacing w:val="0"/>
          <w:sz w:val="32"/>
          <w:szCs w:val="32"/>
          <w:highlight w:val="none"/>
          <w:lang w:val="en-US" w:eastAsia="zh-CN"/>
        </w:rPr>
        <w:t>增加培训班绩效预算</w:t>
      </w:r>
      <w:r>
        <w:rPr>
          <w:rFonts w:hint="eastAsia" w:ascii="Times New Roman" w:hAnsi="Times New Roman" w:eastAsia="仿宋" w:cs="Times New Roman"/>
          <w:spacing w:val="8"/>
          <w:sz w:val="32"/>
          <w:szCs w:val="32"/>
          <w:lang w:val="en-US" w:eastAsia="zh-CN"/>
        </w:rPr>
        <w:t>等。</w:t>
      </w:r>
    </w:p>
    <w:p w14:paraId="45D7D2B0">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eastAsia" w:ascii="Times New Roman" w:hAnsi="Times New Roman" w:eastAsia="仿宋" w:cs="Times New Roman"/>
          <w:spacing w:val="8"/>
          <w:sz w:val="32"/>
          <w:szCs w:val="32"/>
          <w:lang w:val="en-US" w:eastAsia="zh-CN"/>
        </w:rPr>
      </w:pPr>
      <w:r>
        <w:rPr>
          <w:rFonts w:hint="default" w:ascii="Times New Roman" w:hAnsi="Times New Roman" w:eastAsia="仿宋" w:cs="Times New Roman"/>
          <w:spacing w:val="8"/>
          <w:sz w:val="32"/>
          <w:szCs w:val="32"/>
          <w:lang w:val="en-US" w:eastAsia="zh-CN"/>
        </w:rPr>
        <w:t>收入包括：本年一般公共预算拨款收入8748137.11</w:t>
      </w:r>
      <w:r>
        <w:rPr>
          <w:rFonts w:hint="eastAsia" w:ascii="Times New Roman" w:hAnsi="Times New Roman" w:eastAsia="仿宋" w:cs="Times New Roman"/>
          <w:spacing w:val="8"/>
          <w:sz w:val="32"/>
          <w:szCs w:val="32"/>
          <w:lang w:val="en-US" w:eastAsia="zh-CN"/>
        </w:rPr>
        <w:t>元；</w:t>
      </w:r>
    </w:p>
    <w:p w14:paraId="622206DB">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 w:cs="Times New Roman"/>
          <w:spacing w:val="8"/>
          <w:sz w:val="32"/>
          <w:szCs w:val="32"/>
          <w:lang w:val="en-US" w:eastAsia="zh-CN"/>
        </w:rPr>
        <w:t>支出包括：教育支出6728361.76元，社会保障和就业支出1274739.65元、卫生健康支出323010.96元、住房保障支出422024.74元。</w:t>
      </w:r>
    </w:p>
    <w:p w14:paraId="34966E59">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0"/>
        <w:rPr>
          <w:rFonts w:hint="default" w:ascii="Times New Roman" w:hAnsi="Times New Roman" w:eastAsia="黑体" w:cs="Times New Roman"/>
          <w:spacing w:val="8"/>
          <w:position w:val="4"/>
          <w:sz w:val="32"/>
          <w:szCs w:val="32"/>
        </w:rPr>
      </w:pPr>
      <w:bookmarkStart w:id="18" w:name="_Toc20360"/>
      <w:bookmarkStart w:id="19" w:name="_Toc9718"/>
      <w:r>
        <w:rPr>
          <w:rFonts w:hint="default" w:ascii="Times New Roman" w:hAnsi="Times New Roman" w:eastAsia="黑体" w:cs="Times New Roman"/>
          <w:spacing w:val="8"/>
          <w:position w:val="4"/>
          <w:sz w:val="32"/>
          <w:szCs w:val="32"/>
        </w:rPr>
        <w:t>五、一般公共预算当年拨款情况说明</w:t>
      </w:r>
      <w:bookmarkEnd w:id="18"/>
      <w:bookmarkEnd w:id="19"/>
    </w:p>
    <w:p w14:paraId="190715E3">
      <w:pPr>
        <w:keepNext w:val="0"/>
        <w:keepLines w:val="0"/>
        <w:pageBreakBefore w:val="0"/>
        <w:widowControl/>
        <w:kinsoku w:val="0"/>
        <w:wordWrap/>
        <w:overflowPunct/>
        <w:topLinePunct w:val="0"/>
        <w:autoSpaceDE w:val="0"/>
        <w:autoSpaceDN w:val="0"/>
        <w:bidi w:val="0"/>
        <w:adjustRightInd w:val="0"/>
        <w:snapToGrid w:val="0"/>
        <w:spacing w:before="78" w:line="560" w:lineRule="exact"/>
        <w:ind w:firstLine="631" w:firstLineChars="0"/>
        <w:textAlignment w:val="baseline"/>
        <w:outlineLvl w:val="1"/>
        <w:rPr>
          <w:rFonts w:hint="default" w:ascii="Times New Roman" w:hAnsi="Times New Roman" w:eastAsia="楷体" w:cs="Times New Roman"/>
          <w:b w:val="0"/>
          <w:bCs w:val="0"/>
          <w:sz w:val="32"/>
          <w:szCs w:val="32"/>
        </w:rPr>
      </w:pPr>
      <w:bookmarkStart w:id="20" w:name="_Toc12801"/>
      <w:bookmarkStart w:id="21" w:name="_Toc8927"/>
      <w:r>
        <w:rPr>
          <w:rFonts w:hint="default" w:ascii="Times New Roman" w:hAnsi="Times New Roman" w:eastAsia="楷体" w:cs="Times New Roman"/>
          <w:b w:val="0"/>
          <w:bCs w:val="0"/>
          <w:sz w:val="32"/>
          <w:szCs w:val="32"/>
        </w:rPr>
        <w:t>（一）一般公共预算当年拨款规模变化情况</w:t>
      </w:r>
      <w:bookmarkEnd w:id="20"/>
      <w:bookmarkEnd w:id="21"/>
    </w:p>
    <w:p w14:paraId="6E425024">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_GB2312" w:cs="Times New Roman"/>
          <w:spacing w:val="0"/>
          <w:sz w:val="32"/>
          <w:szCs w:val="32"/>
          <w:highlight w:val="none"/>
          <w:lang w:val="en-US" w:eastAsia="zh-CN"/>
        </w:rPr>
        <w:t>中国共产党富顺县委员会党校</w:t>
      </w:r>
      <w:r>
        <w:rPr>
          <w:rFonts w:hint="eastAsia" w:ascii="Times New Roman" w:hAnsi="Times New Roman" w:eastAsia="仿宋" w:cs="Times New Roman"/>
          <w:spacing w:val="8"/>
          <w:sz w:val="32"/>
          <w:szCs w:val="32"/>
          <w:lang w:val="en-US" w:eastAsia="zh-CN"/>
        </w:rPr>
        <w:t>2026年</w:t>
      </w:r>
      <w:r>
        <w:rPr>
          <w:rFonts w:hint="default" w:ascii="Times New Roman" w:hAnsi="Times New Roman" w:eastAsia="仿宋" w:cs="Times New Roman"/>
          <w:spacing w:val="8"/>
          <w:sz w:val="32"/>
          <w:szCs w:val="32"/>
          <w:lang w:val="en-US" w:eastAsia="zh-CN"/>
        </w:rPr>
        <w:t>一般公共预算当年拨款8748137.11元，比</w:t>
      </w:r>
      <w:r>
        <w:rPr>
          <w:rFonts w:hint="eastAsia" w:ascii="Times New Roman" w:hAnsi="Times New Roman" w:eastAsia="仿宋" w:cs="Times New Roman"/>
          <w:spacing w:val="8"/>
          <w:sz w:val="32"/>
          <w:szCs w:val="32"/>
          <w:lang w:val="en-US" w:eastAsia="zh-CN"/>
        </w:rPr>
        <w:t>2025年</w:t>
      </w:r>
      <w:r>
        <w:rPr>
          <w:rFonts w:hint="default" w:ascii="Times New Roman" w:hAnsi="Times New Roman" w:eastAsia="仿宋" w:cs="Times New Roman"/>
          <w:spacing w:val="8"/>
          <w:sz w:val="32"/>
          <w:szCs w:val="32"/>
          <w:lang w:val="en-US" w:eastAsia="zh-CN"/>
        </w:rPr>
        <w:t>预算数增加</w:t>
      </w:r>
      <w:r>
        <w:rPr>
          <w:rFonts w:hint="eastAsia" w:ascii="Times New Roman" w:hAnsi="Times New Roman" w:eastAsia="仿宋" w:cs="Times New Roman"/>
          <w:spacing w:val="8"/>
          <w:sz w:val="32"/>
          <w:szCs w:val="32"/>
          <w:lang w:val="en-US" w:eastAsia="zh-CN"/>
        </w:rPr>
        <w:t>1694261.5</w:t>
      </w:r>
      <w:r>
        <w:rPr>
          <w:rFonts w:hint="default" w:ascii="Times New Roman" w:hAnsi="Times New Roman" w:eastAsia="仿宋" w:cs="Times New Roman"/>
          <w:spacing w:val="8"/>
          <w:sz w:val="32"/>
          <w:szCs w:val="32"/>
          <w:lang w:val="en-US" w:eastAsia="zh-CN"/>
        </w:rPr>
        <w:t>元，主要原因是</w:t>
      </w:r>
      <w:r>
        <w:rPr>
          <w:rFonts w:hint="eastAsia" w:ascii="Times New Roman" w:hAnsi="Times New Roman" w:eastAsia="仿宋" w:cs="Times New Roman"/>
          <w:spacing w:val="8"/>
          <w:sz w:val="32"/>
          <w:szCs w:val="32"/>
          <w:lang w:val="en-US" w:eastAsia="zh-CN"/>
        </w:rPr>
        <w:t>：人员经费增加，</w:t>
      </w:r>
      <w:r>
        <w:rPr>
          <w:rFonts w:hint="default" w:ascii="Times New Roman" w:hAnsi="Times New Roman" w:eastAsia="仿宋" w:cs="Times New Roman"/>
          <w:spacing w:val="8"/>
          <w:sz w:val="32"/>
          <w:szCs w:val="32"/>
          <w:lang w:val="en-US" w:eastAsia="zh-CN"/>
        </w:rPr>
        <w:t>退休人员慰问金纳入预算</w:t>
      </w:r>
      <w:r>
        <w:rPr>
          <w:rFonts w:hint="eastAsia" w:ascii="Times New Roman" w:hAnsi="Times New Roman" w:eastAsia="仿宋" w:cs="Times New Roman"/>
          <w:spacing w:val="8"/>
          <w:sz w:val="32"/>
          <w:szCs w:val="32"/>
          <w:lang w:val="en-US" w:eastAsia="zh-CN"/>
        </w:rPr>
        <w:t>、</w:t>
      </w:r>
      <w:r>
        <w:rPr>
          <w:rFonts w:hint="default" w:ascii="Times New Roman" w:hAnsi="Times New Roman" w:eastAsia="仿宋_GB2312" w:cs="Times New Roman"/>
          <w:spacing w:val="0"/>
          <w:sz w:val="32"/>
          <w:szCs w:val="32"/>
          <w:highlight w:val="none"/>
          <w:lang w:val="en-US" w:eastAsia="zh-CN"/>
        </w:rPr>
        <w:t>增加培训班绩效预算</w:t>
      </w:r>
      <w:r>
        <w:rPr>
          <w:rFonts w:hint="eastAsia" w:ascii="Times New Roman" w:hAnsi="Times New Roman" w:eastAsia="仿宋" w:cs="Times New Roman"/>
          <w:spacing w:val="8"/>
          <w:sz w:val="32"/>
          <w:szCs w:val="32"/>
          <w:lang w:val="en-US" w:eastAsia="zh-CN"/>
        </w:rPr>
        <w:t>等</w:t>
      </w:r>
      <w:r>
        <w:rPr>
          <w:rFonts w:hint="default" w:ascii="Times New Roman" w:hAnsi="Times New Roman" w:eastAsia="仿宋" w:cs="Times New Roman"/>
          <w:spacing w:val="8"/>
          <w:sz w:val="32"/>
          <w:szCs w:val="32"/>
          <w:lang w:val="en-US" w:eastAsia="zh-CN"/>
        </w:rPr>
        <w:t>。</w:t>
      </w:r>
    </w:p>
    <w:p w14:paraId="4C054A56">
      <w:pPr>
        <w:keepNext w:val="0"/>
        <w:keepLines w:val="0"/>
        <w:pageBreakBefore w:val="0"/>
        <w:widowControl/>
        <w:kinsoku w:val="0"/>
        <w:wordWrap/>
        <w:overflowPunct/>
        <w:topLinePunct w:val="0"/>
        <w:autoSpaceDE w:val="0"/>
        <w:autoSpaceDN w:val="0"/>
        <w:bidi w:val="0"/>
        <w:adjustRightInd w:val="0"/>
        <w:snapToGrid w:val="0"/>
        <w:spacing w:before="78" w:line="560" w:lineRule="exact"/>
        <w:ind w:firstLine="631" w:firstLineChars="0"/>
        <w:textAlignment w:val="baseline"/>
        <w:outlineLvl w:val="1"/>
        <w:rPr>
          <w:rFonts w:hint="default" w:ascii="Times New Roman" w:hAnsi="Times New Roman" w:eastAsia="楷体" w:cs="Times New Roman"/>
          <w:b w:val="0"/>
          <w:bCs w:val="0"/>
          <w:sz w:val="32"/>
          <w:szCs w:val="32"/>
        </w:rPr>
      </w:pPr>
      <w:bookmarkStart w:id="22" w:name="_Toc4798"/>
      <w:bookmarkStart w:id="23" w:name="_Toc8946"/>
      <w:r>
        <w:rPr>
          <w:rFonts w:hint="default" w:ascii="Times New Roman" w:hAnsi="Times New Roman" w:eastAsia="楷体" w:cs="Times New Roman"/>
          <w:b w:val="0"/>
          <w:bCs w:val="0"/>
          <w:sz w:val="32"/>
          <w:szCs w:val="32"/>
        </w:rPr>
        <w:t>（二）一般公共预算当年拨款结构情况</w:t>
      </w:r>
      <w:bookmarkEnd w:id="22"/>
      <w:bookmarkEnd w:id="23"/>
    </w:p>
    <w:p w14:paraId="329101CF">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cs="Times New Roman"/>
          <w:sz w:val="21"/>
        </w:rPr>
      </w:pPr>
      <w:r>
        <w:rPr>
          <w:rFonts w:hint="default" w:ascii="Times New Roman" w:hAnsi="Times New Roman" w:eastAsia="仿宋_GB2312" w:cs="Times New Roman"/>
          <w:spacing w:val="0"/>
          <w:sz w:val="32"/>
          <w:szCs w:val="32"/>
          <w:lang w:val="en-US" w:eastAsia="zh-CN"/>
        </w:rPr>
        <w:t>教育支出</w:t>
      </w:r>
      <w:r>
        <w:rPr>
          <w:rFonts w:hint="default" w:ascii="Times New Roman" w:hAnsi="Times New Roman" w:eastAsia="仿宋" w:cs="Times New Roman"/>
          <w:spacing w:val="8"/>
          <w:sz w:val="32"/>
          <w:szCs w:val="32"/>
          <w:lang w:val="en-US" w:eastAsia="zh-CN"/>
        </w:rPr>
        <w:t>6728361.76</w:t>
      </w:r>
      <w:r>
        <w:rPr>
          <w:rFonts w:hint="default" w:ascii="Times New Roman" w:hAnsi="Times New Roman" w:eastAsia="仿宋_GB2312" w:cs="Times New Roman"/>
          <w:spacing w:val="0"/>
          <w:sz w:val="32"/>
          <w:szCs w:val="32"/>
          <w:lang w:val="en-US" w:eastAsia="zh-CN"/>
        </w:rPr>
        <w:t>元，占</w:t>
      </w:r>
      <w:r>
        <w:rPr>
          <w:rFonts w:hint="eastAsia" w:ascii="Times New Roman" w:hAnsi="Times New Roman" w:eastAsia="仿宋_GB2312" w:cs="Times New Roman"/>
          <w:spacing w:val="0"/>
          <w:sz w:val="32"/>
          <w:szCs w:val="32"/>
          <w:lang w:val="en-US" w:eastAsia="zh-CN"/>
        </w:rPr>
        <w:t>76.91</w:t>
      </w:r>
      <w:r>
        <w:rPr>
          <w:rFonts w:hint="default" w:ascii="Times New Roman" w:hAnsi="Times New Roman" w:eastAsia="仿宋_GB2312" w:cs="Times New Roman"/>
          <w:spacing w:val="0"/>
          <w:sz w:val="32"/>
          <w:szCs w:val="32"/>
          <w:lang w:val="en-US" w:eastAsia="zh-CN"/>
        </w:rPr>
        <w:t>%，社会保障和就业支出</w:t>
      </w:r>
      <w:r>
        <w:rPr>
          <w:rFonts w:hint="default" w:ascii="Times New Roman" w:hAnsi="Times New Roman" w:eastAsia="仿宋" w:cs="Times New Roman"/>
          <w:spacing w:val="8"/>
          <w:sz w:val="32"/>
          <w:szCs w:val="32"/>
          <w:lang w:val="en-US" w:eastAsia="zh-CN"/>
        </w:rPr>
        <w:t>1274739.65</w:t>
      </w:r>
      <w:r>
        <w:rPr>
          <w:rFonts w:hint="default" w:ascii="Times New Roman" w:hAnsi="Times New Roman" w:eastAsia="仿宋_GB2312" w:cs="Times New Roman"/>
          <w:spacing w:val="0"/>
          <w:sz w:val="32"/>
          <w:szCs w:val="32"/>
          <w:lang w:val="en-US" w:eastAsia="zh-CN"/>
        </w:rPr>
        <w:t>元，占</w:t>
      </w:r>
      <w:r>
        <w:rPr>
          <w:rFonts w:hint="eastAsia" w:ascii="Times New Roman" w:hAnsi="Times New Roman" w:eastAsia="仿宋_GB2312" w:cs="Times New Roman"/>
          <w:spacing w:val="0"/>
          <w:sz w:val="32"/>
          <w:szCs w:val="32"/>
          <w:lang w:val="en-US" w:eastAsia="zh-CN"/>
        </w:rPr>
        <w:t>14.57</w:t>
      </w:r>
      <w:r>
        <w:rPr>
          <w:rFonts w:hint="default" w:ascii="Times New Roman" w:hAnsi="Times New Roman" w:eastAsia="仿宋_GB2312" w:cs="Times New Roman"/>
          <w:spacing w:val="0"/>
          <w:sz w:val="32"/>
          <w:szCs w:val="32"/>
          <w:lang w:val="en-US" w:eastAsia="zh-CN"/>
        </w:rPr>
        <w:t>%；卫生健康支出</w:t>
      </w:r>
      <w:r>
        <w:rPr>
          <w:rFonts w:hint="default" w:ascii="Times New Roman" w:hAnsi="Times New Roman" w:eastAsia="仿宋" w:cs="Times New Roman"/>
          <w:spacing w:val="8"/>
          <w:sz w:val="32"/>
          <w:szCs w:val="32"/>
          <w:lang w:val="en-US" w:eastAsia="zh-CN"/>
        </w:rPr>
        <w:t>323010.96</w:t>
      </w:r>
      <w:r>
        <w:rPr>
          <w:rFonts w:hint="default" w:ascii="Times New Roman" w:hAnsi="Times New Roman" w:eastAsia="仿宋_GB2312" w:cs="Times New Roman"/>
          <w:spacing w:val="0"/>
          <w:sz w:val="32"/>
          <w:szCs w:val="32"/>
          <w:lang w:val="en-US" w:eastAsia="zh-CN"/>
        </w:rPr>
        <w:t>元，占</w:t>
      </w:r>
      <w:r>
        <w:rPr>
          <w:rFonts w:hint="eastAsia" w:ascii="Times New Roman" w:hAnsi="Times New Roman" w:eastAsia="仿宋_GB2312" w:cs="Times New Roman"/>
          <w:spacing w:val="0"/>
          <w:sz w:val="32"/>
          <w:szCs w:val="32"/>
          <w:lang w:val="en-US" w:eastAsia="zh-CN"/>
        </w:rPr>
        <w:t>3.69</w:t>
      </w:r>
      <w:r>
        <w:rPr>
          <w:rFonts w:hint="default" w:ascii="Times New Roman" w:hAnsi="Times New Roman" w:eastAsia="仿宋_GB2312" w:cs="Times New Roman"/>
          <w:spacing w:val="0"/>
          <w:sz w:val="32"/>
          <w:szCs w:val="32"/>
          <w:lang w:val="en-US" w:eastAsia="zh-CN"/>
        </w:rPr>
        <w:t>%；住房保障支出</w:t>
      </w:r>
      <w:r>
        <w:rPr>
          <w:rFonts w:hint="default" w:ascii="Times New Roman" w:hAnsi="Times New Roman" w:eastAsia="仿宋" w:cs="Times New Roman"/>
          <w:spacing w:val="8"/>
          <w:sz w:val="32"/>
          <w:szCs w:val="32"/>
          <w:lang w:val="en-US" w:eastAsia="zh-CN"/>
        </w:rPr>
        <w:t>422024.74</w:t>
      </w:r>
      <w:r>
        <w:rPr>
          <w:rFonts w:hint="default" w:ascii="Times New Roman" w:hAnsi="Times New Roman" w:eastAsia="仿宋_GB2312" w:cs="Times New Roman"/>
          <w:spacing w:val="0"/>
          <w:sz w:val="32"/>
          <w:szCs w:val="32"/>
          <w:lang w:val="en-US" w:eastAsia="zh-CN"/>
        </w:rPr>
        <w:t>元，占</w:t>
      </w:r>
      <w:r>
        <w:rPr>
          <w:rFonts w:hint="eastAsia" w:ascii="Times New Roman" w:hAnsi="Times New Roman" w:eastAsia="仿宋_GB2312" w:cs="Times New Roman"/>
          <w:spacing w:val="0"/>
          <w:sz w:val="32"/>
          <w:szCs w:val="32"/>
          <w:lang w:val="en-US" w:eastAsia="zh-CN"/>
        </w:rPr>
        <w:t>4.82</w:t>
      </w:r>
      <w:r>
        <w:rPr>
          <w:rFonts w:hint="default" w:ascii="Times New Roman" w:hAnsi="Times New Roman" w:eastAsia="仿宋_GB2312" w:cs="Times New Roman"/>
          <w:spacing w:val="0"/>
          <w:sz w:val="32"/>
          <w:szCs w:val="32"/>
          <w:lang w:val="en-US" w:eastAsia="zh-CN"/>
        </w:rPr>
        <w:t>%。</w:t>
      </w:r>
    </w:p>
    <w:p w14:paraId="27564B21">
      <w:pPr>
        <w:keepNext w:val="0"/>
        <w:keepLines w:val="0"/>
        <w:pageBreakBefore w:val="0"/>
        <w:widowControl/>
        <w:kinsoku w:val="0"/>
        <w:wordWrap/>
        <w:overflowPunct/>
        <w:topLinePunct w:val="0"/>
        <w:autoSpaceDE w:val="0"/>
        <w:autoSpaceDN w:val="0"/>
        <w:bidi w:val="0"/>
        <w:adjustRightInd w:val="0"/>
        <w:snapToGrid w:val="0"/>
        <w:spacing w:before="78" w:line="560" w:lineRule="exact"/>
        <w:ind w:firstLine="631" w:firstLineChars="0"/>
        <w:textAlignment w:val="baseline"/>
        <w:outlineLvl w:val="1"/>
        <w:rPr>
          <w:rFonts w:hint="default" w:ascii="Times New Roman" w:hAnsi="Times New Roman" w:eastAsia="楷体" w:cs="Times New Roman"/>
          <w:sz w:val="32"/>
          <w:szCs w:val="32"/>
        </w:rPr>
      </w:pPr>
      <w:bookmarkStart w:id="24" w:name="_Toc23268"/>
      <w:bookmarkStart w:id="25" w:name="_Toc30367"/>
      <w:r>
        <w:rPr>
          <w:rFonts w:hint="default" w:ascii="Times New Roman" w:hAnsi="Times New Roman" w:eastAsia="楷体" w:cs="Times New Roman"/>
          <w:sz w:val="32"/>
          <w:szCs w:val="32"/>
        </w:rPr>
        <w:t>（三）一般公共预算当年拨款具体使用情况</w:t>
      </w:r>
      <w:bookmarkEnd w:id="24"/>
      <w:bookmarkEnd w:id="25"/>
    </w:p>
    <w:p w14:paraId="6D8EACF4">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r>
        <w:rPr>
          <w:rFonts w:hint="default" w:ascii="Times New Roman" w:hAnsi="Times New Roman" w:eastAsia="仿宋_GB2312" w:cs="Times New Roman"/>
          <w:b w:val="0"/>
          <w:bCs/>
          <w:spacing w:val="0"/>
          <w:sz w:val="32"/>
          <w:szCs w:val="32"/>
          <w:highlight w:val="none"/>
          <w:lang w:val="en-US" w:eastAsia="zh-CN"/>
        </w:rPr>
        <w:t>1.</w:t>
      </w:r>
      <w:r>
        <w:rPr>
          <w:rFonts w:hint="default" w:ascii="Times New Roman" w:hAnsi="Times New Roman" w:eastAsia="仿宋_GB2312" w:cs="Times New Roman"/>
          <w:b w:val="0"/>
          <w:bCs/>
          <w:spacing w:val="0"/>
          <w:sz w:val="32"/>
          <w:szCs w:val="32"/>
          <w:highlight w:val="none"/>
        </w:rPr>
        <w:t>教育支出（类）进修及培训（款）干部教育（项）：202</w:t>
      </w:r>
      <w:r>
        <w:rPr>
          <w:rFonts w:hint="eastAsia" w:ascii="Times New Roman" w:hAnsi="Times New Roman" w:eastAsia="仿宋_GB2312" w:cs="Times New Roman"/>
          <w:b w:val="0"/>
          <w:bCs/>
          <w:spacing w:val="0"/>
          <w:sz w:val="32"/>
          <w:szCs w:val="32"/>
          <w:highlight w:val="none"/>
          <w:lang w:val="en-US" w:eastAsia="zh-CN"/>
        </w:rPr>
        <w:t>6</w:t>
      </w:r>
      <w:r>
        <w:rPr>
          <w:rFonts w:hint="default" w:ascii="Times New Roman" w:hAnsi="Times New Roman" w:eastAsia="仿宋_GB2312" w:cs="Times New Roman"/>
          <w:b w:val="0"/>
          <w:bCs/>
          <w:spacing w:val="0"/>
          <w:sz w:val="32"/>
          <w:szCs w:val="32"/>
          <w:highlight w:val="none"/>
        </w:rPr>
        <w:t>年预算数为</w:t>
      </w:r>
      <w:r>
        <w:rPr>
          <w:rFonts w:hint="default" w:ascii="Times New Roman" w:hAnsi="Times New Roman" w:eastAsia="仿宋_GB2312" w:cs="Times New Roman"/>
          <w:b w:val="0"/>
          <w:bCs/>
          <w:spacing w:val="0"/>
          <w:sz w:val="32"/>
          <w:szCs w:val="32"/>
          <w:highlight w:val="none"/>
          <w:lang w:val="en-US" w:eastAsia="zh-CN"/>
        </w:rPr>
        <w:t>5693958.39</w:t>
      </w:r>
      <w:r>
        <w:rPr>
          <w:rFonts w:hint="default" w:ascii="Times New Roman" w:hAnsi="Times New Roman" w:eastAsia="仿宋_GB2312" w:cs="Times New Roman"/>
          <w:b w:val="0"/>
          <w:bCs/>
          <w:spacing w:val="0"/>
          <w:sz w:val="32"/>
          <w:szCs w:val="32"/>
          <w:highlight w:val="none"/>
        </w:rPr>
        <w:t>元，主要用于</w:t>
      </w:r>
      <w:r>
        <w:rPr>
          <w:rFonts w:hint="eastAsia" w:ascii="Times New Roman" w:hAnsi="Times New Roman" w:eastAsia="仿宋_GB2312" w:cs="Times New Roman"/>
          <w:b w:val="0"/>
          <w:bCs/>
          <w:spacing w:val="0"/>
          <w:sz w:val="32"/>
          <w:szCs w:val="32"/>
          <w:highlight w:val="none"/>
          <w:lang w:eastAsia="zh-CN"/>
        </w:rPr>
        <w:t>：</w:t>
      </w:r>
      <w:r>
        <w:rPr>
          <w:rFonts w:hint="default" w:ascii="Times New Roman" w:hAnsi="Times New Roman" w:eastAsia="仿宋_GB2312" w:cs="Times New Roman"/>
          <w:b w:val="0"/>
          <w:bCs/>
          <w:spacing w:val="0"/>
          <w:sz w:val="32"/>
          <w:szCs w:val="32"/>
          <w:highlight w:val="none"/>
        </w:rPr>
        <w:t>机构正常运转的人员经费和公用经费，以及为完成特定工作任务和事业发展目标而安排的年度项目支出，主要包括完成主体班培训任务及其他办学任务。</w:t>
      </w:r>
    </w:p>
    <w:p w14:paraId="52EE2289">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highlight w:val="none"/>
          <w:lang w:val="en-US" w:eastAsia="zh-CN"/>
        </w:rPr>
      </w:pPr>
      <w:r>
        <w:rPr>
          <w:rFonts w:hint="default" w:ascii="Times New Roman" w:hAnsi="Times New Roman" w:eastAsia="仿宋_GB2312" w:cs="Times New Roman"/>
          <w:b w:val="0"/>
          <w:bCs/>
          <w:spacing w:val="0"/>
          <w:sz w:val="32"/>
          <w:szCs w:val="32"/>
          <w:highlight w:val="none"/>
          <w:lang w:val="en-US" w:eastAsia="zh-CN"/>
        </w:rPr>
        <w:t>2.</w:t>
      </w:r>
      <w:r>
        <w:rPr>
          <w:rFonts w:hint="default" w:ascii="Times New Roman" w:hAnsi="Times New Roman" w:eastAsia="仿宋_GB2312" w:cs="Times New Roman"/>
          <w:b w:val="0"/>
          <w:bCs/>
          <w:spacing w:val="0"/>
          <w:sz w:val="32"/>
          <w:szCs w:val="32"/>
          <w:highlight w:val="none"/>
        </w:rPr>
        <w:t>教育支出（类）教育管理事务（款）</w:t>
      </w:r>
      <w:r>
        <w:rPr>
          <w:rFonts w:hint="default" w:ascii="Times New Roman" w:hAnsi="Times New Roman" w:eastAsia="仿宋_GB2312" w:cs="Times New Roman"/>
          <w:b w:val="0"/>
          <w:bCs/>
          <w:spacing w:val="0"/>
          <w:sz w:val="32"/>
          <w:szCs w:val="32"/>
          <w:highlight w:val="none"/>
          <w:lang w:val="en-US" w:eastAsia="zh-CN"/>
        </w:rPr>
        <w:t>行政运行</w:t>
      </w:r>
      <w:r>
        <w:rPr>
          <w:rFonts w:hint="default" w:ascii="Times New Roman" w:hAnsi="Times New Roman" w:eastAsia="仿宋_GB2312" w:cs="Times New Roman"/>
          <w:b w:val="0"/>
          <w:bCs/>
          <w:spacing w:val="0"/>
          <w:sz w:val="32"/>
          <w:szCs w:val="32"/>
          <w:highlight w:val="none"/>
        </w:rPr>
        <w:t>（项）：202</w:t>
      </w:r>
      <w:r>
        <w:rPr>
          <w:rFonts w:hint="eastAsia" w:ascii="Times New Roman" w:hAnsi="Times New Roman" w:eastAsia="仿宋_GB2312" w:cs="Times New Roman"/>
          <w:b w:val="0"/>
          <w:bCs/>
          <w:spacing w:val="0"/>
          <w:sz w:val="32"/>
          <w:szCs w:val="32"/>
          <w:highlight w:val="none"/>
          <w:lang w:val="en-US" w:eastAsia="zh-CN"/>
        </w:rPr>
        <w:t>6</w:t>
      </w:r>
      <w:r>
        <w:rPr>
          <w:rFonts w:hint="default" w:ascii="Times New Roman" w:hAnsi="Times New Roman" w:eastAsia="仿宋_GB2312" w:cs="Times New Roman"/>
          <w:b w:val="0"/>
          <w:bCs/>
          <w:spacing w:val="0"/>
          <w:sz w:val="32"/>
          <w:szCs w:val="32"/>
          <w:highlight w:val="none"/>
        </w:rPr>
        <w:t>年预算数为</w:t>
      </w:r>
      <w:r>
        <w:rPr>
          <w:rFonts w:hint="default" w:ascii="Times New Roman" w:hAnsi="Times New Roman" w:eastAsia="仿宋_GB2312" w:cs="Times New Roman"/>
          <w:b w:val="0"/>
          <w:bCs/>
          <w:spacing w:val="0"/>
          <w:sz w:val="32"/>
          <w:szCs w:val="32"/>
          <w:highlight w:val="none"/>
          <w:lang w:val="en-US" w:eastAsia="zh-CN"/>
        </w:rPr>
        <w:t>972403.37</w:t>
      </w:r>
      <w:r>
        <w:rPr>
          <w:rFonts w:hint="default" w:ascii="Times New Roman" w:hAnsi="Times New Roman" w:eastAsia="仿宋_GB2312" w:cs="Times New Roman"/>
          <w:b w:val="0"/>
          <w:bCs/>
          <w:spacing w:val="0"/>
          <w:sz w:val="32"/>
          <w:szCs w:val="32"/>
          <w:highlight w:val="none"/>
        </w:rPr>
        <w:t>元，主要用于</w:t>
      </w:r>
      <w:r>
        <w:rPr>
          <w:rFonts w:hint="eastAsia" w:ascii="Times New Roman" w:hAnsi="Times New Roman" w:eastAsia="仿宋_GB2312" w:cs="Times New Roman"/>
          <w:b w:val="0"/>
          <w:bCs/>
          <w:spacing w:val="0"/>
          <w:sz w:val="32"/>
          <w:szCs w:val="32"/>
          <w:highlight w:val="none"/>
          <w:lang w:eastAsia="zh-CN"/>
        </w:rPr>
        <w:t>：</w:t>
      </w:r>
      <w:r>
        <w:rPr>
          <w:rFonts w:hint="default" w:ascii="Times New Roman" w:hAnsi="Times New Roman" w:eastAsia="仿宋_GB2312" w:cs="Times New Roman"/>
          <w:b w:val="0"/>
          <w:bCs/>
          <w:spacing w:val="0"/>
          <w:sz w:val="32"/>
          <w:szCs w:val="32"/>
          <w:highlight w:val="none"/>
        </w:rPr>
        <w:t>机构正常运转的人员经费和公用经费，以及为完成特定工作任务和事业发展目标而安排的年度项目支出，主要包括完成主体班培训任务及其他办学任务。</w:t>
      </w:r>
    </w:p>
    <w:p w14:paraId="6BD9A1C0">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r>
        <w:rPr>
          <w:rFonts w:hint="default" w:ascii="Times New Roman" w:hAnsi="Times New Roman" w:eastAsia="仿宋_GB2312" w:cs="Times New Roman"/>
          <w:b w:val="0"/>
          <w:bCs/>
          <w:spacing w:val="0"/>
          <w:sz w:val="32"/>
          <w:szCs w:val="32"/>
          <w:highlight w:val="none"/>
          <w:lang w:val="en-US" w:eastAsia="zh-CN"/>
        </w:rPr>
        <w:t>3.</w:t>
      </w:r>
      <w:r>
        <w:rPr>
          <w:rFonts w:hint="default" w:ascii="Times New Roman" w:hAnsi="Times New Roman" w:eastAsia="仿宋_GB2312" w:cs="Times New Roman"/>
          <w:b w:val="0"/>
          <w:bCs/>
          <w:spacing w:val="0"/>
          <w:sz w:val="32"/>
          <w:szCs w:val="32"/>
          <w:highlight w:val="none"/>
        </w:rPr>
        <w:t>教育支出（类）教育管理事务（款）</w:t>
      </w:r>
      <w:r>
        <w:rPr>
          <w:rFonts w:hint="default" w:ascii="Times New Roman" w:hAnsi="Times New Roman" w:eastAsia="仿宋_GB2312" w:cs="Times New Roman"/>
          <w:b w:val="0"/>
          <w:bCs/>
          <w:spacing w:val="0"/>
          <w:sz w:val="32"/>
          <w:szCs w:val="32"/>
          <w:highlight w:val="none"/>
          <w:lang w:val="en-US" w:eastAsia="zh-CN"/>
        </w:rPr>
        <w:t>一般行政管理事务</w:t>
      </w:r>
      <w:r>
        <w:rPr>
          <w:rFonts w:hint="default" w:ascii="Times New Roman" w:hAnsi="Times New Roman" w:eastAsia="仿宋_GB2312" w:cs="Times New Roman"/>
          <w:b w:val="0"/>
          <w:bCs/>
          <w:spacing w:val="0"/>
          <w:sz w:val="32"/>
          <w:szCs w:val="32"/>
          <w:highlight w:val="none"/>
        </w:rPr>
        <w:t>（项）</w:t>
      </w:r>
      <w:r>
        <w:rPr>
          <w:rFonts w:hint="eastAsia" w:ascii="Times New Roman" w:hAnsi="Times New Roman" w:eastAsia="仿宋_GB2312" w:cs="Times New Roman"/>
          <w:b w:val="0"/>
          <w:bCs/>
          <w:spacing w:val="0"/>
          <w:sz w:val="32"/>
          <w:szCs w:val="32"/>
          <w:highlight w:val="none"/>
          <w:lang w:eastAsia="zh-CN"/>
        </w:rPr>
        <w:t>：</w:t>
      </w:r>
      <w:r>
        <w:rPr>
          <w:rFonts w:hint="default" w:ascii="Times New Roman" w:hAnsi="Times New Roman" w:eastAsia="仿宋_GB2312" w:cs="Times New Roman"/>
          <w:b w:val="0"/>
          <w:bCs/>
          <w:spacing w:val="0"/>
          <w:sz w:val="32"/>
          <w:szCs w:val="32"/>
          <w:highlight w:val="none"/>
        </w:rPr>
        <w:t>202</w:t>
      </w:r>
      <w:r>
        <w:rPr>
          <w:rFonts w:hint="eastAsia" w:ascii="Times New Roman" w:hAnsi="Times New Roman" w:eastAsia="仿宋_GB2312" w:cs="Times New Roman"/>
          <w:b w:val="0"/>
          <w:bCs/>
          <w:spacing w:val="0"/>
          <w:sz w:val="32"/>
          <w:szCs w:val="32"/>
          <w:highlight w:val="none"/>
          <w:lang w:val="en-US" w:eastAsia="zh-CN"/>
        </w:rPr>
        <w:t>6</w:t>
      </w:r>
      <w:r>
        <w:rPr>
          <w:rFonts w:hint="default" w:ascii="Times New Roman" w:hAnsi="Times New Roman" w:eastAsia="仿宋_GB2312" w:cs="Times New Roman"/>
          <w:b w:val="0"/>
          <w:bCs/>
          <w:spacing w:val="0"/>
          <w:sz w:val="32"/>
          <w:szCs w:val="32"/>
          <w:highlight w:val="none"/>
        </w:rPr>
        <w:t>年预算数为</w:t>
      </w:r>
      <w:r>
        <w:rPr>
          <w:rFonts w:hint="default" w:ascii="Times New Roman" w:hAnsi="Times New Roman" w:eastAsia="仿宋_GB2312" w:cs="Times New Roman"/>
          <w:b w:val="0"/>
          <w:bCs/>
          <w:spacing w:val="0"/>
          <w:sz w:val="32"/>
          <w:szCs w:val="32"/>
          <w:highlight w:val="none"/>
          <w:lang w:val="en-US" w:eastAsia="zh-CN"/>
        </w:rPr>
        <w:t>62000</w:t>
      </w:r>
      <w:r>
        <w:rPr>
          <w:rFonts w:hint="default" w:ascii="Times New Roman" w:hAnsi="Times New Roman" w:eastAsia="仿宋_GB2312" w:cs="Times New Roman"/>
          <w:b w:val="0"/>
          <w:bCs/>
          <w:spacing w:val="0"/>
          <w:sz w:val="32"/>
          <w:szCs w:val="32"/>
          <w:highlight w:val="none"/>
        </w:rPr>
        <w:t>元，主要用于:机构正常运转的人员经费和公用经费，以及为完成特定工作任务和事业发展目标而安排的年度项目支出，主要包括</w:t>
      </w:r>
      <w:commentRangeStart w:id="3"/>
      <w:commentRangeStart w:id="4"/>
      <w:r>
        <w:rPr>
          <w:rFonts w:hint="default" w:ascii="Times New Roman" w:hAnsi="Times New Roman" w:eastAsia="仿宋_GB2312" w:cs="Times New Roman"/>
          <w:b w:val="0"/>
          <w:bCs/>
          <w:spacing w:val="0"/>
          <w:sz w:val="32"/>
          <w:szCs w:val="32"/>
          <w:highlight w:val="none"/>
        </w:rPr>
        <w:t>完成主体班</w:t>
      </w:r>
      <w:commentRangeEnd w:id="3"/>
      <w:r>
        <w:commentReference w:id="3"/>
      </w:r>
      <w:commentRangeEnd w:id="4"/>
      <w:r>
        <w:commentReference w:id="4"/>
      </w:r>
      <w:r>
        <w:rPr>
          <w:rFonts w:hint="default" w:ascii="Times New Roman" w:hAnsi="Times New Roman" w:eastAsia="仿宋_GB2312" w:cs="Times New Roman"/>
          <w:b w:val="0"/>
          <w:bCs/>
          <w:spacing w:val="0"/>
          <w:sz w:val="32"/>
          <w:szCs w:val="32"/>
          <w:highlight w:val="none"/>
        </w:rPr>
        <w:t>培训任务及其他办学任务。</w:t>
      </w:r>
    </w:p>
    <w:p w14:paraId="1D812109">
      <w:pPr>
        <w:keepNext w:val="0"/>
        <w:keepLines w:val="0"/>
        <w:pageBreakBefore w:val="0"/>
        <w:numPr>
          <w:ilvl w:val="0"/>
          <w:numId w:val="0"/>
        </w:numPr>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r>
        <w:rPr>
          <w:rFonts w:hint="default" w:ascii="Times New Roman" w:hAnsi="Times New Roman" w:eastAsia="仿宋_GB2312" w:cs="Times New Roman"/>
          <w:b w:val="0"/>
          <w:bCs/>
          <w:spacing w:val="0"/>
          <w:sz w:val="32"/>
          <w:szCs w:val="32"/>
          <w:highlight w:val="none"/>
          <w:lang w:val="en-US" w:eastAsia="zh-CN"/>
        </w:rPr>
        <w:t>4.</w:t>
      </w:r>
      <w:r>
        <w:rPr>
          <w:rFonts w:hint="default" w:ascii="Times New Roman" w:hAnsi="Times New Roman" w:eastAsia="仿宋_GB2312" w:cs="Times New Roman"/>
          <w:b w:val="0"/>
          <w:bCs/>
          <w:spacing w:val="0"/>
          <w:sz w:val="32"/>
          <w:szCs w:val="32"/>
          <w:highlight w:val="none"/>
        </w:rPr>
        <w:t>社会保障和就业（类）行政事业单位养老支出（款）机关事业单位基本养老保险缴费支出（项）：202</w:t>
      </w:r>
      <w:r>
        <w:rPr>
          <w:rFonts w:hint="eastAsia" w:ascii="Times New Roman" w:hAnsi="Times New Roman" w:eastAsia="仿宋_GB2312" w:cs="Times New Roman"/>
          <w:b w:val="0"/>
          <w:bCs/>
          <w:spacing w:val="0"/>
          <w:sz w:val="32"/>
          <w:szCs w:val="32"/>
          <w:highlight w:val="none"/>
          <w:lang w:val="en-US" w:eastAsia="zh-CN"/>
        </w:rPr>
        <w:t>6</w:t>
      </w:r>
      <w:r>
        <w:rPr>
          <w:rFonts w:hint="default" w:ascii="Times New Roman" w:hAnsi="Times New Roman" w:eastAsia="仿宋_GB2312" w:cs="Times New Roman"/>
          <w:b w:val="0"/>
          <w:bCs/>
          <w:spacing w:val="0"/>
          <w:sz w:val="32"/>
          <w:szCs w:val="32"/>
          <w:highlight w:val="none"/>
        </w:rPr>
        <w:t>年预算数为</w:t>
      </w:r>
      <w:r>
        <w:rPr>
          <w:rFonts w:hint="default" w:ascii="Times New Roman" w:hAnsi="Times New Roman" w:eastAsia="仿宋_GB2312" w:cs="Times New Roman"/>
          <w:b w:val="0"/>
          <w:bCs/>
          <w:spacing w:val="0"/>
          <w:sz w:val="32"/>
          <w:szCs w:val="32"/>
          <w:highlight w:val="none"/>
          <w:lang w:val="en-US" w:eastAsia="zh-CN"/>
        </w:rPr>
        <w:t>562699.65</w:t>
      </w:r>
      <w:r>
        <w:rPr>
          <w:rFonts w:hint="default" w:ascii="Times New Roman" w:hAnsi="Times New Roman" w:eastAsia="仿宋_GB2312" w:cs="Times New Roman"/>
          <w:b w:val="0"/>
          <w:bCs/>
          <w:spacing w:val="0"/>
          <w:sz w:val="32"/>
          <w:szCs w:val="32"/>
          <w:highlight w:val="none"/>
        </w:rPr>
        <w:t>元，主要用于：实施养老保险制度由</w:t>
      </w:r>
      <w:r>
        <w:rPr>
          <w:rFonts w:hint="eastAsia" w:ascii="Times New Roman" w:hAnsi="Times New Roman" w:eastAsia="仿宋_GB2312" w:cs="Times New Roman"/>
          <w:b w:val="0"/>
          <w:bCs/>
          <w:spacing w:val="0"/>
          <w:sz w:val="32"/>
          <w:szCs w:val="32"/>
          <w:highlight w:val="none"/>
          <w:lang w:val="en-US" w:eastAsia="zh-CN"/>
        </w:rPr>
        <w:t>单位</w:t>
      </w:r>
      <w:r>
        <w:rPr>
          <w:rFonts w:hint="default" w:ascii="Times New Roman" w:hAnsi="Times New Roman" w:eastAsia="仿宋_GB2312" w:cs="Times New Roman"/>
          <w:b w:val="0"/>
          <w:bCs/>
          <w:spacing w:val="0"/>
          <w:sz w:val="32"/>
          <w:szCs w:val="32"/>
          <w:highlight w:val="none"/>
        </w:rPr>
        <w:t>缴纳的基本养老保险支出。</w:t>
      </w:r>
    </w:p>
    <w:p w14:paraId="0A97DD03">
      <w:pPr>
        <w:keepNext w:val="0"/>
        <w:keepLines w:val="0"/>
        <w:pageBreakBefore w:val="0"/>
        <w:numPr>
          <w:ilvl w:val="0"/>
          <w:numId w:val="0"/>
        </w:numPr>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r>
        <w:rPr>
          <w:rFonts w:hint="default" w:ascii="Times New Roman" w:hAnsi="Times New Roman" w:eastAsia="仿宋_GB2312" w:cs="Times New Roman"/>
          <w:b w:val="0"/>
          <w:bCs/>
          <w:spacing w:val="0"/>
          <w:sz w:val="32"/>
          <w:szCs w:val="32"/>
          <w:highlight w:val="none"/>
          <w:lang w:val="en-US" w:eastAsia="zh-CN"/>
        </w:rPr>
        <w:t>5.</w:t>
      </w:r>
      <w:r>
        <w:rPr>
          <w:rFonts w:hint="default" w:ascii="Times New Roman" w:hAnsi="Times New Roman" w:eastAsia="仿宋_GB2312" w:cs="Times New Roman"/>
          <w:b w:val="0"/>
          <w:bCs/>
          <w:spacing w:val="0"/>
          <w:sz w:val="32"/>
          <w:szCs w:val="32"/>
          <w:highlight w:val="none"/>
        </w:rPr>
        <w:t>社会保障和就业（类）行政事业单位养老支出（款）</w:t>
      </w:r>
      <w:r>
        <w:rPr>
          <w:rFonts w:hint="default" w:ascii="Times New Roman" w:hAnsi="Times New Roman" w:eastAsia="仿宋_GB2312" w:cs="Times New Roman"/>
          <w:b w:val="0"/>
          <w:bCs/>
          <w:spacing w:val="0"/>
          <w:sz w:val="32"/>
          <w:szCs w:val="32"/>
          <w:highlight w:val="none"/>
          <w:lang w:val="en-US" w:eastAsia="zh-CN"/>
        </w:rPr>
        <w:t>其他行政事业单位养老支出</w:t>
      </w:r>
      <w:r>
        <w:rPr>
          <w:rFonts w:hint="default" w:ascii="Times New Roman" w:hAnsi="Times New Roman" w:eastAsia="仿宋_GB2312" w:cs="Times New Roman"/>
          <w:b w:val="0"/>
          <w:bCs/>
          <w:spacing w:val="0"/>
          <w:sz w:val="32"/>
          <w:szCs w:val="32"/>
          <w:highlight w:val="none"/>
        </w:rPr>
        <w:t>（项）：202</w:t>
      </w:r>
      <w:r>
        <w:rPr>
          <w:rFonts w:hint="eastAsia" w:ascii="Times New Roman" w:hAnsi="Times New Roman" w:eastAsia="仿宋_GB2312" w:cs="Times New Roman"/>
          <w:b w:val="0"/>
          <w:bCs/>
          <w:spacing w:val="0"/>
          <w:sz w:val="32"/>
          <w:szCs w:val="32"/>
          <w:highlight w:val="none"/>
          <w:lang w:val="en-US" w:eastAsia="zh-CN"/>
        </w:rPr>
        <w:t>6</w:t>
      </w:r>
      <w:r>
        <w:rPr>
          <w:rFonts w:hint="default" w:ascii="Times New Roman" w:hAnsi="Times New Roman" w:eastAsia="仿宋_GB2312" w:cs="Times New Roman"/>
          <w:b w:val="0"/>
          <w:bCs/>
          <w:spacing w:val="0"/>
          <w:sz w:val="32"/>
          <w:szCs w:val="32"/>
          <w:highlight w:val="none"/>
        </w:rPr>
        <w:t>年预算数为</w:t>
      </w:r>
      <w:r>
        <w:rPr>
          <w:rFonts w:hint="default" w:ascii="Times New Roman" w:hAnsi="Times New Roman" w:eastAsia="仿宋_GB2312" w:cs="Times New Roman"/>
          <w:b w:val="0"/>
          <w:bCs/>
          <w:spacing w:val="0"/>
          <w:sz w:val="32"/>
          <w:szCs w:val="32"/>
          <w:highlight w:val="none"/>
          <w:lang w:val="en-US" w:eastAsia="zh-CN"/>
        </w:rPr>
        <w:t>712040</w:t>
      </w:r>
      <w:r>
        <w:rPr>
          <w:rFonts w:hint="default" w:ascii="Times New Roman" w:hAnsi="Times New Roman" w:eastAsia="仿宋_GB2312" w:cs="Times New Roman"/>
          <w:b w:val="0"/>
          <w:bCs/>
          <w:spacing w:val="0"/>
          <w:sz w:val="32"/>
          <w:szCs w:val="32"/>
          <w:highlight w:val="none"/>
        </w:rPr>
        <w:t>元，主要用于：实施养老保险制度由</w:t>
      </w:r>
      <w:r>
        <w:rPr>
          <w:rFonts w:hint="eastAsia" w:ascii="Times New Roman" w:hAnsi="Times New Roman" w:eastAsia="仿宋_GB2312" w:cs="Times New Roman"/>
          <w:b w:val="0"/>
          <w:bCs/>
          <w:spacing w:val="0"/>
          <w:sz w:val="32"/>
          <w:szCs w:val="32"/>
          <w:highlight w:val="none"/>
          <w:lang w:val="en-US" w:eastAsia="zh-CN"/>
        </w:rPr>
        <w:t>单位</w:t>
      </w:r>
      <w:r>
        <w:rPr>
          <w:rFonts w:hint="default" w:ascii="Times New Roman" w:hAnsi="Times New Roman" w:eastAsia="仿宋_GB2312" w:cs="Times New Roman"/>
          <w:b w:val="0"/>
          <w:bCs/>
          <w:spacing w:val="0"/>
          <w:sz w:val="32"/>
          <w:szCs w:val="32"/>
          <w:highlight w:val="none"/>
          <w:lang w:val="en-US" w:eastAsia="zh-CN"/>
        </w:rPr>
        <w:t>支出的其他行政事业单位</w:t>
      </w:r>
      <w:r>
        <w:rPr>
          <w:rFonts w:hint="default" w:ascii="Times New Roman" w:hAnsi="Times New Roman" w:eastAsia="仿宋_GB2312" w:cs="Times New Roman"/>
          <w:b w:val="0"/>
          <w:bCs/>
          <w:spacing w:val="0"/>
          <w:sz w:val="32"/>
          <w:szCs w:val="32"/>
          <w:highlight w:val="none"/>
        </w:rPr>
        <w:t>养老保险。</w:t>
      </w:r>
    </w:p>
    <w:p w14:paraId="0639E413">
      <w:pPr>
        <w:keepNext w:val="0"/>
        <w:keepLines w:val="0"/>
        <w:pageBreakBefore w:val="0"/>
        <w:numPr>
          <w:ilvl w:val="0"/>
          <w:numId w:val="0"/>
        </w:numPr>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lang w:val="en-US" w:eastAsia="zh-CN"/>
        </w:rPr>
      </w:pPr>
      <w:r>
        <w:rPr>
          <w:rFonts w:hint="default" w:ascii="Times New Roman" w:hAnsi="Times New Roman" w:eastAsia="仿宋_GB2312" w:cs="Times New Roman"/>
          <w:b w:val="0"/>
          <w:bCs/>
          <w:spacing w:val="0"/>
          <w:sz w:val="32"/>
          <w:szCs w:val="32"/>
          <w:highlight w:val="none"/>
          <w:lang w:val="en-US" w:eastAsia="zh-CN"/>
        </w:rPr>
        <w:t>6.</w:t>
      </w:r>
      <w:r>
        <w:rPr>
          <w:rFonts w:hint="default" w:ascii="Times New Roman" w:hAnsi="Times New Roman" w:eastAsia="仿宋_GB2312" w:cs="Times New Roman"/>
          <w:b w:val="0"/>
          <w:bCs/>
          <w:spacing w:val="0"/>
          <w:sz w:val="32"/>
          <w:szCs w:val="32"/>
          <w:highlight w:val="none"/>
        </w:rPr>
        <w:t>卫生健康（类）行政事业单位医疗（款）行政单位医疗（项）：202</w:t>
      </w:r>
      <w:r>
        <w:rPr>
          <w:rFonts w:hint="eastAsia" w:ascii="Times New Roman" w:hAnsi="Times New Roman" w:eastAsia="仿宋_GB2312" w:cs="Times New Roman"/>
          <w:b w:val="0"/>
          <w:bCs/>
          <w:spacing w:val="0"/>
          <w:sz w:val="32"/>
          <w:szCs w:val="32"/>
          <w:highlight w:val="none"/>
          <w:lang w:val="en-US" w:eastAsia="zh-CN"/>
        </w:rPr>
        <w:t>6</w:t>
      </w:r>
      <w:r>
        <w:rPr>
          <w:rFonts w:hint="default" w:ascii="Times New Roman" w:hAnsi="Times New Roman" w:eastAsia="仿宋_GB2312" w:cs="Times New Roman"/>
          <w:b w:val="0"/>
          <w:bCs/>
          <w:spacing w:val="0"/>
          <w:sz w:val="32"/>
          <w:szCs w:val="32"/>
          <w:highlight w:val="none"/>
        </w:rPr>
        <w:t>年预算数为</w:t>
      </w:r>
      <w:r>
        <w:rPr>
          <w:rFonts w:hint="default" w:ascii="Times New Roman" w:hAnsi="Times New Roman" w:eastAsia="仿宋_GB2312" w:cs="Times New Roman"/>
          <w:b w:val="0"/>
          <w:bCs/>
          <w:spacing w:val="0"/>
          <w:sz w:val="32"/>
          <w:szCs w:val="32"/>
          <w:highlight w:val="none"/>
          <w:lang w:val="en-US" w:eastAsia="zh-CN"/>
        </w:rPr>
        <w:t>66952.64元</w:t>
      </w:r>
      <w:r>
        <w:rPr>
          <w:rFonts w:hint="default" w:ascii="Times New Roman" w:hAnsi="Times New Roman" w:eastAsia="仿宋_GB2312" w:cs="Times New Roman"/>
          <w:b w:val="0"/>
          <w:bCs/>
          <w:spacing w:val="0"/>
          <w:sz w:val="32"/>
          <w:szCs w:val="32"/>
          <w:highlight w:val="none"/>
        </w:rPr>
        <w:t>，主要用于：按规定由</w:t>
      </w:r>
      <w:r>
        <w:rPr>
          <w:rFonts w:hint="eastAsia" w:ascii="Times New Roman" w:hAnsi="Times New Roman" w:eastAsia="仿宋_GB2312" w:cs="Times New Roman"/>
          <w:b w:val="0"/>
          <w:bCs/>
          <w:spacing w:val="0"/>
          <w:sz w:val="32"/>
          <w:szCs w:val="32"/>
          <w:highlight w:val="none"/>
          <w:lang w:val="en-US" w:eastAsia="zh-CN"/>
        </w:rPr>
        <w:t>单位</w:t>
      </w:r>
      <w:r>
        <w:rPr>
          <w:rFonts w:hint="default" w:ascii="Times New Roman" w:hAnsi="Times New Roman" w:eastAsia="仿宋_GB2312" w:cs="Times New Roman"/>
          <w:b w:val="0"/>
          <w:bCs/>
          <w:spacing w:val="0"/>
          <w:sz w:val="32"/>
          <w:szCs w:val="32"/>
          <w:highlight w:val="none"/>
        </w:rPr>
        <w:t>缴纳的基本医疗保险支出。</w:t>
      </w:r>
    </w:p>
    <w:p w14:paraId="6B5D8C0A">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rPr>
      </w:pPr>
      <w:r>
        <w:rPr>
          <w:rFonts w:hint="default" w:ascii="Times New Roman" w:hAnsi="Times New Roman" w:eastAsia="仿宋_GB2312" w:cs="Times New Roman"/>
          <w:b w:val="0"/>
          <w:bCs/>
          <w:spacing w:val="0"/>
          <w:sz w:val="32"/>
          <w:szCs w:val="32"/>
          <w:highlight w:val="none"/>
          <w:lang w:val="en-US" w:eastAsia="zh-CN"/>
        </w:rPr>
        <w:t>7.</w:t>
      </w:r>
      <w:r>
        <w:rPr>
          <w:rFonts w:hint="default" w:ascii="Times New Roman" w:hAnsi="Times New Roman" w:eastAsia="仿宋_GB2312" w:cs="Times New Roman"/>
          <w:b w:val="0"/>
          <w:bCs/>
          <w:spacing w:val="0"/>
          <w:sz w:val="32"/>
          <w:szCs w:val="32"/>
          <w:highlight w:val="none"/>
        </w:rPr>
        <w:t>卫生健康（类）行政事业单位医疗（款）事业单位医疗（项）：202</w:t>
      </w:r>
      <w:r>
        <w:rPr>
          <w:rFonts w:hint="eastAsia" w:ascii="Times New Roman" w:hAnsi="Times New Roman" w:eastAsia="仿宋_GB2312" w:cs="Times New Roman"/>
          <w:b w:val="0"/>
          <w:bCs/>
          <w:spacing w:val="0"/>
          <w:sz w:val="32"/>
          <w:szCs w:val="32"/>
          <w:highlight w:val="none"/>
          <w:lang w:val="en-US" w:eastAsia="zh-CN"/>
        </w:rPr>
        <w:t>6</w:t>
      </w:r>
      <w:r>
        <w:rPr>
          <w:rFonts w:hint="default" w:ascii="Times New Roman" w:hAnsi="Times New Roman" w:eastAsia="仿宋_GB2312" w:cs="Times New Roman"/>
          <w:b w:val="0"/>
          <w:bCs/>
          <w:spacing w:val="0"/>
          <w:sz w:val="32"/>
          <w:szCs w:val="32"/>
          <w:highlight w:val="none"/>
        </w:rPr>
        <w:t>年预算数为</w:t>
      </w:r>
      <w:r>
        <w:rPr>
          <w:rFonts w:hint="default" w:ascii="Times New Roman" w:hAnsi="Times New Roman" w:eastAsia="仿宋_GB2312" w:cs="Times New Roman"/>
          <w:b w:val="0"/>
          <w:bCs/>
          <w:spacing w:val="0"/>
          <w:sz w:val="32"/>
          <w:szCs w:val="32"/>
          <w:highlight w:val="none"/>
          <w:lang w:val="en-US" w:eastAsia="zh-CN"/>
        </w:rPr>
        <w:t>230558.32</w:t>
      </w:r>
      <w:r>
        <w:rPr>
          <w:rFonts w:hint="default" w:ascii="Times New Roman" w:hAnsi="Times New Roman" w:eastAsia="仿宋_GB2312" w:cs="Times New Roman"/>
          <w:b w:val="0"/>
          <w:bCs/>
          <w:spacing w:val="0"/>
          <w:sz w:val="32"/>
          <w:szCs w:val="32"/>
          <w:highlight w:val="none"/>
        </w:rPr>
        <w:t>元，主要用于：按规定由</w:t>
      </w:r>
      <w:r>
        <w:rPr>
          <w:rFonts w:hint="eastAsia" w:ascii="Times New Roman" w:hAnsi="Times New Roman" w:eastAsia="仿宋_GB2312" w:cs="Times New Roman"/>
          <w:b w:val="0"/>
          <w:bCs/>
          <w:spacing w:val="0"/>
          <w:sz w:val="32"/>
          <w:szCs w:val="32"/>
          <w:highlight w:val="none"/>
          <w:lang w:val="en-US" w:eastAsia="zh-CN"/>
        </w:rPr>
        <w:t>单位</w:t>
      </w:r>
      <w:r>
        <w:rPr>
          <w:rFonts w:hint="default" w:ascii="Times New Roman" w:hAnsi="Times New Roman" w:eastAsia="仿宋_GB2312" w:cs="Times New Roman"/>
          <w:b w:val="0"/>
          <w:bCs/>
          <w:spacing w:val="0"/>
          <w:sz w:val="32"/>
          <w:szCs w:val="32"/>
          <w:highlight w:val="none"/>
        </w:rPr>
        <w:t>缴纳的基本医疗保险支出。</w:t>
      </w:r>
    </w:p>
    <w:p w14:paraId="2B15C7CF">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b w:val="0"/>
          <w:bCs/>
          <w:spacing w:val="0"/>
          <w:sz w:val="32"/>
          <w:szCs w:val="32"/>
          <w:highlight w:val="none"/>
          <w:lang w:val="en-US" w:eastAsia="zh-CN"/>
        </w:rPr>
      </w:pPr>
      <w:r>
        <w:rPr>
          <w:rFonts w:hint="eastAsia" w:ascii="Times New Roman" w:hAnsi="Times New Roman" w:eastAsia="仿宋_GB2312" w:cs="Times New Roman"/>
          <w:b w:val="0"/>
          <w:bCs/>
          <w:spacing w:val="0"/>
          <w:sz w:val="32"/>
          <w:szCs w:val="32"/>
          <w:highlight w:val="none"/>
          <w:lang w:val="en-US" w:eastAsia="zh-CN"/>
        </w:rPr>
        <w:t>8</w:t>
      </w:r>
      <w:r>
        <w:rPr>
          <w:rFonts w:hint="default" w:ascii="Times New Roman" w:hAnsi="Times New Roman" w:eastAsia="仿宋_GB2312" w:cs="Times New Roman"/>
          <w:b w:val="0"/>
          <w:bCs/>
          <w:spacing w:val="0"/>
          <w:sz w:val="32"/>
          <w:szCs w:val="32"/>
          <w:highlight w:val="none"/>
        </w:rPr>
        <w:t>卫生健康（类）行政事业单位医疗（款） 公务员医疗补助（项）：202</w:t>
      </w:r>
      <w:r>
        <w:rPr>
          <w:rFonts w:hint="eastAsia" w:ascii="Times New Roman" w:hAnsi="Times New Roman" w:eastAsia="仿宋_GB2312" w:cs="Times New Roman"/>
          <w:b w:val="0"/>
          <w:bCs/>
          <w:spacing w:val="0"/>
          <w:sz w:val="32"/>
          <w:szCs w:val="32"/>
          <w:highlight w:val="none"/>
          <w:lang w:val="en-US" w:eastAsia="zh-CN"/>
        </w:rPr>
        <w:t>6</w:t>
      </w:r>
      <w:r>
        <w:rPr>
          <w:rFonts w:hint="default" w:ascii="Times New Roman" w:hAnsi="Times New Roman" w:eastAsia="仿宋_GB2312" w:cs="Times New Roman"/>
          <w:b w:val="0"/>
          <w:bCs/>
          <w:spacing w:val="0"/>
          <w:sz w:val="32"/>
          <w:szCs w:val="32"/>
          <w:highlight w:val="none"/>
        </w:rPr>
        <w:t>年预算数为</w:t>
      </w:r>
      <w:r>
        <w:rPr>
          <w:rFonts w:hint="default" w:ascii="Times New Roman" w:hAnsi="Times New Roman" w:eastAsia="仿宋_GB2312" w:cs="Times New Roman"/>
          <w:b w:val="0"/>
          <w:bCs/>
          <w:spacing w:val="0"/>
          <w:sz w:val="32"/>
          <w:szCs w:val="32"/>
          <w:highlight w:val="none"/>
          <w:lang w:val="en-US" w:eastAsia="zh-CN"/>
        </w:rPr>
        <w:t>25500</w:t>
      </w:r>
      <w:r>
        <w:rPr>
          <w:rFonts w:hint="default" w:ascii="Times New Roman" w:hAnsi="Times New Roman" w:eastAsia="仿宋_GB2312" w:cs="Times New Roman"/>
          <w:b w:val="0"/>
          <w:bCs/>
          <w:spacing w:val="0"/>
          <w:sz w:val="32"/>
          <w:szCs w:val="32"/>
          <w:highlight w:val="none"/>
        </w:rPr>
        <w:t>元，主要用于：按规定由</w:t>
      </w:r>
      <w:r>
        <w:rPr>
          <w:rFonts w:hint="eastAsia" w:ascii="Times New Roman" w:hAnsi="Times New Roman" w:eastAsia="仿宋_GB2312" w:cs="Times New Roman"/>
          <w:b w:val="0"/>
          <w:bCs/>
          <w:spacing w:val="0"/>
          <w:sz w:val="32"/>
          <w:szCs w:val="32"/>
          <w:highlight w:val="none"/>
          <w:lang w:val="en-US" w:eastAsia="zh-CN"/>
        </w:rPr>
        <w:t>单位</w:t>
      </w:r>
      <w:r>
        <w:rPr>
          <w:rFonts w:hint="default" w:ascii="Times New Roman" w:hAnsi="Times New Roman" w:eastAsia="仿宋_GB2312" w:cs="Times New Roman"/>
          <w:b w:val="0"/>
          <w:bCs/>
          <w:spacing w:val="0"/>
          <w:sz w:val="32"/>
          <w:szCs w:val="32"/>
          <w:highlight w:val="none"/>
        </w:rPr>
        <w:t>缴纳的公务员医疗补助支出。</w:t>
      </w:r>
    </w:p>
    <w:p w14:paraId="2A329CDC">
      <w:pPr>
        <w:keepNext w:val="0"/>
        <w:keepLines w:val="0"/>
        <w:pageBreakBefore w:val="0"/>
        <w:widowControl/>
        <w:kinsoku/>
        <w:wordWrap/>
        <w:overflowPunct/>
        <w:topLinePunct w:val="0"/>
        <w:autoSpaceDE w:val="0"/>
        <w:autoSpaceDN w:val="0"/>
        <w:bidi w:val="0"/>
        <w:adjustRightInd w:val="0"/>
        <w:snapToGrid w:val="0"/>
        <w:spacing w:line="592" w:lineRule="exact"/>
        <w:ind w:left="0" w:firstLine="640" w:firstLineChars="200"/>
        <w:jc w:val="both"/>
        <w:textAlignment w:val="baseline"/>
        <w:rPr>
          <w:rFonts w:hint="default" w:ascii="Times New Roman" w:hAnsi="Times New Roman" w:eastAsia="仿宋" w:cs="Times New Roman"/>
          <w:b w:val="0"/>
          <w:bCs/>
          <w:spacing w:val="8"/>
          <w:sz w:val="32"/>
          <w:szCs w:val="32"/>
          <w:lang w:val="en-US" w:eastAsia="zh-CN"/>
        </w:rPr>
      </w:pPr>
      <w:r>
        <w:rPr>
          <w:rFonts w:hint="eastAsia" w:ascii="Times New Roman" w:hAnsi="Times New Roman" w:eastAsia="仿宋_GB2312" w:cs="Times New Roman"/>
          <w:b w:val="0"/>
          <w:bCs/>
          <w:spacing w:val="0"/>
          <w:sz w:val="32"/>
          <w:szCs w:val="32"/>
          <w:highlight w:val="none"/>
          <w:lang w:val="en-US" w:eastAsia="zh-CN"/>
        </w:rPr>
        <w:t>9</w:t>
      </w:r>
      <w:r>
        <w:rPr>
          <w:rFonts w:hint="default" w:ascii="Times New Roman" w:hAnsi="Times New Roman" w:eastAsia="仿宋_GB2312" w:cs="Times New Roman"/>
          <w:b w:val="0"/>
          <w:bCs/>
          <w:spacing w:val="0"/>
          <w:sz w:val="32"/>
          <w:szCs w:val="32"/>
          <w:highlight w:val="none"/>
          <w:lang w:val="en-US" w:eastAsia="zh-CN"/>
        </w:rPr>
        <w:t>.</w:t>
      </w:r>
      <w:r>
        <w:rPr>
          <w:rFonts w:hint="default" w:ascii="Times New Roman" w:hAnsi="Times New Roman" w:eastAsia="仿宋_GB2312" w:cs="Times New Roman"/>
          <w:b w:val="0"/>
          <w:bCs/>
          <w:spacing w:val="0"/>
          <w:sz w:val="32"/>
          <w:szCs w:val="32"/>
          <w:highlight w:val="none"/>
        </w:rPr>
        <w:t>住房保障（类）住房改革支出（款）住房公积金（项）：202</w:t>
      </w:r>
      <w:r>
        <w:rPr>
          <w:rFonts w:hint="eastAsia" w:ascii="Times New Roman" w:hAnsi="Times New Roman" w:eastAsia="仿宋_GB2312" w:cs="Times New Roman"/>
          <w:b w:val="0"/>
          <w:bCs/>
          <w:spacing w:val="0"/>
          <w:sz w:val="32"/>
          <w:szCs w:val="32"/>
          <w:highlight w:val="none"/>
          <w:lang w:val="en-US" w:eastAsia="zh-CN"/>
        </w:rPr>
        <w:t>6</w:t>
      </w:r>
      <w:r>
        <w:rPr>
          <w:rFonts w:hint="default" w:ascii="Times New Roman" w:hAnsi="Times New Roman" w:eastAsia="仿宋_GB2312" w:cs="Times New Roman"/>
          <w:b w:val="0"/>
          <w:bCs/>
          <w:spacing w:val="0"/>
          <w:sz w:val="32"/>
          <w:szCs w:val="32"/>
          <w:highlight w:val="none"/>
        </w:rPr>
        <w:t>年预算数为</w:t>
      </w:r>
      <w:r>
        <w:rPr>
          <w:rFonts w:hint="default" w:ascii="Times New Roman" w:hAnsi="Times New Roman" w:eastAsia="仿宋_GB2312" w:cs="Times New Roman"/>
          <w:b w:val="0"/>
          <w:bCs/>
          <w:spacing w:val="0"/>
          <w:sz w:val="32"/>
          <w:szCs w:val="32"/>
          <w:highlight w:val="none"/>
          <w:lang w:val="en-US" w:eastAsia="zh-CN"/>
        </w:rPr>
        <w:t>422024.74</w:t>
      </w:r>
      <w:r>
        <w:rPr>
          <w:rFonts w:hint="default" w:ascii="Times New Roman" w:hAnsi="Times New Roman" w:eastAsia="仿宋_GB2312" w:cs="Times New Roman"/>
          <w:b w:val="0"/>
          <w:bCs/>
          <w:spacing w:val="0"/>
          <w:sz w:val="32"/>
          <w:szCs w:val="32"/>
          <w:highlight w:val="none"/>
        </w:rPr>
        <w:t>元，主要用于：</w:t>
      </w:r>
      <w:r>
        <w:rPr>
          <w:rFonts w:hint="eastAsia" w:ascii="Times New Roman" w:hAnsi="Times New Roman" w:eastAsia="仿宋_GB2312" w:cs="Times New Roman"/>
          <w:b w:val="0"/>
          <w:bCs/>
          <w:spacing w:val="0"/>
          <w:sz w:val="32"/>
          <w:szCs w:val="32"/>
          <w:highlight w:val="none"/>
          <w:lang w:val="en-US" w:eastAsia="zh-CN"/>
        </w:rPr>
        <w:t>单位</w:t>
      </w:r>
      <w:r>
        <w:rPr>
          <w:rFonts w:hint="default" w:ascii="Times New Roman" w:hAnsi="Times New Roman" w:eastAsia="仿宋_GB2312" w:cs="Times New Roman"/>
          <w:b w:val="0"/>
          <w:bCs/>
          <w:spacing w:val="0"/>
          <w:sz w:val="32"/>
          <w:szCs w:val="32"/>
          <w:highlight w:val="none"/>
        </w:rPr>
        <w:t>按规定为职工缴纳的住房公积金支出。</w:t>
      </w:r>
    </w:p>
    <w:p w14:paraId="61375F2D">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0"/>
        <w:rPr>
          <w:rFonts w:hint="default" w:ascii="Times New Roman" w:hAnsi="Times New Roman" w:eastAsia="黑体" w:cs="Times New Roman"/>
          <w:spacing w:val="8"/>
          <w:position w:val="4"/>
          <w:sz w:val="32"/>
          <w:szCs w:val="32"/>
        </w:rPr>
      </w:pPr>
      <w:bookmarkStart w:id="26" w:name="_Toc15012"/>
      <w:bookmarkStart w:id="27" w:name="_Toc22333"/>
      <w:r>
        <w:rPr>
          <w:rFonts w:hint="default" w:ascii="Times New Roman" w:hAnsi="Times New Roman" w:eastAsia="黑体" w:cs="Times New Roman"/>
          <w:spacing w:val="8"/>
          <w:position w:val="4"/>
          <w:sz w:val="32"/>
          <w:szCs w:val="32"/>
        </w:rPr>
        <w:t>六、一般公共预算基本支出情况说明</w:t>
      </w:r>
      <w:bookmarkEnd w:id="26"/>
      <w:bookmarkEnd w:id="27"/>
    </w:p>
    <w:p w14:paraId="53855811">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_GB2312" w:cs="Times New Roman"/>
          <w:spacing w:val="0"/>
          <w:sz w:val="32"/>
          <w:szCs w:val="32"/>
          <w:highlight w:val="none"/>
          <w:lang w:val="en-US" w:eastAsia="zh-CN"/>
        </w:rPr>
        <w:t>中国共产党富顺县委员会党校</w:t>
      </w:r>
      <w:r>
        <w:rPr>
          <w:rFonts w:hint="eastAsia" w:ascii="Times New Roman" w:hAnsi="Times New Roman" w:eastAsia="仿宋" w:cs="Times New Roman"/>
          <w:spacing w:val="8"/>
          <w:sz w:val="32"/>
          <w:szCs w:val="32"/>
          <w:lang w:val="en-US" w:eastAsia="zh-CN"/>
        </w:rPr>
        <w:t>2026年</w:t>
      </w:r>
      <w:r>
        <w:rPr>
          <w:rFonts w:hint="default" w:ascii="Times New Roman" w:hAnsi="Times New Roman" w:eastAsia="仿宋" w:cs="Times New Roman"/>
          <w:spacing w:val="8"/>
          <w:sz w:val="32"/>
          <w:szCs w:val="32"/>
          <w:lang w:val="en-US" w:eastAsia="zh-CN"/>
        </w:rPr>
        <w:t>一般公共预算基本支出6437027.11元，其中：</w:t>
      </w:r>
    </w:p>
    <w:p w14:paraId="0DB18A07">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 w:cs="Times New Roman"/>
          <w:spacing w:val="8"/>
          <w:sz w:val="32"/>
          <w:szCs w:val="32"/>
          <w:lang w:val="en-US" w:eastAsia="zh-CN"/>
        </w:rPr>
        <w:t>人员经费6061747.11元，</w:t>
      </w:r>
      <w:r>
        <w:rPr>
          <w:rFonts w:hint="default" w:ascii="Times New Roman" w:hAnsi="Times New Roman" w:eastAsia="仿宋_GB2312" w:cs="Times New Roman"/>
          <w:spacing w:val="0"/>
          <w:sz w:val="32"/>
          <w:szCs w:val="32"/>
          <w:highlight w:val="none"/>
          <w:lang w:val="en-US" w:eastAsia="zh-CN"/>
        </w:rPr>
        <w:t>主要包括：</w:t>
      </w:r>
      <w:r>
        <w:rPr>
          <w:rFonts w:hint="default" w:ascii="Times New Roman" w:hAnsi="Times New Roman" w:eastAsia="仿宋_GB2312" w:cs="Times New Roman"/>
          <w:bCs/>
          <w:spacing w:val="0"/>
          <w:sz w:val="32"/>
          <w:szCs w:val="32"/>
          <w:highlight w:val="none"/>
        </w:rPr>
        <w:t>基本工资、津贴补贴、奖金、绩效工资、机关事业单位基本养老保险缴费、职工基本医疗保险</w:t>
      </w:r>
      <w:r>
        <w:rPr>
          <w:rFonts w:hint="eastAsia" w:ascii="Times New Roman" w:hAnsi="Times New Roman" w:eastAsia="仿宋_GB2312" w:cs="Times New Roman"/>
          <w:bCs/>
          <w:spacing w:val="0"/>
          <w:sz w:val="32"/>
          <w:szCs w:val="32"/>
          <w:highlight w:val="none"/>
          <w:lang w:val="en-US" w:eastAsia="zh-CN"/>
        </w:rPr>
        <w:t>缴</w:t>
      </w:r>
      <w:r>
        <w:rPr>
          <w:rFonts w:hint="default" w:ascii="Times New Roman" w:hAnsi="Times New Roman" w:eastAsia="仿宋_GB2312" w:cs="Times New Roman"/>
          <w:bCs/>
          <w:spacing w:val="0"/>
          <w:sz w:val="32"/>
          <w:szCs w:val="32"/>
          <w:highlight w:val="none"/>
        </w:rPr>
        <w:t>费、公务员医疗补助缴费</w:t>
      </w:r>
      <w:r>
        <w:rPr>
          <w:rFonts w:hint="eastAsia" w:ascii="Times New Roman" w:hAnsi="Times New Roman" w:eastAsia="仿宋_GB2312" w:cs="Times New Roman"/>
          <w:bCs/>
          <w:spacing w:val="0"/>
          <w:sz w:val="32"/>
          <w:szCs w:val="32"/>
          <w:highlight w:val="none"/>
          <w:lang w:eastAsia="zh-CN"/>
        </w:rPr>
        <w:t>、</w:t>
      </w:r>
      <w:r>
        <w:rPr>
          <w:rFonts w:hint="default" w:ascii="Times New Roman" w:hAnsi="Times New Roman" w:eastAsia="仿宋_GB2312" w:cs="Times New Roman"/>
          <w:bCs/>
          <w:spacing w:val="0"/>
          <w:sz w:val="32"/>
          <w:szCs w:val="32"/>
          <w:highlight w:val="none"/>
        </w:rPr>
        <w:t>其他社会保障缴费、住房公积金、其他交通费用</w:t>
      </w:r>
      <w:r>
        <w:rPr>
          <w:rFonts w:hint="default" w:ascii="Times New Roman" w:hAnsi="Times New Roman" w:eastAsia="仿宋_GB2312" w:cs="Times New Roman"/>
          <w:bCs/>
          <w:spacing w:val="0"/>
          <w:sz w:val="32"/>
          <w:szCs w:val="32"/>
          <w:highlight w:val="none"/>
          <w:lang w:eastAsia="zh-CN"/>
        </w:rPr>
        <w:t>、</w:t>
      </w:r>
      <w:r>
        <w:rPr>
          <w:rFonts w:hint="default" w:ascii="Times New Roman" w:hAnsi="Times New Roman" w:eastAsia="仿宋_GB2312" w:cs="Times New Roman"/>
          <w:bCs/>
          <w:spacing w:val="0"/>
          <w:sz w:val="32"/>
          <w:szCs w:val="32"/>
          <w:highlight w:val="none"/>
        </w:rPr>
        <w:t>对个人和家庭的补助</w:t>
      </w:r>
      <w:r>
        <w:rPr>
          <w:rFonts w:hint="default" w:ascii="Times New Roman" w:hAnsi="Times New Roman" w:eastAsia="仿宋_GB2312" w:cs="Times New Roman"/>
          <w:spacing w:val="0"/>
          <w:sz w:val="32"/>
          <w:szCs w:val="32"/>
          <w:highlight w:val="none"/>
          <w:lang w:val="en-US" w:eastAsia="zh-CN"/>
        </w:rPr>
        <w:t>等支出。</w:t>
      </w:r>
    </w:p>
    <w:p w14:paraId="2ADF1CFA">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 w:cs="Times New Roman"/>
          <w:spacing w:val="8"/>
          <w:sz w:val="32"/>
          <w:szCs w:val="32"/>
          <w:lang w:val="en-US" w:eastAsia="zh-CN"/>
        </w:rPr>
        <w:t>公用经费375280元，主要包括：</w:t>
      </w:r>
      <w:r>
        <w:rPr>
          <w:rFonts w:hint="default" w:ascii="Times New Roman" w:hAnsi="Times New Roman" w:eastAsia="仿宋_GB2312" w:cs="Times New Roman"/>
          <w:bCs/>
          <w:spacing w:val="0"/>
          <w:sz w:val="32"/>
          <w:szCs w:val="32"/>
          <w:highlight w:val="none"/>
        </w:rPr>
        <w:t>办公费、印刷费、水费、电费、邮电费、物业管理费、差旅费、  维修（护）费</w:t>
      </w:r>
      <w:r>
        <w:rPr>
          <w:rFonts w:hint="eastAsia" w:ascii="Times New Roman" w:hAnsi="Times New Roman" w:eastAsia="仿宋_GB2312" w:cs="Times New Roman"/>
          <w:bCs/>
          <w:spacing w:val="0"/>
          <w:sz w:val="32"/>
          <w:szCs w:val="32"/>
          <w:highlight w:val="none"/>
          <w:lang w:eastAsia="zh-CN"/>
        </w:rPr>
        <w:t>、</w:t>
      </w:r>
      <w:r>
        <w:rPr>
          <w:rFonts w:hint="default" w:ascii="Times New Roman" w:hAnsi="Times New Roman" w:eastAsia="仿宋_GB2312" w:cs="Times New Roman"/>
          <w:bCs/>
          <w:spacing w:val="0"/>
          <w:sz w:val="32"/>
          <w:szCs w:val="32"/>
          <w:highlight w:val="none"/>
        </w:rPr>
        <w:t>培训费、公务接待费、劳务费、工会经费</w:t>
      </w:r>
      <w:r>
        <w:rPr>
          <w:rFonts w:hint="eastAsia" w:ascii="Times New Roman" w:hAnsi="Times New Roman" w:eastAsia="仿宋_GB2312" w:cs="Times New Roman"/>
          <w:bCs/>
          <w:spacing w:val="0"/>
          <w:sz w:val="32"/>
          <w:szCs w:val="32"/>
          <w:highlight w:val="none"/>
          <w:lang w:eastAsia="zh-CN"/>
        </w:rPr>
        <w:t>、</w:t>
      </w:r>
      <w:r>
        <w:rPr>
          <w:rFonts w:hint="default" w:ascii="Times New Roman" w:hAnsi="Times New Roman" w:eastAsia="仿宋_GB2312" w:cs="Times New Roman"/>
          <w:bCs/>
          <w:spacing w:val="0"/>
          <w:sz w:val="32"/>
          <w:szCs w:val="32"/>
          <w:highlight w:val="none"/>
        </w:rPr>
        <w:t>其他商品</w:t>
      </w:r>
      <w:r>
        <w:rPr>
          <w:rFonts w:hint="eastAsia" w:ascii="Times New Roman" w:hAnsi="Times New Roman" w:eastAsia="仿宋_GB2312" w:cs="Times New Roman"/>
          <w:bCs/>
          <w:spacing w:val="0"/>
          <w:sz w:val="32"/>
          <w:szCs w:val="32"/>
          <w:highlight w:val="none"/>
          <w:lang w:val="en-US" w:eastAsia="zh-CN"/>
        </w:rPr>
        <w:t>和</w:t>
      </w:r>
      <w:r>
        <w:rPr>
          <w:rFonts w:hint="default" w:ascii="Times New Roman" w:hAnsi="Times New Roman" w:eastAsia="仿宋_GB2312" w:cs="Times New Roman"/>
          <w:bCs/>
          <w:spacing w:val="0"/>
          <w:sz w:val="32"/>
          <w:szCs w:val="32"/>
          <w:highlight w:val="none"/>
        </w:rPr>
        <w:t>服务等支出</w:t>
      </w:r>
      <w:r>
        <w:rPr>
          <w:rFonts w:hint="default" w:ascii="Times New Roman" w:hAnsi="Times New Roman" w:eastAsia="仿宋_GB2312" w:cs="Times New Roman"/>
          <w:bCs/>
          <w:spacing w:val="0"/>
          <w:sz w:val="32"/>
          <w:szCs w:val="32"/>
          <w:highlight w:val="none"/>
          <w:lang w:eastAsia="zh-CN"/>
        </w:rPr>
        <w:t>。</w:t>
      </w:r>
    </w:p>
    <w:p w14:paraId="333DE3BE">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0"/>
        <w:rPr>
          <w:rFonts w:hint="eastAsia" w:ascii="Times New Roman" w:hAnsi="Times New Roman" w:eastAsia="黑体" w:cs="Times New Roman"/>
          <w:spacing w:val="8"/>
          <w:position w:val="4"/>
          <w:sz w:val="32"/>
          <w:szCs w:val="32"/>
          <w:highlight w:val="red"/>
          <w:lang w:eastAsia="zh-CN"/>
        </w:rPr>
      </w:pPr>
      <w:bookmarkStart w:id="28" w:name="_Toc20375"/>
      <w:bookmarkStart w:id="29" w:name="_Toc22987"/>
      <w:r>
        <w:rPr>
          <w:rFonts w:hint="default" w:ascii="Times New Roman" w:hAnsi="Times New Roman" w:eastAsia="黑体" w:cs="Times New Roman"/>
          <w:spacing w:val="8"/>
          <w:position w:val="4"/>
          <w:sz w:val="32"/>
          <w:szCs w:val="32"/>
        </w:rPr>
        <w:t>七、</w:t>
      </w:r>
      <w:r>
        <w:rPr>
          <w:rFonts w:hint="eastAsia" w:ascii="Times New Roman" w:hAnsi="Times New Roman" w:eastAsia="仿宋" w:cs="Times New Roman"/>
          <w:spacing w:val="8"/>
          <w:position w:val="4"/>
          <w:sz w:val="32"/>
          <w:szCs w:val="32"/>
          <w:lang w:eastAsia="zh-CN"/>
        </w:rPr>
        <w:t>“</w:t>
      </w:r>
      <w:r>
        <w:rPr>
          <w:rFonts w:hint="eastAsia" w:ascii="Times New Roman" w:hAnsi="Times New Roman" w:eastAsia="黑体" w:cs="Times New Roman"/>
          <w:spacing w:val="8"/>
          <w:position w:val="4"/>
          <w:sz w:val="32"/>
          <w:szCs w:val="32"/>
          <w:lang w:eastAsia="zh-CN"/>
        </w:rPr>
        <w:t>三公</w:t>
      </w:r>
      <w:r>
        <w:rPr>
          <w:rFonts w:hint="eastAsia" w:ascii="Times New Roman" w:hAnsi="Times New Roman" w:eastAsia="仿宋" w:cs="Times New Roman"/>
          <w:spacing w:val="8"/>
          <w:position w:val="4"/>
          <w:sz w:val="32"/>
          <w:szCs w:val="32"/>
          <w:lang w:eastAsia="zh-CN"/>
        </w:rPr>
        <w:t>”</w:t>
      </w:r>
      <w:r>
        <w:rPr>
          <w:rFonts w:hint="default" w:ascii="Times New Roman" w:hAnsi="Times New Roman" w:eastAsia="黑体" w:cs="Times New Roman"/>
          <w:spacing w:val="8"/>
          <w:position w:val="4"/>
          <w:sz w:val="32"/>
          <w:szCs w:val="32"/>
        </w:rPr>
        <w:t>经费财政拨款预算安排情况</w:t>
      </w:r>
      <w:bookmarkEnd w:id="28"/>
      <w:bookmarkEnd w:id="29"/>
    </w:p>
    <w:p w14:paraId="554AF431">
      <w:pPr>
        <w:keepNext w:val="0"/>
        <w:keepLines w:val="0"/>
        <w:pageBreakBefore w:val="0"/>
        <w:widowControl/>
        <w:kinsoku/>
        <w:wordWrap/>
        <w:overflowPunct/>
        <w:topLinePunct w:val="0"/>
        <w:autoSpaceDE w:val="0"/>
        <w:autoSpaceDN w:val="0"/>
        <w:bidi w:val="0"/>
        <w:adjustRightInd w:val="0"/>
        <w:snapToGrid w:val="0"/>
        <w:spacing w:line="592" w:lineRule="exact"/>
        <w:ind w:left="0" w:firstLine="640" w:firstLineChars="200"/>
        <w:jc w:val="both"/>
        <w:textAlignment w:val="baseline"/>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中国共产党富顺县委员会党校</w:t>
      </w:r>
      <w:r>
        <w:rPr>
          <w:rFonts w:hint="eastAsia" w:ascii="Times New Roman" w:hAnsi="Times New Roman" w:eastAsia="仿宋" w:cs="Times New Roman"/>
          <w:spacing w:val="8"/>
          <w:sz w:val="32"/>
          <w:szCs w:val="32"/>
          <w:lang w:val="en-US" w:eastAsia="zh-CN"/>
        </w:rPr>
        <w:t>2026年“三公”</w:t>
      </w:r>
      <w:r>
        <w:rPr>
          <w:rFonts w:hint="default" w:ascii="Times New Roman" w:hAnsi="Times New Roman" w:eastAsia="仿宋" w:cs="Times New Roman"/>
          <w:spacing w:val="8"/>
          <w:sz w:val="32"/>
          <w:szCs w:val="32"/>
          <w:lang w:val="en-US" w:eastAsia="zh-CN"/>
        </w:rPr>
        <w:t>经费财政拨款预算数</w:t>
      </w:r>
      <w:r>
        <w:rPr>
          <w:rFonts w:hint="eastAsia" w:ascii="Times New Roman" w:hAnsi="Times New Roman" w:eastAsia="仿宋" w:cs="Times New Roman"/>
          <w:spacing w:val="8"/>
          <w:sz w:val="32"/>
          <w:szCs w:val="32"/>
          <w:lang w:val="en-US" w:eastAsia="zh-CN"/>
        </w:rPr>
        <w:t>10000</w:t>
      </w:r>
      <w:r>
        <w:rPr>
          <w:rFonts w:hint="default" w:ascii="Times New Roman" w:hAnsi="Times New Roman" w:eastAsia="仿宋" w:cs="Times New Roman"/>
          <w:spacing w:val="8"/>
          <w:sz w:val="32"/>
          <w:szCs w:val="32"/>
          <w:lang w:val="en-US" w:eastAsia="zh-CN"/>
        </w:rPr>
        <w:t>元，</w:t>
      </w:r>
      <w:r>
        <w:rPr>
          <w:rFonts w:hint="default" w:ascii="Times New Roman" w:hAnsi="Times New Roman" w:eastAsia="仿宋_GB2312" w:cs="Times New Roman"/>
          <w:spacing w:val="0"/>
          <w:sz w:val="32"/>
          <w:szCs w:val="32"/>
          <w:highlight w:val="none"/>
          <w:lang w:val="en-US" w:eastAsia="zh-CN"/>
        </w:rPr>
        <w:t>较202</w:t>
      </w:r>
      <w:r>
        <w:rPr>
          <w:rFonts w:hint="eastAsia" w:ascii="Times New Roman" w:hAnsi="Times New Roman" w:eastAsia="仿宋_GB2312" w:cs="Times New Roman"/>
          <w:spacing w:val="0"/>
          <w:sz w:val="32"/>
          <w:szCs w:val="32"/>
          <w:highlight w:val="none"/>
          <w:lang w:val="en-US" w:eastAsia="zh-CN"/>
        </w:rPr>
        <w:t>5</w:t>
      </w:r>
      <w:r>
        <w:rPr>
          <w:rFonts w:hint="default" w:ascii="Times New Roman" w:hAnsi="Times New Roman" w:eastAsia="仿宋_GB2312" w:cs="Times New Roman"/>
          <w:spacing w:val="0"/>
          <w:sz w:val="32"/>
          <w:szCs w:val="32"/>
          <w:highlight w:val="none"/>
          <w:lang w:val="en-US" w:eastAsia="zh-CN"/>
        </w:rPr>
        <w:t>年预算持平，其中：因公出国（境）经费0元，公务接待费10000元，公务用车购置及运行维护费0元（公务用车购置费0元，公务用车运行费0元）。</w:t>
      </w:r>
    </w:p>
    <w:p w14:paraId="7BAAA958">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 w:cs="Times New Roman"/>
          <w:spacing w:val="8"/>
          <w:sz w:val="32"/>
          <w:szCs w:val="32"/>
          <w:lang w:val="en-US" w:eastAsia="zh-CN"/>
        </w:rPr>
        <w:t>（一）因公出国（境）经费</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元，</w:t>
      </w:r>
      <w:r>
        <w:rPr>
          <w:rFonts w:hint="default" w:ascii="Times New Roman" w:hAnsi="Times New Roman" w:eastAsia="仿宋_GB2312" w:cs="Times New Roman"/>
          <w:spacing w:val="0"/>
          <w:sz w:val="32"/>
          <w:szCs w:val="32"/>
          <w:highlight w:val="none"/>
          <w:lang w:val="en-US" w:eastAsia="zh-CN"/>
        </w:rPr>
        <w:t>较202</w:t>
      </w:r>
      <w:r>
        <w:rPr>
          <w:rFonts w:hint="eastAsia" w:ascii="Times New Roman" w:hAnsi="Times New Roman" w:eastAsia="仿宋_GB2312" w:cs="Times New Roman"/>
          <w:spacing w:val="0"/>
          <w:sz w:val="32"/>
          <w:szCs w:val="32"/>
          <w:highlight w:val="none"/>
          <w:lang w:val="en-US" w:eastAsia="zh-CN"/>
        </w:rPr>
        <w:t>5</w:t>
      </w:r>
      <w:r>
        <w:rPr>
          <w:rFonts w:hint="default" w:ascii="Times New Roman" w:hAnsi="Times New Roman" w:eastAsia="仿宋_GB2312" w:cs="Times New Roman"/>
          <w:spacing w:val="0"/>
          <w:sz w:val="32"/>
          <w:szCs w:val="32"/>
          <w:highlight w:val="none"/>
          <w:lang w:val="en-US" w:eastAsia="zh-CN"/>
        </w:rPr>
        <w:t>年预算持平。主要原因是：本单位没有因公出国（境）计划和预算安排。</w:t>
      </w:r>
    </w:p>
    <w:p w14:paraId="14B9F17A">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 w:cs="Times New Roman"/>
          <w:spacing w:val="8"/>
          <w:sz w:val="32"/>
          <w:szCs w:val="32"/>
          <w:lang w:val="en-US" w:eastAsia="zh-CN"/>
        </w:rPr>
        <w:t>（二）公务接待费</w:t>
      </w:r>
      <w:r>
        <w:rPr>
          <w:rFonts w:hint="eastAsia" w:ascii="Times New Roman" w:hAnsi="Times New Roman" w:eastAsia="仿宋" w:cs="Times New Roman"/>
          <w:spacing w:val="8"/>
          <w:sz w:val="32"/>
          <w:szCs w:val="32"/>
          <w:lang w:val="en-US" w:eastAsia="zh-CN"/>
        </w:rPr>
        <w:t>10000</w:t>
      </w:r>
      <w:r>
        <w:rPr>
          <w:rFonts w:hint="default" w:ascii="Times New Roman" w:hAnsi="Times New Roman" w:eastAsia="仿宋" w:cs="Times New Roman"/>
          <w:spacing w:val="8"/>
          <w:sz w:val="32"/>
          <w:szCs w:val="32"/>
          <w:lang w:val="en-US" w:eastAsia="zh-CN"/>
        </w:rPr>
        <w:t>元，</w:t>
      </w:r>
      <w:r>
        <w:rPr>
          <w:rFonts w:hint="default" w:ascii="Times New Roman" w:hAnsi="Times New Roman" w:eastAsia="仿宋_GB2312" w:cs="Times New Roman"/>
          <w:spacing w:val="0"/>
          <w:sz w:val="32"/>
          <w:szCs w:val="32"/>
          <w:highlight w:val="none"/>
          <w:lang w:val="en-US" w:eastAsia="zh-CN"/>
        </w:rPr>
        <w:t>较202</w:t>
      </w:r>
      <w:r>
        <w:rPr>
          <w:rFonts w:hint="eastAsia" w:ascii="Times New Roman" w:hAnsi="Times New Roman" w:eastAsia="仿宋_GB2312" w:cs="Times New Roman"/>
          <w:spacing w:val="0"/>
          <w:sz w:val="32"/>
          <w:szCs w:val="32"/>
          <w:highlight w:val="none"/>
          <w:lang w:val="en-US" w:eastAsia="zh-CN"/>
        </w:rPr>
        <w:t>5</w:t>
      </w:r>
      <w:r>
        <w:rPr>
          <w:rFonts w:hint="default" w:ascii="Times New Roman" w:hAnsi="Times New Roman" w:eastAsia="仿宋_GB2312" w:cs="Times New Roman"/>
          <w:spacing w:val="0"/>
          <w:sz w:val="32"/>
          <w:szCs w:val="32"/>
          <w:highlight w:val="none"/>
          <w:lang w:val="en-US" w:eastAsia="zh-CN"/>
        </w:rPr>
        <w:t>年预算持平。主要原因是：本单位公务接待活动安排没有较大变动。</w:t>
      </w:r>
    </w:p>
    <w:p w14:paraId="21087705">
      <w:pPr>
        <w:keepNext w:val="0"/>
        <w:keepLines w:val="0"/>
        <w:pageBreakBefore w:val="0"/>
        <w:kinsoku/>
        <w:wordWrap/>
        <w:overflowPunct/>
        <w:topLinePunct w:val="0"/>
        <w:bidi w:val="0"/>
        <w:spacing w:line="592" w:lineRule="exact"/>
        <w:ind w:left="0" w:firstLine="640" w:firstLineChars="200"/>
        <w:jc w:val="both"/>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lang w:val="en-US" w:eastAsia="zh-CN"/>
        </w:rPr>
        <w:t>202</w:t>
      </w:r>
      <w:r>
        <w:rPr>
          <w:rFonts w:hint="eastAsia" w:ascii="Times New Roman" w:hAnsi="Times New Roman" w:eastAsia="仿宋_GB2312" w:cs="Times New Roman"/>
          <w:spacing w:val="0"/>
          <w:sz w:val="32"/>
          <w:szCs w:val="32"/>
          <w:highlight w:val="none"/>
          <w:lang w:val="en-US" w:eastAsia="zh-CN"/>
        </w:rPr>
        <w:t>6</w:t>
      </w:r>
      <w:r>
        <w:rPr>
          <w:rFonts w:hint="default" w:ascii="Times New Roman" w:hAnsi="Times New Roman" w:eastAsia="仿宋_GB2312" w:cs="Times New Roman"/>
          <w:spacing w:val="0"/>
          <w:sz w:val="32"/>
          <w:szCs w:val="32"/>
          <w:highlight w:val="none"/>
          <w:lang w:val="en-US" w:eastAsia="zh-CN"/>
        </w:rPr>
        <w:t>年公务接待费计划</w:t>
      </w:r>
      <w:r>
        <w:rPr>
          <w:rFonts w:hint="default" w:ascii="Times New Roman" w:hAnsi="Times New Roman" w:eastAsia="仿宋_GB2312" w:cs="Times New Roman"/>
          <w:spacing w:val="0"/>
          <w:sz w:val="32"/>
          <w:szCs w:val="32"/>
          <w:highlight w:val="none"/>
        </w:rPr>
        <w:t>用于执行公务、考察调研、检查指导等公务活动开支。</w:t>
      </w:r>
    </w:p>
    <w:p w14:paraId="703C728B">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 w:cs="Times New Roman"/>
          <w:spacing w:val="8"/>
          <w:sz w:val="32"/>
          <w:szCs w:val="32"/>
          <w:lang w:val="en-US" w:eastAsia="zh-CN"/>
        </w:rPr>
        <w:t>（三）公务用车购置及运行维护费</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元，较</w:t>
      </w:r>
      <w:r>
        <w:rPr>
          <w:rFonts w:hint="eastAsia" w:ascii="Times New Roman" w:hAnsi="Times New Roman" w:eastAsia="仿宋" w:cs="Times New Roman"/>
          <w:spacing w:val="8"/>
          <w:sz w:val="32"/>
          <w:szCs w:val="32"/>
          <w:lang w:val="en-US" w:eastAsia="zh-CN"/>
        </w:rPr>
        <w:t>2025年</w:t>
      </w:r>
      <w:r>
        <w:rPr>
          <w:rFonts w:hint="default" w:ascii="Times New Roman" w:hAnsi="Times New Roman" w:eastAsia="仿宋" w:cs="Times New Roman"/>
          <w:spacing w:val="8"/>
          <w:sz w:val="32"/>
          <w:szCs w:val="32"/>
          <w:lang w:val="en-US" w:eastAsia="zh-CN"/>
        </w:rPr>
        <w:t>预算持平。</w:t>
      </w:r>
      <w:r>
        <w:rPr>
          <w:rFonts w:hint="default" w:ascii="Times New Roman" w:hAnsi="Times New Roman" w:eastAsia="仿宋_GB2312" w:cs="Times New Roman"/>
          <w:spacing w:val="0"/>
          <w:sz w:val="32"/>
          <w:szCs w:val="32"/>
          <w:highlight w:val="none"/>
          <w:lang w:val="en-US" w:eastAsia="zh-CN"/>
        </w:rPr>
        <w:t>主要原因是：本单位没有公务用车和购置预算安排</w:t>
      </w:r>
      <w:r>
        <w:rPr>
          <w:rFonts w:hint="default" w:ascii="Times New Roman" w:hAnsi="Times New Roman" w:eastAsia="仿宋" w:cs="Times New Roman"/>
          <w:spacing w:val="8"/>
          <w:sz w:val="32"/>
          <w:szCs w:val="32"/>
          <w:lang w:val="en-US" w:eastAsia="zh-CN"/>
        </w:rPr>
        <w:t>。</w:t>
      </w:r>
    </w:p>
    <w:p w14:paraId="6202CAC2">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 w:cs="Times New Roman"/>
          <w:spacing w:val="8"/>
          <w:sz w:val="32"/>
          <w:szCs w:val="32"/>
          <w:lang w:val="en-US" w:eastAsia="zh-CN"/>
        </w:rPr>
        <w:t>单位</w:t>
      </w:r>
      <w:r>
        <w:rPr>
          <w:rFonts w:hint="default" w:ascii="Times New Roman" w:hAnsi="Times New Roman" w:eastAsia="仿宋_GB2312" w:cs="Times New Roman"/>
          <w:spacing w:val="0"/>
          <w:sz w:val="32"/>
          <w:szCs w:val="32"/>
          <w:highlight w:val="none"/>
          <w:lang w:val="en-US" w:eastAsia="zh-CN"/>
        </w:rPr>
        <w:t>现有公务用车0辆，其中：轿车0辆，越野车0辆</w:t>
      </w:r>
      <w:r>
        <w:rPr>
          <w:rFonts w:hint="default" w:ascii="Times New Roman" w:hAnsi="Times New Roman" w:eastAsia="仿宋" w:cs="Times New Roman"/>
          <w:spacing w:val="8"/>
          <w:sz w:val="32"/>
          <w:szCs w:val="32"/>
          <w:lang w:val="en-US" w:eastAsia="zh-CN"/>
        </w:rPr>
        <w:t>。</w:t>
      </w:r>
    </w:p>
    <w:p w14:paraId="5B37D045">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eastAsia" w:ascii="Times New Roman" w:hAnsi="Times New Roman" w:eastAsia="仿宋" w:cs="Times New Roman"/>
          <w:spacing w:val="8"/>
          <w:sz w:val="32"/>
          <w:szCs w:val="32"/>
          <w:lang w:val="en-US" w:eastAsia="zh-CN"/>
        </w:rPr>
        <w:t>2026年</w:t>
      </w:r>
      <w:r>
        <w:rPr>
          <w:rFonts w:hint="default" w:ascii="Times New Roman" w:hAnsi="Times New Roman" w:eastAsia="仿宋" w:cs="Times New Roman"/>
          <w:spacing w:val="8"/>
          <w:sz w:val="32"/>
          <w:szCs w:val="32"/>
          <w:lang w:val="en-US" w:eastAsia="zh-CN"/>
        </w:rPr>
        <w:t>安排公务用车购置费</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元，较</w:t>
      </w:r>
      <w:r>
        <w:rPr>
          <w:rFonts w:hint="eastAsia" w:ascii="Times New Roman" w:hAnsi="Times New Roman" w:eastAsia="仿宋" w:cs="Times New Roman"/>
          <w:spacing w:val="8"/>
          <w:sz w:val="32"/>
          <w:szCs w:val="32"/>
          <w:lang w:val="en-US" w:eastAsia="zh-CN"/>
        </w:rPr>
        <w:t>2025年</w:t>
      </w:r>
      <w:r>
        <w:rPr>
          <w:rFonts w:hint="default" w:ascii="Times New Roman" w:hAnsi="Times New Roman" w:eastAsia="仿宋" w:cs="Times New Roman"/>
          <w:spacing w:val="8"/>
          <w:sz w:val="32"/>
          <w:szCs w:val="32"/>
          <w:lang w:val="en-US" w:eastAsia="zh-CN"/>
        </w:rPr>
        <w:t>预算持平。</w:t>
      </w:r>
    </w:p>
    <w:p w14:paraId="1C114940">
      <w:pPr>
        <w:keepNext w:val="0"/>
        <w:keepLines w:val="0"/>
        <w:pageBreakBefore w:val="0"/>
        <w:widowControl/>
        <w:kinsoku w:val="0"/>
        <w:wordWrap/>
        <w:overflowPunct/>
        <w:topLinePunct w:val="0"/>
        <w:autoSpaceDE w:val="0"/>
        <w:autoSpaceDN w:val="0"/>
        <w:bidi w:val="0"/>
        <w:adjustRightInd w:val="0"/>
        <w:snapToGrid w:val="0"/>
        <w:spacing w:line="580" w:lineRule="exact"/>
        <w:ind w:firstLine="616" w:firstLineChars="200"/>
        <w:textAlignment w:val="baseline"/>
        <w:rPr>
          <w:rFonts w:hint="default" w:ascii="Times New Roman" w:hAnsi="Times New Roman" w:eastAsia="仿宋" w:cs="Times New Roman"/>
          <w:spacing w:val="-6"/>
          <w:sz w:val="31"/>
          <w:szCs w:val="31"/>
          <w:lang w:val="en-US" w:eastAsia="zh-CN"/>
        </w:rPr>
      </w:pPr>
      <w:r>
        <w:rPr>
          <w:rFonts w:hint="eastAsia" w:ascii="Times New Roman" w:hAnsi="Times New Roman" w:eastAsia="仿宋" w:cs="Times New Roman"/>
          <w:spacing w:val="-6"/>
          <w:sz w:val="32"/>
          <w:szCs w:val="32"/>
          <w:lang w:val="en-US" w:eastAsia="zh-CN"/>
        </w:rPr>
        <w:t>2026年</w:t>
      </w:r>
      <w:r>
        <w:rPr>
          <w:rFonts w:hint="default" w:ascii="Times New Roman" w:hAnsi="Times New Roman" w:eastAsia="仿宋" w:cs="Times New Roman"/>
          <w:spacing w:val="-6"/>
          <w:sz w:val="32"/>
          <w:szCs w:val="32"/>
          <w:lang w:val="en-US" w:eastAsia="zh-CN"/>
        </w:rPr>
        <w:t>安排公务用车运行维护费</w:t>
      </w:r>
      <w:r>
        <w:rPr>
          <w:rFonts w:hint="eastAsia" w:ascii="Times New Roman" w:hAnsi="Times New Roman" w:eastAsia="仿宋" w:cs="Times New Roman"/>
          <w:spacing w:val="-6"/>
          <w:sz w:val="32"/>
          <w:szCs w:val="32"/>
          <w:lang w:val="en-US" w:eastAsia="zh-CN"/>
        </w:rPr>
        <w:t>0</w:t>
      </w:r>
      <w:r>
        <w:rPr>
          <w:rFonts w:hint="default" w:ascii="Times New Roman" w:hAnsi="Times New Roman" w:eastAsia="仿宋" w:cs="Times New Roman"/>
          <w:spacing w:val="-6"/>
          <w:sz w:val="32"/>
          <w:szCs w:val="32"/>
          <w:lang w:val="en-US" w:eastAsia="zh-CN"/>
        </w:rPr>
        <w:t>元，较</w:t>
      </w:r>
      <w:r>
        <w:rPr>
          <w:rFonts w:hint="eastAsia" w:ascii="Times New Roman" w:hAnsi="Times New Roman" w:eastAsia="仿宋" w:cs="Times New Roman"/>
          <w:spacing w:val="-6"/>
          <w:sz w:val="32"/>
          <w:szCs w:val="32"/>
          <w:lang w:val="en-US" w:eastAsia="zh-CN"/>
        </w:rPr>
        <w:t>2025年</w:t>
      </w:r>
      <w:r>
        <w:rPr>
          <w:rFonts w:hint="default" w:ascii="Times New Roman" w:hAnsi="Times New Roman" w:eastAsia="仿宋" w:cs="Times New Roman"/>
          <w:spacing w:val="-6"/>
          <w:sz w:val="32"/>
          <w:szCs w:val="32"/>
          <w:lang w:val="en-US" w:eastAsia="zh-CN"/>
        </w:rPr>
        <w:t>预算持平。</w:t>
      </w:r>
    </w:p>
    <w:p w14:paraId="43F263C3">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0"/>
        <w:rPr>
          <w:rFonts w:hint="default" w:ascii="Times New Roman" w:hAnsi="Times New Roman" w:eastAsia="黑体" w:cs="Times New Roman"/>
          <w:spacing w:val="8"/>
          <w:position w:val="4"/>
          <w:sz w:val="32"/>
          <w:szCs w:val="32"/>
        </w:rPr>
      </w:pPr>
      <w:bookmarkStart w:id="30" w:name="_Toc20614"/>
      <w:bookmarkStart w:id="31" w:name="_Toc19492"/>
      <w:r>
        <w:rPr>
          <w:rFonts w:hint="default" w:ascii="Times New Roman" w:hAnsi="Times New Roman" w:eastAsia="黑体" w:cs="Times New Roman"/>
          <w:spacing w:val="8"/>
          <w:position w:val="4"/>
          <w:sz w:val="32"/>
          <w:szCs w:val="32"/>
        </w:rPr>
        <w:t>八、政府性基金预算支出情况说明</w:t>
      </w:r>
      <w:bookmarkEnd w:id="30"/>
      <w:bookmarkEnd w:id="31"/>
    </w:p>
    <w:p w14:paraId="62E68EA3">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_GB2312" w:cs="Times New Roman"/>
          <w:spacing w:val="0"/>
          <w:sz w:val="32"/>
          <w:szCs w:val="32"/>
          <w:highlight w:val="none"/>
          <w:lang w:val="en-US" w:eastAsia="zh-CN"/>
        </w:rPr>
        <w:t>中国共产党富顺县委员会党校</w:t>
      </w:r>
      <w:r>
        <w:rPr>
          <w:rFonts w:hint="eastAsia" w:ascii="Times New Roman" w:hAnsi="Times New Roman" w:eastAsia="仿宋" w:cs="Times New Roman"/>
          <w:spacing w:val="8"/>
          <w:sz w:val="32"/>
          <w:szCs w:val="32"/>
          <w:lang w:val="en-US" w:eastAsia="zh-CN"/>
        </w:rPr>
        <w:t>2026年</w:t>
      </w:r>
      <w:r>
        <w:rPr>
          <w:rFonts w:hint="default" w:ascii="Times New Roman" w:hAnsi="Times New Roman" w:eastAsia="仿宋" w:cs="Times New Roman"/>
          <w:spacing w:val="8"/>
          <w:sz w:val="32"/>
          <w:szCs w:val="32"/>
          <w:lang w:val="en-US" w:eastAsia="zh-CN"/>
        </w:rPr>
        <w:t>使用政府性基金预算拨款</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元</w:t>
      </w:r>
      <w:r>
        <w:rPr>
          <w:rFonts w:hint="eastAsia" w:ascii="Times New Roman" w:hAnsi="Times New Roman" w:eastAsia="仿宋" w:cs="Times New Roman"/>
          <w:spacing w:val="8"/>
          <w:sz w:val="32"/>
          <w:szCs w:val="32"/>
          <w:lang w:val="en-US" w:eastAsia="zh-CN"/>
        </w:rPr>
        <w:t>。</w:t>
      </w:r>
    </w:p>
    <w:p w14:paraId="68703D1F">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0"/>
        <w:rPr>
          <w:rFonts w:hint="default" w:ascii="Times New Roman" w:hAnsi="Times New Roman" w:eastAsia="黑体" w:cs="Times New Roman"/>
          <w:spacing w:val="8"/>
          <w:position w:val="4"/>
          <w:sz w:val="32"/>
          <w:szCs w:val="32"/>
        </w:rPr>
      </w:pPr>
      <w:bookmarkStart w:id="32" w:name="_Toc4444"/>
      <w:bookmarkStart w:id="33" w:name="_Toc14647"/>
      <w:r>
        <w:rPr>
          <w:rFonts w:hint="default" w:ascii="Times New Roman" w:hAnsi="Times New Roman" w:eastAsia="黑体" w:cs="Times New Roman"/>
          <w:spacing w:val="8"/>
          <w:position w:val="4"/>
          <w:sz w:val="32"/>
          <w:szCs w:val="32"/>
          <w:lang w:val="en-US" w:eastAsia="zh-CN"/>
        </w:rPr>
        <w:t>九、</w:t>
      </w:r>
      <w:r>
        <w:rPr>
          <w:rFonts w:hint="default" w:ascii="Times New Roman" w:hAnsi="Times New Roman" w:eastAsia="黑体" w:cs="Times New Roman"/>
          <w:spacing w:val="8"/>
          <w:position w:val="4"/>
          <w:sz w:val="32"/>
          <w:szCs w:val="32"/>
        </w:rPr>
        <w:t>国有资本经营预算支出情况说明</w:t>
      </w:r>
      <w:bookmarkEnd w:id="32"/>
      <w:bookmarkEnd w:id="33"/>
    </w:p>
    <w:p w14:paraId="7DA7A690">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_GB2312" w:cs="Times New Roman"/>
          <w:spacing w:val="0"/>
          <w:sz w:val="32"/>
          <w:szCs w:val="32"/>
          <w:highlight w:val="none"/>
          <w:lang w:val="en-US" w:eastAsia="zh-CN"/>
        </w:rPr>
        <w:t>中国共产党富顺县委员会党校</w:t>
      </w:r>
      <w:r>
        <w:rPr>
          <w:rFonts w:hint="eastAsia" w:ascii="Times New Roman" w:hAnsi="Times New Roman" w:eastAsia="仿宋" w:cs="Times New Roman"/>
          <w:spacing w:val="8"/>
          <w:sz w:val="32"/>
          <w:szCs w:val="32"/>
          <w:lang w:val="en-US" w:eastAsia="zh-CN"/>
        </w:rPr>
        <w:t>2026年</w:t>
      </w:r>
      <w:r>
        <w:rPr>
          <w:rFonts w:hint="default" w:ascii="Times New Roman" w:hAnsi="Times New Roman" w:eastAsia="仿宋" w:cs="Times New Roman"/>
          <w:spacing w:val="8"/>
          <w:sz w:val="32"/>
          <w:szCs w:val="32"/>
          <w:lang w:val="en-US" w:eastAsia="zh-CN"/>
        </w:rPr>
        <w:t>无国有资本经营预算拨款安排的支出。</w:t>
      </w:r>
    </w:p>
    <w:p w14:paraId="2B03774C">
      <w:pPr>
        <w:keepNext w:val="0"/>
        <w:keepLines w:val="0"/>
        <w:pageBreakBefore w:val="0"/>
        <w:widowControl/>
        <w:kinsoku w:val="0"/>
        <w:wordWrap/>
        <w:overflowPunct/>
        <w:topLinePunct w:val="0"/>
        <w:autoSpaceDE w:val="0"/>
        <w:autoSpaceDN w:val="0"/>
        <w:bidi w:val="0"/>
        <w:adjustRightInd w:val="0"/>
        <w:snapToGrid w:val="0"/>
        <w:spacing w:before="101" w:line="560" w:lineRule="exact"/>
        <w:ind w:firstLine="644"/>
        <w:textAlignment w:val="baseline"/>
        <w:outlineLvl w:val="0"/>
        <w:rPr>
          <w:rFonts w:hint="default" w:ascii="Times New Roman" w:hAnsi="Times New Roman" w:eastAsia="黑体" w:cs="Times New Roman"/>
          <w:spacing w:val="8"/>
          <w:position w:val="4"/>
          <w:sz w:val="32"/>
          <w:szCs w:val="32"/>
          <w:lang w:val="en-US" w:eastAsia="zh-CN"/>
        </w:rPr>
      </w:pPr>
      <w:bookmarkStart w:id="34" w:name="_Toc2525"/>
      <w:bookmarkStart w:id="35" w:name="_Toc91"/>
      <w:r>
        <w:rPr>
          <w:rFonts w:hint="default" w:ascii="Times New Roman" w:hAnsi="Times New Roman" w:eastAsia="黑体" w:cs="Times New Roman"/>
          <w:spacing w:val="8"/>
          <w:position w:val="4"/>
          <w:sz w:val="32"/>
          <w:szCs w:val="32"/>
          <w:lang w:val="en-US" w:eastAsia="zh-CN"/>
        </w:rPr>
        <w:t>十、其他重要事项的情况说明</w:t>
      </w:r>
      <w:bookmarkEnd w:id="34"/>
      <w:bookmarkEnd w:id="35"/>
    </w:p>
    <w:p w14:paraId="7CA65E95">
      <w:pPr>
        <w:keepNext w:val="0"/>
        <w:keepLines w:val="0"/>
        <w:pageBreakBefore w:val="0"/>
        <w:widowControl/>
        <w:kinsoku w:val="0"/>
        <w:wordWrap/>
        <w:overflowPunct/>
        <w:topLinePunct w:val="0"/>
        <w:autoSpaceDE w:val="0"/>
        <w:autoSpaceDN w:val="0"/>
        <w:bidi w:val="0"/>
        <w:adjustRightInd w:val="0"/>
        <w:snapToGrid w:val="0"/>
        <w:spacing w:before="78" w:line="560" w:lineRule="exact"/>
        <w:ind w:firstLine="631" w:firstLineChars="0"/>
        <w:textAlignment w:val="baseline"/>
        <w:outlineLvl w:val="1"/>
        <w:rPr>
          <w:rFonts w:hint="default" w:ascii="Times New Roman" w:hAnsi="Times New Roman" w:eastAsia="楷体" w:cs="Times New Roman"/>
          <w:sz w:val="32"/>
          <w:szCs w:val="32"/>
        </w:rPr>
      </w:pPr>
      <w:bookmarkStart w:id="36" w:name="_Toc7222"/>
      <w:bookmarkStart w:id="37" w:name="_Toc12561"/>
      <w:r>
        <w:rPr>
          <w:rFonts w:hint="default" w:ascii="Times New Roman" w:hAnsi="Times New Roman" w:eastAsia="楷体" w:cs="Times New Roman"/>
          <w:sz w:val="32"/>
          <w:szCs w:val="32"/>
        </w:rPr>
        <w:t>（一）机关运行经费情况</w:t>
      </w:r>
      <w:bookmarkEnd w:id="36"/>
      <w:bookmarkEnd w:id="37"/>
    </w:p>
    <w:p w14:paraId="713D38C2">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eastAsia" w:ascii="Times New Roman" w:hAnsi="Times New Roman" w:eastAsia="仿宋" w:cs="Times New Roman"/>
          <w:spacing w:val="8"/>
          <w:sz w:val="32"/>
          <w:szCs w:val="32"/>
          <w:lang w:val="en-US" w:eastAsia="zh-CN"/>
        </w:rPr>
        <w:t>2026年</w:t>
      </w:r>
      <w:r>
        <w:rPr>
          <w:rFonts w:hint="default" w:ascii="Times New Roman" w:hAnsi="Times New Roman" w:eastAsia="仿宋" w:cs="Times New Roman"/>
          <w:spacing w:val="8"/>
          <w:sz w:val="32"/>
          <w:szCs w:val="32"/>
          <w:lang w:val="en-US" w:eastAsia="zh-CN"/>
        </w:rPr>
        <w:t>，</w:t>
      </w:r>
      <w:r>
        <w:rPr>
          <w:rFonts w:hint="default" w:ascii="Times New Roman" w:hAnsi="Times New Roman" w:eastAsia="仿宋_GB2312" w:cs="Times New Roman"/>
          <w:spacing w:val="0"/>
          <w:sz w:val="32"/>
          <w:szCs w:val="32"/>
          <w:highlight w:val="none"/>
          <w:lang w:val="en-US" w:eastAsia="zh-CN"/>
        </w:rPr>
        <w:t>中国共产党富顺县委员会党校</w:t>
      </w:r>
      <w:r>
        <w:rPr>
          <w:rFonts w:hint="default" w:ascii="Times New Roman" w:hAnsi="Times New Roman" w:eastAsia="仿宋" w:cs="Times New Roman"/>
          <w:spacing w:val="8"/>
          <w:sz w:val="32"/>
          <w:szCs w:val="32"/>
          <w:lang w:val="en-US" w:eastAsia="zh-CN"/>
        </w:rPr>
        <w:t>履行一般行政管理职能、维持机关日常运转而开支的机关运行经费财政拨款预算为</w:t>
      </w:r>
      <w:r>
        <w:rPr>
          <w:rFonts w:hint="eastAsia" w:ascii="Times New Roman" w:hAnsi="Times New Roman" w:eastAsia="仿宋" w:cs="Times New Roman"/>
          <w:spacing w:val="8"/>
          <w:sz w:val="32"/>
          <w:szCs w:val="32"/>
          <w:lang w:val="en-US" w:eastAsia="zh-CN"/>
        </w:rPr>
        <w:t>366280</w:t>
      </w:r>
      <w:r>
        <w:rPr>
          <w:rFonts w:hint="default" w:ascii="Times New Roman" w:hAnsi="Times New Roman" w:eastAsia="仿宋" w:cs="Times New Roman"/>
          <w:spacing w:val="8"/>
          <w:sz w:val="32"/>
          <w:szCs w:val="32"/>
          <w:lang w:val="en-US" w:eastAsia="zh-CN"/>
        </w:rPr>
        <w:t>元，比</w:t>
      </w:r>
      <w:r>
        <w:rPr>
          <w:rFonts w:hint="eastAsia" w:ascii="Times New Roman" w:hAnsi="Times New Roman" w:eastAsia="仿宋" w:cs="Times New Roman"/>
          <w:spacing w:val="8"/>
          <w:sz w:val="32"/>
          <w:szCs w:val="32"/>
          <w:lang w:val="en-US" w:eastAsia="zh-CN"/>
        </w:rPr>
        <w:t>2025年</w:t>
      </w:r>
      <w:r>
        <w:rPr>
          <w:rFonts w:hint="default" w:ascii="Times New Roman" w:hAnsi="Times New Roman" w:eastAsia="仿宋" w:cs="Times New Roman"/>
          <w:spacing w:val="8"/>
          <w:sz w:val="32"/>
          <w:szCs w:val="32"/>
          <w:lang w:val="en-US" w:eastAsia="zh-CN"/>
        </w:rPr>
        <w:t>预算增加</w:t>
      </w:r>
      <w:r>
        <w:rPr>
          <w:rFonts w:hint="eastAsia" w:ascii="Times New Roman" w:hAnsi="Times New Roman" w:eastAsia="仿宋" w:cs="Times New Roman"/>
          <w:spacing w:val="8"/>
          <w:sz w:val="32"/>
          <w:szCs w:val="32"/>
          <w:lang w:val="en-US" w:eastAsia="zh-CN"/>
        </w:rPr>
        <w:t>19320</w:t>
      </w:r>
      <w:r>
        <w:rPr>
          <w:rFonts w:hint="default" w:ascii="Times New Roman" w:hAnsi="Times New Roman" w:eastAsia="仿宋" w:cs="Times New Roman"/>
          <w:spacing w:val="8"/>
          <w:sz w:val="32"/>
          <w:szCs w:val="32"/>
          <w:lang w:val="en-US" w:eastAsia="zh-CN"/>
        </w:rPr>
        <w:t>元，上升</w:t>
      </w:r>
      <w:r>
        <w:rPr>
          <w:rFonts w:hint="eastAsia" w:ascii="Times New Roman" w:hAnsi="Times New Roman" w:eastAsia="仿宋" w:cs="Times New Roman"/>
          <w:spacing w:val="8"/>
          <w:sz w:val="32"/>
          <w:szCs w:val="32"/>
          <w:lang w:val="en-US" w:eastAsia="zh-CN"/>
        </w:rPr>
        <w:t>5.57</w:t>
      </w:r>
      <w:r>
        <w:rPr>
          <w:rFonts w:hint="default" w:ascii="Times New Roman" w:hAnsi="Times New Roman" w:eastAsia="仿宋" w:cs="Times New Roman"/>
          <w:spacing w:val="8"/>
          <w:sz w:val="32"/>
          <w:szCs w:val="32"/>
          <w:lang w:val="en-US" w:eastAsia="zh-CN"/>
        </w:rPr>
        <w:t>%；主要原因为：</w:t>
      </w:r>
      <w:r>
        <w:rPr>
          <w:rFonts w:hint="eastAsia" w:ascii="Times New Roman" w:hAnsi="Times New Roman" w:eastAsia="仿宋" w:cs="Times New Roman"/>
          <w:spacing w:val="8"/>
          <w:sz w:val="32"/>
          <w:szCs w:val="32"/>
          <w:lang w:val="en-US" w:eastAsia="zh-CN"/>
        </w:rPr>
        <w:t>人员新增2人，</w:t>
      </w:r>
      <w:r>
        <w:rPr>
          <w:rFonts w:hint="default" w:ascii="Times New Roman" w:hAnsi="Times New Roman" w:eastAsia="仿宋" w:cs="Times New Roman"/>
          <w:spacing w:val="8"/>
          <w:sz w:val="32"/>
          <w:szCs w:val="32"/>
          <w:lang w:val="en-US" w:eastAsia="zh-CN"/>
        </w:rPr>
        <w:t>相应的水电等费用增加</w:t>
      </w:r>
      <w:r>
        <w:rPr>
          <w:rFonts w:hint="eastAsia" w:ascii="Times New Roman" w:hAnsi="Times New Roman" w:eastAsia="仿宋" w:cs="Times New Roman"/>
          <w:spacing w:val="8"/>
          <w:sz w:val="32"/>
          <w:szCs w:val="32"/>
          <w:lang w:val="en-US" w:eastAsia="zh-CN"/>
        </w:rPr>
        <w:t>，</w:t>
      </w:r>
      <w:r>
        <w:rPr>
          <w:rFonts w:hint="default" w:ascii="Times New Roman" w:hAnsi="Times New Roman" w:eastAsia="仿宋" w:cs="Times New Roman"/>
          <w:spacing w:val="8"/>
          <w:sz w:val="32"/>
          <w:szCs w:val="32"/>
          <w:lang w:val="en-US" w:eastAsia="zh-CN"/>
        </w:rPr>
        <w:t>2026年</w:t>
      </w:r>
      <w:r>
        <w:rPr>
          <w:rFonts w:hint="eastAsia" w:ascii="Times New Roman" w:hAnsi="Times New Roman" w:eastAsia="仿宋" w:cs="Times New Roman"/>
          <w:spacing w:val="8"/>
          <w:sz w:val="32"/>
          <w:szCs w:val="32"/>
          <w:lang w:val="en-US" w:eastAsia="zh-CN"/>
        </w:rPr>
        <w:t>工会</w:t>
      </w:r>
      <w:r>
        <w:rPr>
          <w:rFonts w:hint="default" w:ascii="Times New Roman" w:hAnsi="Times New Roman" w:eastAsia="仿宋" w:cs="Times New Roman"/>
          <w:spacing w:val="8"/>
          <w:sz w:val="32"/>
          <w:szCs w:val="32"/>
          <w:lang w:val="en-US" w:eastAsia="zh-CN"/>
        </w:rPr>
        <w:t>预算增加慰问费、活动费等支出 。</w:t>
      </w:r>
    </w:p>
    <w:p w14:paraId="6EBAD53B">
      <w:pPr>
        <w:keepNext w:val="0"/>
        <w:keepLines w:val="0"/>
        <w:pageBreakBefore w:val="0"/>
        <w:widowControl/>
        <w:kinsoku w:val="0"/>
        <w:wordWrap/>
        <w:overflowPunct/>
        <w:topLinePunct w:val="0"/>
        <w:autoSpaceDE w:val="0"/>
        <w:autoSpaceDN w:val="0"/>
        <w:bidi w:val="0"/>
        <w:adjustRightInd w:val="0"/>
        <w:snapToGrid w:val="0"/>
        <w:spacing w:before="78" w:line="560" w:lineRule="exact"/>
        <w:ind w:firstLine="631" w:firstLineChars="0"/>
        <w:textAlignment w:val="baseline"/>
        <w:outlineLvl w:val="1"/>
        <w:rPr>
          <w:rFonts w:hint="default" w:ascii="Times New Roman" w:hAnsi="Times New Roman" w:eastAsia="楷体" w:cs="Times New Roman"/>
          <w:sz w:val="32"/>
          <w:szCs w:val="32"/>
        </w:rPr>
      </w:pPr>
      <w:bookmarkStart w:id="38" w:name="_Toc22016"/>
      <w:bookmarkStart w:id="39" w:name="_Toc3521"/>
      <w:r>
        <w:rPr>
          <w:rFonts w:hint="default" w:ascii="Times New Roman" w:hAnsi="Times New Roman" w:eastAsia="楷体" w:cs="Times New Roman"/>
          <w:sz w:val="32"/>
          <w:szCs w:val="32"/>
        </w:rPr>
        <w:t>（二）政府采购情况</w:t>
      </w:r>
      <w:bookmarkEnd w:id="38"/>
      <w:bookmarkEnd w:id="39"/>
    </w:p>
    <w:p w14:paraId="5614B3AA">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eastAsia" w:ascii="Times New Roman" w:hAnsi="Times New Roman" w:eastAsia="仿宋" w:cs="Times New Roman"/>
          <w:spacing w:val="8"/>
          <w:sz w:val="32"/>
          <w:szCs w:val="32"/>
          <w:lang w:val="en-US" w:eastAsia="zh-CN"/>
        </w:rPr>
        <w:t>2026年</w:t>
      </w:r>
      <w:r>
        <w:rPr>
          <w:rFonts w:hint="default" w:ascii="Times New Roman" w:hAnsi="Times New Roman" w:eastAsia="仿宋" w:cs="Times New Roman"/>
          <w:spacing w:val="8"/>
          <w:sz w:val="32"/>
          <w:szCs w:val="32"/>
          <w:lang w:val="en-US" w:eastAsia="zh-CN"/>
        </w:rPr>
        <w:t>，</w:t>
      </w:r>
      <w:r>
        <w:rPr>
          <w:rFonts w:hint="default" w:ascii="Times New Roman" w:hAnsi="Times New Roman" w:eastAsia="仿宋_GB2312" w:cs="Times New Roman"/>
          <w:spacing w:val="0"/>
          <w:sz w:val="32"/>
          <w:szCs w:val="32"/>
          <w:highlight w:val="none"/>
          <w:lang w:val="en-US" w:eastAsia="zh-CN"/>
        </w:rPr>
        <w:t>中国共产党富顺县委员会党校</w:t>
      </w:r>
      <w:r>
        <w:rPr>
          <w:rFonts w:hint="default" w:ascii="Times New Roman" w:hAnsi="Times New Roman" w:eastAsia="仿宋" w:cs="Times New Roman"/>
          <w:spacing w:val="8"/>
          <w:sz w:val="32"/>
          <w:szCs w:val="32"/>
          <w:lang w:val="en-US" w:eastAsia="zh-CN"/>
        </w:rPr>
        <w:t>安排政府采购预算</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元，其中</w:t>
      </w:r>
      <w:r>
        <w:rPr>
          <w:rFonts w:hint="eastAsia" w:ascii="Times New Roman" w:hAnsi="Times New Roman" w:eastAsia="仿宋" w:cs="Times New Roman"/>
          <w:spacing w:val="8"/>
          <w:sz w:val="32"/>
          <w:szCs w:val="32"/>
          <w:lang w:val="en-US" w:eastAsia="zh-CN"/>
        </w:rPr>
        <w:t>：</w:t>
      </w:r>
      <w:r>
        <w:rPr>
          <w:rFonts w:hint="default" w:ascii="Times New Roman" w:hAnsi="Times New Roman" w:eastAsia="仿宋" w:cs="Times New Roman"/>
          <w:spacing w:val="8"/>
          <w:sz w:val="32"/>
          <w:szCs w:val="32"/>
          <w:lang w:val="en-US" w:eastAsia="zh-CN"/>
        </w:rPr>
        <w:t>政府采购货物预算</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元；政府采购工程预算</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元，政府采购服务预算</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元。</w:t>
      </w:r>
    </w:p>
    <w:p w14:paraId="44900C4F">
      <w:pPr>
        <w:keepNext w:val="0"/>
        <w:keepLines w:val="0"/>
        <w:pageBreakBefore w:val="0"/>
        <w:widowControl/>
        <w:kinsoku w:val="0"/>
        <w:wordWrap/>
        <w:overflowPunct/>
        <w:topLinePunct w:val="0"/>
        <w:autoSpaceDE w:val="0"/>
        <w:autoSpaceDN w:val="0"/>
        <w:bidi w:val="0"/>
        <w:adjustRightInd w:val="0"/>
        <w:snapToGrid w:val="0"/>
        <w:spacing w:before="78" w:line="560" w:lineRule="exact"/>
        <w:ind w:firstLine="631" w:firstLineChars="0"/>
        <w:textAlignment w:val="baseline"/>
        <w:outlineLvl w:val="1"/>
        <w:rPr>
          <w:rFonts w:hint="default" w:ascii="Times New Roman" w:hAnsi="Times New Roman" w:eastAsia="楷体" w:cs="Times New Roman"/>
          <w:sz w:val="32"/>
          <w:szCs w:val="32"/>
        </w:rPr>
      </w:pPr>
      <w:bookmarkStart w:id="40" w:name="_Toc7422"/>
      <w:bookmarkStart w:id="41" w:name="_Toc13179"/>
      <w:r>
        <w:rPr>
          <w:rFonts w:hint="default" w:ascii="Times New Roman" w:hAnsi="Times New Roman" w:eastAsia="楷体" w:cs="Times New Roman"/>
          <w:sz w:val="32"/>
          <w:szCs w:val="32"/>
        </w:rPr>
        <w:t>（三）国有资产占有使用情况</w:t>
      </w:r>
      <w:bookmarkEnd w:id="40"/>
      <w:bookmarkEnd w:id="41"/>
    </w:p>
    <w:p w14:paraId="51DB4A9A">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 w:cs="Times New Roman"/>
          <w:spacing w:val="8"/>
          <w:sz w:val="32"/>
          <w:szCs w:val="32"/>
          <w:lang w:val="en-US" w:eastAsia="zh-CN"/>
        </w:rPr>
        <w:t>截至</w:t>
      </w:r>
      <w:r>
        <w:rPr>
          <w:rFonts w:hint="eastAsia" w:ascii="Times New Roman" w:hAnsi="Times New Roman" w:eastAsia="仿宋" w:cs="Times New Roman"/>
          <w:spacing w:val="8"/>
          <w:sz w:val="32"/>
          <w:szCs w:val="32"/>
          <w:lang w:val="en-US" w:eastAsia="zh-CN"/>
        </w:rPr>
        <w:t>2025年</w:t>
      </w:r>
      <w:r>
        <w:rPr>
          <w:rFonts w:hint="default" w:ascii="Times New Roman" w:hAnsi="Times New Roman" w:eastAsia="仿宋" w:cs="Times New Roman"/>
          <w:spacing w:val="8"/>
          <w:sz w:val="32"/>
          <w:szCs w:val="32"/>
          <w:lang w:val="en-US" w:eastAsia="zh-CN"/>
        </w:rPr>
        <w:t>底，</w:t>
      </w:r>
      <w:r>
        <w:rPr>
          <w:rFonts w:hint="default" w:ascii="Times New Roman" w:hAnsi="Times New Roman" w:eastAsia="仿宋_GB2312" w:cs="Times New Roman"/>
          <w:spacing w:val="0"/>
          <w:sz w:val="32"/>
          <w:szCs w:val="32"/>
          <w:highlight w:val="none"/>
          <w:lang w:val="en-US" w:eastAsia="zh-CN"/>
        </w:rPr>
        <w:t>中国共产党富顺县委员会党校</w:t>
      </w:r>
      <w:r>
        <w:rPr>
          <w:rFonts w:hint="default" w:ascii="Times New Roman" w:hAnsi="Times New Roman" w:eastAsia="仿宋" w:cs="Times New Roman"/>
          <w:spacing w:val="8"/>
          <w:sz w:val="32"/>
          <w:szCs w:val="32"/>
          <w:lang w:val="en-US" w:eastAsia="zh-CN"/>
        </w:rPr>
        <w:t>共有车辆</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辆，其中，一般公务用车</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辆、执法执勤用车</w:t>
      </w:r>
      <w:r>
        <w:rPr>
          <w:rFonts w:hint="eastAsia" w:ascii="Times New Roman" w:hAnsi="Times New Roman" w:eastAsia="仿宋" w:cs="Times New Roman"/>
          <w:spacing w:val="8"/>
          <w:sz w:val="32"/>
          <w:szCs w:val="32"/>
          <w:lang w:val="en-US" w:eastAsia="zh-CN"/>
        </w:rPr>
        <w:t>0辆</w:t>
      </w:r>
      <w:r>
        <w:rPr>
          <w:rFonts w:hint="default" w:ascii="Times New Roman" w:hAnsi="Times New Roman" w:eastAsia="仿宋" w:cs="Times New Roman"/>
          <w:spacing w:val="8"/>
          <w:sz w:val="32"/>
          <w:szCs w:val="32"/>
          <w:lang w:val="en-US" w:eastAsia="zh-CN"/>
        </w:rPr>
        <w:t>。单位价值100</w:t>
      </w:r>
      <w:r>
        <w:rPr>
          <w:rFonts w:hint="eastAsia" w:ascii="Times New Roman" w:hAnsi="Times New Roman" w:eastAsia="仿宋" w:cs="Times New Roman"/>
          <w:spacing w:val="8"/>
          <w:sz w:val="32"/>
          <w:szCs w:val="32"/>
          <w:lang w:val="en-US" w:eastAsia="zh-CN"/>
        </w:rPr>
        <w:t>万</w:t>
      </w:r>
      <w:r>
        <w:rPr>
          <w:rFonts w:hint="default" w:ascii="Times New Roman" w:hAnsi="Times New Roman" w:eastAsia="仿宋" w:cs="Times New Roman"/>
          <w:spacing w:val="8"/>
          <w:sz w:val="32"/>
          <w:szCs w:val="32"/>
          <w:lang w:val="en-US" w:eastAsia="zh-CN"/>
        </w:rPr>
        <w:t>元以上大型设备</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台（套）。</w:t>
      </w:r>
    </w:p>
    <w:p w14:paraId="4AC139B9">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13"/>
          <w:sz w:val="31"/>
          <w:szCs w:val="31"/>
          <w:lang w:val="en-US" w:eastAsia="zh-CN"/>
        </w:rPr>
      </w:pPr>
      <w:r>
        <w:rPr>
          <w:rFonts w:hint="eastAsia" w:ascii="Times New Roman" w:hAnsi="Times New Roman" w:eastAsia="仿宋" w:cs="Times New Roman"/>
          <w:spacing w:val="8"/>
          <w:sz w:val="32"/>
          <w:szCs w:val="32"/>
          <w:lang w:val="en-US" w:eastAsia="zh-CN"/>
        </w:rPr>
        <w:t>2026年</w:t>
      </w:r>
      <w:r>
        <w:rPr>
          <w:rFonts w:hint="default" w:ascii="Times New Roman" w:hAnsi="Times New Roman" w:eastAsia="仿宋" w:cs="Times New Roman"/>
          <w:spacing w:val="8"/>
          <w:sz w:val="32"/>
          <w:szCs w:val="32"/>
          <w:lang w:val="en-US" w:eastAsia="zh-CN"/>
        </w:rPr>
        <w:t>部门预算安排购置一般公务用车</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辆、执法执勤用车</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辆，单位价值100</w:t>
      </w:r>
      <w:r>
        <w:rPr>
          <w:rFonts w:hint="eastAsia" w:ascii="Times New Roman" w:hAnsi="Times New Roman" w:eastAsia="仿宋" w:cs="Times New Roman"/>
          <w:spacing w:val="8"/>
          <w:sz w:val="32"/>
          <w:szCs w:val="32"/>
          <w:lang w:val="en-US" w:eastAsia="zh-CN"/>
        </w:rPr>
        <w:t>万</w:t>
      </w:r>
      <w:r>
        <w:rPr>
          <w:rFonts w:hint="default" w:ascii="Times New Roman" w:hAnsi="Times New Roman" w:eastAsia="仿宋" w:cs="Times New Roman"/>
          <w:spacing w:val="8"/>
          <w:sz w:val="32"/>
          <w:szCs w:val="32"/>
          <w:lang w:val="en-US" w:eastAsia="zh-CN"/>
        </w:rPr>
        <w:t>元以上大型设备</w:t>
      </w:r>
      <w:r>
        <w:rPr>
          <w:rFonts w:hint="eastAsia" w:ascii="Times New Roman" w:hAnsi="Times New Roman" w:eastAsia="仿宋" w:cs="Times New Roman"/>
          <w:spacing w:val="8"/>
          <w:sz w:val="32"/>
          <w:szCs w:val="32"/>
          <w:lang w:val="en-US" w:eastAsia="zh-CN"/>
        </w:rPr>
        <w:t>0</w:t>
      </w:r>
      <w:r>
        <w:rPr>
          <w:rFonts w:hint="default" w:ascii="Times New Roman" w:hAnsi="Times New Roman" w:eastAsia="仿宋" w:cs="Times New Roman"/>
          <w:spacing w:val="8"/>
          <w:sz w:val="32"/>
          <w:szCs w:val="32"/>
          <w:lang w:val="en-US" w:eastAsia="zh-CN"/>
        </w:rPr>
        <w:t>台（套）。</w:t>
      </w:r>
    </w:p>
    <w:p w14:paraId="5A8DC7BB">
      <w:pPr>
        <w:keepNext w:val="0"/>
        <w:keepLines w:val="0"/>
        <w:pageBreakBefore w:val="0"/>
        <w:widowControl/>
        <w:kinsoku w:val="0"/>
        <w:wordWrap/>
        <w:overflowPunct/>
        <w:topLinePunct w:val="0"/>
        <w:autoSpaceDE w:val="0"/>
        <w:autoSpaceDN w:val="0"/>
        <w:bidi w:val="0"/>
        <w:adjustRightInd w:val="0"/>
        <w:snapToGrid w:val="0"/>
        <w:spacing w:before="78" w:line="560" w:lineRule="exact"/>
        <w:ind w:firstLine="631" w:firstLineChars="0"/>
        <w:textAlignment w:val="baseline"/>
        <w:outlineLvl w:val="1"/>
        <w:rPr>
          <w:rFonts w:hint="default" w:ascii="Times New Roman" w:hAnsi="Times New Roman" w:eastAsia="楷体" w:cs="Times New Roman"/>
          <w:sz w:val="32"/>
          <w:szCs w:val="32"/>
        </w:rPr>
      </w:pPr>
      <w:bookmarkStart w:id="42" w:name="_Toc14048"/>
      <w:bookmarkStart w:id="43" w:name="_Toc21923"/>
      <w:r>
        <w:rPr>
          <w:rFonts w:hint="default" w:ascii="Times New Roman" w:hAnsi="Times New Roman" w:eastAsia="楷体" w:cs="Times New Roman"/>
          <w:sz w:val="32"/>
          <w:szCs w:val="32"/>
        </w:rPr>
        <w:t>（四）绩效目标设置情况</w:t>
      </w:r>
      <w:bookmarkEnd w:id="42"/>
      <w:bookmarkEnd w:id="43"/>
    </w:p>
    <w:p w14:paraId="3A96E054">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 w:cs="Times New Roman"/>
          <w:spacing w:val="8"/>
          <w:sz w:val="32"/>
          <w:szCs w:val="32"/>
          <w:lang w:val="en-US" w:eastAsia="zh-CN"/>
        </w:rPr>
        <w:t>绩效目标是预算编制的前提和基础，按照</w:t>
      </w:r>
      <w:r>
        <w:rPr>
          <w:rFonts w:hint="eastAsia" w:ascii="Times New Roman" w:hAnsi="Times New Roman" w:eastAsia="仿宋" w:cs="Times New Roman"/>
          <w:spacing w:val="8"/>
          <w:sz w:val="32"/>
          <w:szCs w:val="32"/>
          <w:lang w:val="en-US" w:eastAsia="zh-CN"/>
        </w:rPr>
        <w:t>“</w:t>
      </w:r>
      <w:r>
        <w:rPr>
          <w:rFonts w:hint="default" w:ascii="Times New Roman" w:hAnsi="Times New Roman" w:eastAsia="仿宋" w:cs="Times New Roman"/>
          <w:spacing w:val="8"/>
          <w:sz w:val="32"/>
          <w:szCs w:val="32"/>
          <w:lang w:val="en-US" w:eastAsia="zh-CN"/>
        </w:rPr>
        <w:t>费随事定</w:t>
      </w:r>
      <w:r>
        <w:rPr>
          <w:rFonts w:hint="eastAsia" w:ascii="Times New Roman" w:hAnsi="Times New Roman" w:eastAsia="仿宋" w:cs="Times New Roman"/>
          <w:spacing w:val="8"/>
          <w:sz w:val="32"/>
          <w:szCs w:val="32"/>
          <w:lang w:val="en-US" w:eastAsia="zh-CN"/>
        </w:rPr>
        <w:t>”</w:t>
      </w:r>
      <w:r>
        <w:rPr>
          <w:rFonts w:hint="default" w:ascii="Times New Roman" w:hAnsi="Times New Roman" w:eastAsia="仿宋" w:cs="Times New Roman"/>
          <w:spacing w:val="8"/>
          <w:sz w:val="32"/>
          <w:szCs w:val="32"/>
          <w:lang w:val="en-US" w:eastAsia="zh-CN"/>
        </w:rPr>
        <w:t>的原则，</w:t>
      </w:r>
      <w:r>
        <w:rPr>
          <w:rFonts w:hint="eastAsia" w:ascii="Times New Roman" w:hAnsi="Times New Roman" w:eastAsia="仿宋" w:cs="Times New Roman"/>
          <w:spacing w:val="8"/>
          <w:sz w:val="32"/>
          <w:szCs w:val="32"/>
          <w:lang w:val="en-US" w:eastAsia="zh-CN"/>
        </w:rPr>
        <w:t>2026年</w:t>
      </w:r>
      <w:r>
        <w:rPr>
          <w:rFonts w:hint="default" w:ascii="Times New Roman" w:hAnsi="Times New Roman" w:eastAsia="仿宋_GB2312" w:cs="Times New Roman"/>
          <w:spacing w:val="0"/>
          <w:sz w:val="32"/>
          <w:szCs w:val="32"/>
          <w:highlight w:val="none"/>
          <w:lang w:val="en-US" w:eastAsia="zh-CN"/>
        </w:rPr>
        <w:t>中国共产党富顺县委员会党校</w:t>
      </w:r>
      <w:r>
        <w:rPr>
          <w:rFonts w:hint="default" w:ascii="Times New Roman" w:hAnsi="Times New Roman" w:eastAsia="仿宋" w:cs="Times New Roman"/>
          <w:spacing w:val="8"/>
          <w:sz w:val="32"/>
          <w:szCs w:val="32"/>
          <w:lang w:val="en-US" w:eastAsia="zh-CN"/>
        </w:rPr>
        <w:t>所有专项项目均按要求编制了绩效目标,从项目完成、项目效益、满意度等方面设置了绩效指标，综合反映项目预期完成的数量、成本、时效、质量，预期达到的社会效益、经济效益、生态效益、可持续影响以及服务对象满意度等情况。</w:t>
      </w:r>
    </w:p>
    <w:p w14:paraId="27AE1199">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_GB2312" w:cs="Times New Roman"/>
          <w:spacing w:val="0"/>
          <w:sz w:val="32"/>
          <w:szCs w:val="32"/>
          <w:highlight w:val="none"/>
          <w:lang w:val="en-US" w:eastAsia="zh-CN"/>
        </w:rPr>
        <w:t>中国共产党富顺县委员会党校</w:t>
      </w:r>
      <w:r>
        <w:rPr>
          <w:rFonts w:hint="eastAsia" w:ascii="Times New Roman" w:hAnsi="Times New Roman" w:eastAsia="仿宋" w:cs="Times New Roman"/>
          <w:spacing w:val="8"/>
          <w:sz w:val="32"/>
          <w:szCs w:val="32"/>
          <w:lang w:val="en-US" w:eastAsia="zh-CN"/>
        </w:rPr>
        <w:t>2026年</w:t>
      </w:r>
      <w:r>
        <w:rPr>
          <w:rFonts w:hint="default" w:ascii="Times New Roman" w:hAnsi="Times New Roman" w:eastAsia="仿宋" w:cs="Times New Roman"/>
          <w:spacing w:val="8"/>
          <w:sz w:val="32"/>
          <w:szCs w:val="32"/>
          <w:lang w:val="en-US" w:eastAsia="zh-CN"/>
        </w:rPr>
        <w:t>度部门预算重点项目绩效目标情况：</w:t>
      </w:r>
    </w:p>
    <w:p w14:paraId="262EADFC">
      <w:pPr>
        <w:keepNext w:val="0"/>
        <w:keepLines w:val="0"/>
        <w:pageBreakBefore w:val="0"/>
        <w:widowControl/>
        <w:tabs>
          <w:tab w:val="left" w:pos="823"/>
        </w:tabs>
        <w:kinsoku/>
        <w:wordWrap/>
        <w:overflowPunct/>
        <w:topLinePunct w:val="0"/>
        <w:autoSpaceDE w:val="0"/>
        <w:autoSpaceDN w:val="0"/>
        <w:bidi w:val="0"/>
        <w:adjustRightInd w:val="0"/>
        <w:snapToGrid w:val="0"/>
        <w:spacing w:line="592" w:lineRule="exact"/>
        <w:ind w:left="0" w:firstLine="640" w:firstLineChars="200"/>
        <w:jc w:val="both"/>
        <w:textAlignment w:val="baseline"/>
        <w:rPr>
          <w:rFonts w:hint="default" w:ascii="Times New Roman" w:hAnsi="Times New Roman" w:eastAsia="仿宋_GB2312" w:cs="Times New Roman"/>
          <w:spacing w:val="0"/>
          <w:sz w:val="32"/>
          <w:szCs w:val="32"/>
          <w:highlight w:val="yellow"/>
          <w:lang w:val="en-US" w:eastAsia="zh-CN"/>
        </w:rPr>
      </w:pPr>
      <w:bookmarkStart w:id="44" w:name="_Toc2664"/>
      <w:bookmarkStart w:id="45" w:name="_Toc710"/>
      <w:bookmarkStart w:id="46" w:name="_Toc5925"/>
      <w:r>
        <w:rPr>
          <w:rFonts w:hint="eastAsia" w:ascii="Times New Roman" w:hAnsi="Times New Roman" w:eastAsia="仿宋_GB2312" w:cs="Times New Roman"/>
          <w:spacing w:val="0"/>
          <w:sz w:val="32"/>
          <w:szCs w:val="32"/>
          <w:highlight w:val="none"/>
          <w:lang w:val="en-US" w:eastAsia="zh-CN"/>
        </w:rPr>
        <w:t>1.</w:t>
      </w:r>
      <w:r>
        <w:rPr>
          <w:rFonts w:hint="default" w:ascii="Times New Roman" w:hAnsi="Times New Roman" w:eastAsia="仿宋_GB2312" w:cs="Times New Roman"/>
          <w:spacing w:val="0"/>
          <w:sz w:val="32"/>
          <w:szCs w:val="32"/>
          <w:highlight w:val="none"/>
          <w:lang w:val="en-US" w:eastAsia="zh-CN"/>
        </w:rPr>
        <w:t>2025年党校机关运转经费</w:t>
      </w:r>
      <w:r>
        <w:rPr>
          <w:rFonts w:hint="eastAsia" w:ascii="Times New Roman" w:hAnsi="Times New Roman" w:eastAsia="仿宋_GB2312" w:cs="Times New Roman"/>
          <w:spacing w:val="0"/>
          <w:sz w:val="32"/>
          <w:szCs w:val="32"/>
          <w:highlight w:val="none"/>
          <w:lang w:val="en-US" w:eastAsia="zh-CN"/>
        </w:rPr>
        <w:t>951110</w:t>
      </w:r>
      <w:r>
        <w:rPr>
          <w:rFonts w:hint="default" w:ascii="Times New Roman" w:hAnsi="Times New Roman" w:eastAsia="仿宋_GB2312" w:cs="Times New Roman"/>
          <w:spacing w:val="0"/>
          <w:sz w:val="32"/>
          <w:szCs w:val="32"/>
          <w:highlight w:val="none"/>
          <w:lang w:val="en-US" w:eastAsia="zh-CN"/>
        </w:rPr>
        <w:t>元</w:t>
      </w:r>
      <w:r>
        <w:rPr>
          <w:rFonts w:hint="eastAsia" w:ascii="Times New Roman" w:hAnsi="Times New Roman" w:eastAsia="仿宋_GB2312" w:cs="Times New Roman"/>
          <w:spacing w:val="0"/>
          <w:sz w:val="32"/>
          <w:szCs w:val="32"/>
          <w:highlight w:val="none"/>
          <w:lang w:val="en-US" w:eastAsia="zh-CN"/>
        </w:rPr>
        <w:t>，绩效目标是：保证各项机关运转经费及时足额到位，资金到位率达到100%，2026年全年12个月足额保障水电气费用，无断供，水电气费等缴纳及时率100%，机关运转经费足额保障率100%，接待费同比上年压缩≥5%，办公经费同比上年压缩≥10%，全年持续保障单位正常运转，单位职工对运转经费保障满意度≥90%，确保党校各项工作顺利开展。</w:t>
      </w:r>
      <w:r>
        <w:rPr>
          <w:rFonts w:hint="default" w:ascii="Times New Roman" w:hAnsi="Times New Roman" w:eastAsia="仿宋_GB2312" w:cs="Times New Roman"/>
          <w:spacing w:val="0"/>
          <w:sz w:val="32"/>
          <w:szCs w:val="32"/>
          <w:highlight w:val="none"/>
          <w:lang w:val="en-US" w:eastAsia="zh-CN"/>
        </w:rPr>
        <w:t>确保党校行政办公、教学科研、后勤服务等各项工作正常开展</w:t>
      </w:r>
      <w:r>
        <w:rPr>
          <w:rFonts w:hint="eastAsia" w:ascii="Times New Roman" w:hAnsi="Times New Roman" w:eastAsia="仿宋_GB2312" w:cs="Times New Roman"/>
          <w:spacing w:val="0"/>
          <w:sz w:val="32"/>
          <w:szCs w:val="32"/>
          <w:highlight w:val="none"/>
          <w:lang w:val="en-US" w:eastAsia="zh-CN"/>
        </w:rPr>
        <w:t>，提高党校教职工和学员对机关运转服务的满意度。</w:t>
      </w:r>
      <w:bookmarkEnd w:id="44"/>
      <w:r>
        <w:rPr>
          <w:rFonts w:hint="eastAsia" w:ascii="Times New Roman" w:hAnsi="Times New Roman" w:eastAsia="仿宋_GB2312" w:cs="Times New Roman"/>
          <w:spacing w:val="0"/>
          <w:sz w:val="32"/>
          <w:szCs w:val="32"/>
          <w:highlight w:val="none"/>
          <w:lang w:val="en-US" w:eastAsia="zh-CN"/>
        </w:rPr>
        <w:t>通过党校的教学培训、</w:t>
      </w:r>
      <w:commentRangeStart w:id="5"/>
      <w:r>
        <w:rPr>
          <w:rFonts w:hint="eastAsia" w:ascii="Times New Roman" w:hAnsi="Times New Roman" w:eastAsia="仿宋_GB2312" w:cs="Times New Roman"/>
          <w:spacing w:val="0"/>
          <w:sz w:val="32"/>
          <w:szCs w:val="32"/>
          <w:highlight w:val="none"/>
          <w:lang w:val="en-US" w:eastAsia="zh-CN"/>
        </w:rPr>
        <w:t>科研咨政等</w:t>
      </w:r>
      <w:commentRangeEnd w:id="5"/>
      <w:r>
        <w:commentReference w:id="5"/>
      </w:r>
      <w:r>
        <w:rPr>
          <w:rFonts w:hint="eastAsia" w:ascii="Times New Roman" w:hAnsi="Times New Roman" w:eastAsia="仿宋_GB2312" w:cs="Times New Roman"/>
          <w:spacing w:val="0"/>
          <w:sz w:val="32"/>
          <w:szCs w:val="32"/>
          <w:highlight w:val="none"/>
          <w:lang w:val="en-US" w:eastAsia="zh-CN"/>
        </w:rPr>
        <w:t>工作，为当地干部队伍建设和经济社会发展提供智力支持和人才保障，提高党员干部的政治素质和业务能力，促进当地经济社会的发展。</w:t>
      </w:r>
    </w:p>
    <w:p w14:paraId="79672C72">
      <w:pPr>
        <w:keepNext w:val="0"/>
        <w:keepLines w:val="0"/>
        <w:pageBreakBefore w:val="0"/>
        <w:widowControl/>
        <w:kinsoku/>
        <w:wordWrap/>
        <w:overflowPunct/>
        <w:topLinePunct w:val="0"/>
        <w:autoSpaceDE w:val="0"/>
        <w:autoSpaceDN w:val="0"/>
        <w:bidi w:val="0"/>
        <w:adjustRightInd w:val="0"/>
        <w:snapToGrid w:val="0"/>
        <w:spacing w:line="592" w:lineRule="exact"/>
        <w:ind w:left="0" w:firstLine="640" w:firstLineChars="200"/>
        <w:jc w:val="both"/>
        <w:textAlignment w:val="baseline"/>
        <w:outlineLvl w:val="0"/>
        <w:rPr>
          <w:rFonts w:hint="default" w:ascii="Times New Roman" w:hAnsi="Times New Roman" w:eastAsia="仿宋_GB2312" w:cs="Times New Roman"/>
          <w:spacing w:val="0"/>
          <w:sz w:val="32"/>
          <w:szCs w:val="32"/>
          <w:highlight w:val="yellow"/>
          <w:lang w:val="en-US" w:eastAsia="zh-CN"/>
        </w:rPr>
      </w:pPr>
      <w:bookmarkStart w:id="47" w:name="_Toc9146"/>
      <w:r>
        <w:rPr>
          <w:rFonts w:hint="eastAsia" w:ascii="Times New Roman" w:hAnsi="Times New Roman" w:eastAsia="仿宋_GB2312" w:cs="Times New Roman"/>
          <w:spacing w:val="0"/>
          <w:sz w:val="32"/>
          <w:szCs w:val="32"/>
          <w:highlight w:val="none"/>
          <w:lang w:val="en-US" w:eastAsia="zh-CN"/>
        </w:rPr>
        <w:t>2.</w:t>
      </w:r>
      <w:r>
        <w:rPr>
          <w:rFonts w:hint="default" w:ascii="Times New Roman" w:hAnsi="Times New Roman" w:eastAsia="仿宋_GB2312" w:cs="Times New Roman"/>
          <w:spacing w:val="0"/>
          <w:sz w:val="32"/>
          <w:szCs w:val="32"/>
          <w:highlight w:val="none"/>
          <w:lang w:val="en-US" w:eastAsia="zh-CN"/>
        </w:rPr>
        <w:t>2025年财政专户支出</w:t>
      </w:r>
      <w:r>
        <w:rPr>
          <w:rFonts w:hint="eastAsia" w:ascii="Times New Roman" w:hAnsi="Times New Roman" w:eastAsia="仿宋_GB2312" w:cs="Times New Roman"/>
          <w:spacing w:val="0"/>
          <w:sz w:val="32"/>
          <w:szCs w:val="32"/>
          <w:highlight w:val="none"/>
          <w:lang w:val="en-US" w:eastAsia="zh-CN"/>
        </w:rPr>
        <w:t>经费</w:t>
      </w:r>
      <w:r>
        <w:rPr>
          <w:rFonts w:hint="default" w:ascii="Times New Roman" w:hAnsi="Times New Roman" w:eastAsia="仿宋_GB2312" w:cs="Times New Roman"/>
          <w:spacing w:val="0"/>
          <w:sz w:val="32"/>
          <w:szCs w:val="32"/>
          <w:highlight w:val="none"/>
          <w:lang w:val="en-US" w:eastAsia="zh-CN"/>
        </w:rPr>
        <w:t>900000元</w:t>
      </w:r>
      <w:r>
        <w:rPr>
          <w:rFonts w:hint="eastAsia" w:ascii="Times New Roman" w:hAnsi="Times New Roman" w:eastAsia="仿宋_GB2312" w:cs="Times New Roman"/>
          <w:spacing w:val="0"/>
          <w:sz w:val="32"/>
          <w:szCs w:val="32"/>
          <w:highlight w:val="none"/>
          <w:lang w:val="en-US" w:eastAsia="zh-CN"/>
        </w:rPr>
        <w:t>，绩效目标是：确保外培班经费及时足额到位，资金到位率达到100%，2026年度完成外单位培训班次≥10次，课程完成率、学员培训合格率均达100%，保障财政专户资金收入，资金拨付及时率≥90%，培训服务满意度≥95分（满分100分），保障培训工作顺利开展。通过培训，提高学员对培训内容、师资水平、教学管理等方面的满意度和认可程度，提高党员干部的综合素质和工作能力，进而对当地的经济发展、社会稳定、政策执行等方面产生积极的影响。</w:t>
      </w:r>
      <w:bookmarkEnd w:id="47"/>
    </w:p>
    <w:p w14:paraId="4DC8D27F">
      <w:pPr>
        <w:keepNext w:val="0"/>
        <w:keepLines w:val="0"/>
        <w:pageBreakBefore w:val="0"/>
        <w:widowControl/>
        <w:kinsoku/>
        <w:wordWrap/>
        <w:overflowPunct/>
        <w:topLinePunct w:val="0"/>
        <w:autoSpaceDE w:val="0"/>
        <w:autoSpaceDN w:val="0"/>
        <w:bidi w:val="0"/>
        <w:adjustRightInd w:val="0"/>
        <w:snapToGrid w:val="0"/>
        <w:spacing w:line="592" w:lineRule="exact"/>
        <w:ind w:left="0" w:firstLine="640" w:firstLineChars="200"/>
        <w:jc w:val="both"/>
        <w:textAlignment w:val="baseline"/>
        <w:outlineLvl w:val="0"/>
        <w:rPr>
          <w:rFonts w:hint="default" w:ascii="Times New Roman" w:hAnsi="Times New Roman" w:eastAsia="仿宋_GB2312" w:cs="Times New Roman"/>
          <w:spacing w:val="0"/>
          <w:sz w:val="32"/>
          <w:szCs w:val="32"/>
          <w:highlight w:val="none"/>
          <w:lang w:val="en-US" w:eastAsia="zh-CN"/>
        </w:rPr>
      </w:pPr>
      <w:bookmarkStart w:id="48" w:name="_Toc25695"/>
      <w:r>
        <w:rPr>
          <w:rFonts w:hint="eastAsia" w:ascii="Times New Roman" w:hAnsi="Times New Roman" w:eastAsia="仿宋_GB2312" w:cs="Times New Roman"/>
          <w:spacing w:val="0"/>
          <w:sz w:val="32"/>
          <w:szCs w:val="32"/>
          <w:highlight w:val="none"/>
          <w:lang w:val="en-US" w:eastAsia="zh-CN"/>
        </w:rPr>
        <w:t>3.</w:t>
      </w:r>
      <w:r>
        <w:rPr>
          <w:rFonts w:hint="default" w:ascii="Times New Roman" w:hAnsi="Times New Roman" w:eastAsia="仿宋_GB2312" w:cs="Times New Roman"/>
          <w:spacing w:val="0"/>
          <w:sz w:val="32"/>
          <w:szCs w:val="32"/>
          <w:highlight w:val="none"/>
          <w:lang w:val="en-US" w:eastAsia="zh-CN"/>
        </w:rPr>
        <w:t>202</w:t>
      </w:r>
      <w:r>
        <w:rPr>
          <w:rFonts w:hint="eastAsia" w:ascii="Times New Roman" w:hAnsi="Times New Roman" w:eastAsia="仿宋_GB2312" w:cs="Times New Roman"/>
          <w:spacing w:val="0"/>
          <w:sz w:val="32"/>
          <w:szCs w:val="32"/>
          <w:highlight w:val="none"/>
          <w:lang w:val="en-US" w:eastAsia="zh-CN"/>
        </w:rPr>
        <w:t>6</w:t>
      </w:r>
      <w:r>
        <w:rPr>
          <w:rFonts w:hint="default" w:ascii="Times New Roman" w:hAnsi="Times New Roman" w:eastAsia="仿宋_GB2312" w:cs="Times New Roman"/>
          <w:spacing w:val="0"/>
          <w:sz w:val="32"/>
          <w:szCs w:val="32"/>
          <w:highlight w:val="none"/>
          <w:lang w:val="en-US" w:eastAsia="zh-CN"/>
        </w:rPr>
        <w:t>党校基础设施维护保障项目经费660000元</w:t>
      </w:r>
      <w:r>
        <w:rPr>
          <w:rFonts w:hint="eastAsia" w:ascii="Times New Roman" w:hAnsi="Times New Roman" w:eastAsia="仿宋_GB2312" w:cs="Times New Roman"/>
          <w:spacing w:val="0"/>
          <w:sz w:val="32"/>
          <w:szCs w:val="32"/>
          <w:highlight w:val="none"/>
          <w:lang w:val="en-US" w:eastAsia="zh-CN"/>
        </w:rPr>
        <w:t>，绩效目标是：确保基础设施维护保障项目经费及时足额到位，资金到位率达到100%，2026年全年12个月保障单位基础设施正常运转，物管费缴纳无滞缓，电梯、保洁、绿化等物业项目故障时间占全年比例≤2%，运维成本较年度预算节约≥5%，运维后设施持续正常使用，年度内无重大翻新重复投入，学员及教师对基础设施及环境综合满意度≥95%，保障维护工作顺利开展。保障县委党校基础设施安全、稳定、高效运行，营造优良的教学与办公环境，提升资源使用效率和服务对象满意度</w:t>
      </w:r>
      <w:bookmarkEnd w:id="48"/>
      <w:r>
        <w:rPr>
          <w:rFonts w:hint="eastAsia" w:ascii="Times New Roman" w:hAnsi="Times New Roman" w:eastAsia="仿宋_GB2312" w:cs="Times New Roman"/>
          <w:spacing w:val="0"/>
          <w:sz w:val="32"/>
          <w:szCs w:val="32"/>
          <w:highlight w:val="none"/>
          <w:lang w:val="en-US" w:eastAsia="zh-CN"/>
        </w:rPr>
        <w:t>，提高教学科研质量。</w:t>
      </w:r>
    </w:p>
    <w:p w14:paraId="31BF67F3">
      <w:pPr>
        <w:ind w:firstLine="672" w:firstLineChars="200"/>
        <w:outlineLvl w:val="0"/>
        <w:rPr>
          <w:rFonts w:hint="default" w:ascii="Times New Roman" w:hAnsi="Times New Roman" w:eastAsia="黑体" w:cs="Times New Roman"/>
          <w:spacing w:val="8"/>
          <w:position w:val="4"/>
          <w:sz w:val="32"/>
          <w:szCs w:val="32"/>
          <w:lang w:val="en-US" w:eastAsia="zh-CN"/>
        </w:rPr>
      </w:pPr>
    </w:p>
    <w:p w14:paraId="2F6A92D7">
      <w:pPr>
        <w:ind w:firstLine="672" w:firstLineChars="200"/>
        <w:outlineLvl w:val="0"/>
        <w:rPr>
          <w:rFonts w:hint="default" w:ascii="Times New Roman" w:hAnsi="Times New Roman" w:eastAsia="黑体" w:cs="Times New Roman"/>
          <w:spacing w:val="8"/>
          <w:position w:val="4"/>
          <w:sz w:val="32"/>
          <w:szCs w:val="32"/>
          <w:lang w:val="en-US" w:eastAsia="zh-CN"/>
        </w:rPr>
      </w:pPr>
    </w:p>
    <w:p w14:paraId="36CD1E65">
      <w:pPr>
        <w:ind w:firstLine="672" w:firstLineChars="200"/>
        <w:outlineLvl w:val="0"/>
        <w:rPr>
          <w:rFonts w:hint="default" w:ascii="Times New Roman" w:hAnsi="Times New Roman" w:eastAsia="黑体" w:cs="Times New Roman"/>
          <w:spacing w:val="8"/>
          <w:position w:val="4"/>
          <w:sz w:val="32"/>
          <w:szCs w:val="32"/>
          <w:lang w:val="en-US" w:eastAsia="zh-CN"/>
        </w:rPr>
      </w:pPr>
    </w:p>
    <w:p w14:paraId="7D0A0CE6">
      <w:pPr>
        <w:ind w:firstLine="672" w:firstLineChars="200"/>
        <w:outlineLvl w:val="0"/>
        <w:rPr>
          <w:rFonts w:hint="default" w:ascii="Times New Roman" w:hAnsi="Times New Roman" w:eastAsia="黑体" w:cs="Times New Roman"/>
          <w:spacing w:val="8"/>
          <w:position w:val="4"/>
          <w:sz w:val="32"/>
          <w:szCs w:val="32"/>
          <w:lang w:val="en-US" w:eastAsia="zh-CN"/>
        </w:rPr>
      </w:pPr>
      <w:r>
        <w:rPr>
          <w:rFonts w:hint="default" w:ascii="Times New Roman" w:hAnsi="Times New Roman" w:eastAsia="黑体" w:cs="Times New Roman"/>
          <w:spacing w:val="8"/>
          <w:position w:val="4"/>
          <w:sz w:val="32"/>
          <w:szCs w:val="32"/>
          <w:lang w:val="en-US" w:eastAsia="zh-CN"/>
        </w:rPr>
        <w:t>十一、名词解释</w:t>
      </w:r>
      <w:bookmarkEnd w:id="45"/>
      <w:bookmarkEnd w:id="46"/>
    </w:p>
    <w:p w14:paraId="2B4D803B">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outlineLvl w:val="9"/>
        <w:rPr>
          <w:rFonts w:hint="default" w:ascii="Times New Roman" w:hAnsi="Times New Roman" w:eastAsia="仿宋" w:cs="Times New Roman"/>
          <w:spacing w:val="-6"/>
          <w:sz w:val="32"/>
          <w:szCs w:val="32"/>
          <w:lang w:val="en-US" w:eastAsia="zh-CN"/>
        </w:rPr>
      </w:pPr>
      <w:r>
        <w:rPr>
          <w:rFonts w:hint="eastAsia" w:ascii="Times New Roman" w:hAnsi="Times New Roman" w:eastAsia="仿宋" w:cs="Times New Roman"/>
          <w:spacing w:val="8"/>
          <w:sz w:val="32"/>
          <w:szCs w:val="32"/>
          <w:lang w:val="en-US" w:eastAsia="zh-CN"/>
        </w:rPr>
        <w:t>1</w:t>
      </w:r>
      <w:r>
        <w:rPr>
          <w:rFonts w:hint="default" w:ascii="Times New Roman" w:hAnsi="Times New Roman" w:eastAsia="仿宋" w:cs="Times New Roman"/>
          <w:spacing w:val="8"/>
          <w:sz w:val="32"/>
          <w:szCs w:val="32"/>
          <w:lang w:val="en-US" w:eastAsia="zh-CN"/>
        </w:rPr>
        <w:t>．</w:t>
      </w:r>
      <w:r>
        <w:rPr>
          <w:rFonts w:hint="default" w:ascii="Times New Roman" w:hAnsi="Times New Roman" w:eastAsia="仿宋" w:cs="Times New Roman"/>
          <w:spacing w:val="-6"/>
          <w:sz w:val="32"/>
          <w:szCs w:val="32"/>
          <w:lang w:val="en-US" w:eastAsia="zh-CN"/>
        </w:rPr>
        <w:t>一般公共预算拨款收入：指县级财政当年拨付的资金。</w:t>
      </w:r>
    </w:p>
    <w:p w14:paraId="13FA2CB2">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default" w:ascii="Times New Roman" w:hAnsi="Times New Roman" w:eastAsia="仿宋" w:cs="Times New Roman"/>
          <w:spacing w:val="8"/>
          <w:sz w:val="32"/>
          <w:szCs w:val="32"/>
          <w:lang w:val="en-US" w:eastAsia="zh-CN"/>
        </w:rPr>
        <w:t>2．事业收入：指事业单位开展专业业务活动及辅助活动所取得的收入。</w:t>
      </w:r>
    </w:p>
    <w:p w14:paraId="71054FB6">
      <w:pPr>
        <w:keepNext w:val="0"/>
        <w:keepLines w:val="0"/>
        <w:pageBreakBefore w:val="0"/>
        <w:kinsoku/>
        <w:wordWrap/>
        <w:overflowPunct/>
        <w:topLinePunct w:val="0"/>
        <w:bidi w:val="0"/>
        <w:spacing w:line="592" w:lineRule="exact"/>
        <w:ind w:left="0" w:firstLine="672" w:firstLineChars="200"/>
        <w:jc w:val="both"/>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仿宋" w:cs="Times New Roman"/>
          <w:spacing w:val="8"/>
          <w:sz w:val="32"/>
          <w:szCs w:val="32"/>
          <w:lang w:val="en-US" w:eastAsia="zh-CN"/>
        </w:rPr>
        <w:t>3.</w:t>
      </w:r>
      <w:r>
        <w:rPr>
          <w:rFonts w:hint="default" w:ascii="Times New Roman" w:hAnsi="Times New Roman" w:eastAsia="仿宋_GB2312" w:cs="Times New Roman"/>
          <w:spacing w:val="0"/>
          <w:sz w:val="32"/>
          <w:szCs w:val="32"/>
          <w:highlight w:val="none"/>
        </w:rPr>
        <w:t>教育支出：是指行政事业单位在预算执行和财务核算中，用于各类教育事业发展及相关活动的各项费用支出</w:t>
      </w:r>
      <w:r>
        <w:rPr>
          <w:rFonts w:hint="eastAsia" w:ascii="Times New Roman" w:hAnsi="Times New Roman" w:eastAsia="仿宋_GB2312" w:cs="Times New Roman"/>
          <w:spacing w:val="0"/>
          <w:sz w:val="32"/>
          <w:szCs w:val="32"/>
          <w:highlight w:val="none"/>
          <w:lang w:eastAsia="zh-CN"/>
        </w:rPr>
        <w:t>。</w:t>
      </w:r>
    </w:p>
    <w:p w14:paraId="377D0E86">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eastAsia" w:ascii="Times New Roman" w:hAnsi="Times New Roman" w:eastAsia="仿宋" w:cs="Times New Roman"/>
          <w:spacing w:val="8"/>
          <w:sz w:val="32"/>
          <w:szCs w:val="32"/>
          <w:lang w:val="en-US" w:eastAsia="zh-CN"/>
        </w:rPr>
        <w:t>4</w:t>
      </w:r>
      <w:r>
        <w:rPr>
          <w:rFonts w:hint="default" w:ascii="Times New Roman" w:hAnsi="Times New Roman" w:eastAsia="仿宋" w:cs="Times New Roman"/>
          <w:spacing w:val="8"/>
          <w:sz w:val="32"/>
          <w:szCs w:val="32"/>
          <w:lang w:val="en-US" w:eastAsia="zh-CN"/>
        </w:rPr>
        <w:t>．社会保障和就业支出：指行政单位及参照公务员法管理的事业单位等用于保障离退休人员经费及养老保险、职业年金缴费等支出。</w:t>
      </w:r>
    </w:p>
    <w:p w14:paraId="773F3024">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eastAsia" w:ascii="Times New Roman" w:hAnsi="Times New Roman" w:eastAsia="仿宋" w:cs="Times New Roman"/>
          <w:spacing w:val="8"/>
          <w:sz w:val="32"/>
          <w:szCs w:val="32"/>
          <w:lang w:val="en-US" w:eastAsia="zh-CN"/>
        </w:rPr>
        <w:t>5</w:t>
      </w:r>
      <w:r>
        <w:rPr>
          <w:rFonts w:hint="default" w:ascii="Times New Roman" w:hAnsi="Times New Roman" w:eastAsia="仿宋" w:cs="Times New Roman"/>
          <w:spacing w:val="8"/>
          <w:sz w:val="32"/>
          <w:szCs w:val="32"/>
          <w:lang w:val="en-US" w:eastAsia="zh-CN"/>
        </w:rPr>
        <w:t>．卫生健康支出：指行政单位及参照公务员法管理的事业单位等用于保障医疗保险缴费等支出。</w:t>
      </w:r>
    </w:p>
    <w:p w14:paraId="60F9B77B">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eastAsia" w:ascii="Times New Roman" w:hAnsi="Times New Roman" w:eastAsia="仿宋" w:cs="Times New Roman"/>
          <w:spacing w:val="8"/>
          <w:sz w:val="32"/>
          <w:szCs w:val="32"/>
          <w:lang w:val="en-US" w:eastAsia="zh-CN"/>
        </w:rPr>
        <w:t>6</w:t>
      </w:r>
      <w:r>
        <w:rPr>
          <w:rFonts w:hint="default" w:ascii="Times New Roman" w:hAnsi="Times New Roman" w:eastAsia="仿宋" w:cs="Times New Roman"/>
          <w:spacing w:val="8"/>
          <w:sz w:val="32"/>
          <w:szCs w:val="32"/>
          <w:lang w:val="en-US" w:eastAsia="zh-CN"/>
        </w:rPr>
        <w:t>．住房保障支出：指行政单位及参照公务员法管理的事业单位等用于保障住房公积金缴费等支出。</w:t>
      </w:r>
    </w:p>
    <w:p w14:paraId="5E5468D3">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eastAsia" w:ascii="Times New Roman" w:hAnsi="Times New Roman" w:eastAsia="仿宋" w:cs="Times New Roman"/>
          <w:spacing w:val="8"/>
          <w:sz w:val="32"/>
          <w:szCs w:val="32"/>
          <w:lang w:val="en-US" w:eastAsia="zh-CN"/>
        </w:rPr>
        <w:t>7</w:t>
      </w:r>
      <w:r>
        <w:rPr>
          <w:rFonts w:hint="default" w:ascii="Times New Roman" w:hAnsi="Times New Roman" w:eastAsia="仿宋" w:cs="Times New Roman"/>
          <w:spacing w:val="8"/>
          <w:sz w:val="32"/>
          <w:szCs w:val="32"/>
          <w:lang w:val="en-US" w:eastAsia="zh-CN"/>
        </w:rPr>
        <w:t>．基本支出：指为保证机构正常运转，完成日常工作任务而发生的人员支出和公用支出。</w:t>
      </w:r>
    </w:p>
    <w:p w14:paraId="508F7AF4">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eastAsia" w:ascii="Times New Roman" w:hAnsi="Times New Roman" w:eastAsia="仿宋" w:cs="Times New Roman"/>
          <w:spacing w:val="8"/>
          <w:sz w:val="32"/>
          <w:szCs w:val="32"/>
          <w:lang w:val="en-US" w:eastAsia="zh-CN"/>
        </w:rPr>
        <w:t>8</w:t>
      </w:r>
      <w:r>
        <w:rPr>
          <w:rFonts w:hint="default" w:ascii="Times New Roman" w:hAnsi="Times New Roman" w:eastAsia="仿宋" w:cs="Times New Roman"/>
          <w:spacing w:val="8"/>
          <w:sz w:val="32"/>
          <w:szCs w:val="32"/>
          <w:lang w:val="en-US" w:eastAsia="zh-CN"/>
        </w:rPr>
        <w:t>．项目支出：指在基本支出之外为完成特定行政任务和事业发展目标所发生的支出。</w:t>
      </w:r>
    </w:p>
    <w:p w14:paraId="1A5FAFBA">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eastAsia" w:ascii="Times New Roman" w:hAnsi="Times New Roman" w:eastAsia="仿宋" w:cs="Times New Roman"/>
          <w:spacing w:val="8"/>
          <w:sz w:val="32"/>
          <w:szCs w:val="32"/>
          <w:lang w:val="en-US" w:eastAsia="zh-CN"/>
        </w:rPr>
        <w:t>9</w:t>
      </w:r>
      <w:r>
        <w:rPr>
          <w:rFonts w:hint="default" w:ascii="Times New Roman" w:hAnsi="Times New Roman" w:eastAsia="仿宋" w:cs="Times New Roman"/>
          <w:spacing w:val="8"/>
          <w:sz w:val="32"/>
          <w:szCs w:val="32"/>
          <w:lang w:val="en-US" w:eastAsia="zh-CN"/>
        </w:rPr>
        <w:t>．</w:t>
      </w:r>
      <w:r>
        <w:rPr>
          <w:rFonts w:hint="eastAsia" w:ascii="Times New Roman" w:hAnsi="Times New Roman" w:eastAsia="仿宋" w:cs="Times New Roman"/>
          <w:spacing w:val="8"/>
          <w:sz w:val="32"/>
          <w:szCs w:val="32"/>
          <w:lang w:val="en-US" w:eastAsia="zh-CN"/>
        </w:rPr>
        <w:t>“三公”</w:t>
      </w:r>
      <w:r>
        <w:rPr>
          <w:rFonts w:hint="default" w:ascii="Times New Roman" w:hAnsi="Times New Roman" w:eastAsia="仿宋" w:cs="Times New Roman"/>
          <w:spacing w:val="8"/>
          <w:sz w:val="32"/>
          <w:szCs w:val="32"/>
          <w:lang w:val="en-US" w:eastAsia="zh-CN"/>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A16890B">
      <w:pPr>
        <w:keepNext w:val="0"/>
        <w:keepLines w:val="0"/>
        <w:pageBreakBefore w:val="0"/>
        <w:widowControl/>
        <w:kinsoku w:val="0"/>
        <w:wordWrap/>
        <w:overflowPunct/>
        <w:topLinePunct w:val="0"/>
        <w:autoSpaceDE w:val="0"/>
        <w:autoSpaceDN w:val="0"/>
        <w:bidi w:val="0"/>
        <w:adjustRightInd w:val="0"/>
        <w:snapToGrid w:val="0"/>
        <w:spacing w:line="580" w:lineRule="exact"/>
        <w:ind w:firstLine="672" w:firstLineChars="200"/>
        <w:textAlignment w:val="baseline"/>
        <w:rPr>
          <w:rFonts w:hint="default" w:ascii="Times New Roman" w:hAnsi="Times New Roman" w:eastAsia="仿宋" w:cs="Times New Roman"/>
          <w:spacing w:val="8"/>
          <w:sz w:val="32"/>
          <w:szCs w:val="32"/>
          <w:lang w:val="en-US" w:eastAsia="zh-CN"/>
        </w:rPr>
      </w:pPr>
      <w:r>
        <w:rPr>
          <w:rFonts w:hint="eastAsia" w:ascii="Times New Roman" w:hAnsi="Times New Roman" w:eastAsia="仿宋" w:cs="Times New Roman"/>
          <w:spacing w:val="8"/>
          <w:sz w:val="32"/>
          <w:szCs w:val="32"/>
          <w:lang w:val="en-US" w:eastAsia="zh-CN"/>
        </w:rPr>
        <w:t>10</w:t>
      </w:r>
      <w:r>
        <w:rPr>
          <w:rFonts w:hint="default" w:ascii="Times New Roman" w:hAnsi="Times New Roman" w:eastAsia="仿宋" w:cs="Times New Roman"/>
          <w:spacing w:val="8"/>
          <w:sz w:val="32"/>
          <w:szCs w:val="32"/>
          <w:lang w:val="en-US" w:eastAsia="zh-CN"/>
        </w:rPr>
        <w:t>．机关运行经费：为保障行政单位（包含参照公务员法管理的事业单位）运行用于购买货物和服务的各项资金。包括办公及印刷费、邮电费、差旅费、会议费等费用开支。</w:t>
      </w:r>
    </w:p>
    <w:p w14:paraId="181A45A2">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bookmarkStart w:id="49" w:name="_Toc7787"/>
    </w:p>
    <w:p w14:paraId="5E971726">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77FF4BEE">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295626E0">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4CB94CE4">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4DAB866F">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4A725ADB">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10C117B1">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1DD7C678">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3FA344CF">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06FC85D5">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45DF58A3">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3E0A9094">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0A17E3E6">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5280F085">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702F082B">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01AA992C">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p>
    <w:p w14:paraId="5C0C5A1D">
      <w:pPr>
        <w:keepNext w:val="0"/>
        <w:keepLines w:val="0"/>
        <w:pageBreakBefore w:val="0"/>
        <w:widowControl/>
        <w:kinsoku w:val="0"/>
        <w:wordWrap/>
        <w:overflowPunct/>
        <w:topLinePunct w:val="0"/>
        <w:autoSpaceDE w:val="0"/>
        <w:autoSpaceDN w:val="0"/>
        <w:bidi w:val="0"/>
        <w:adjustRightInd w:val="0"/>
        <w:snapToGrid w:val="0"/>
        <w:spacing w:before="214" w:line="240" w:lineRule="auto"/>
        <w:textAlignment w:val="baseline"/>
        <w:outlineLvl w:val="9"/>
        <w:rPr>
          <w:rFonts w:hint="default" w:ascii="Times New Roman" w:hAnsi="Times New Roman" w:eastAsia="仿宋" w:cs="Times New Roman"/>
          <w:spacing w:val="1"/>
          <w:sz w:val="32"/>
          <w:szCs w:val="32"/>
        </w:rPr>
      </w:pPr>
    </w:p>
    <w:p w14:paraId="23554A59">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665" w:firstLineChars="0"/>
        <w:textAlignment w:val="baseline"/>
        <w:outlineLvl w:val="9"/>
        <w:rPr>
          <w:rFonts w:hint="default" w:ascii="Times New Roman" w:hAnsi="Times New Roman" w:eastAsia="仿宋" w:cs="Times New Roman"/>
          <w:spacing w:val="1"/>
          <w:sz w:val="32"/>
          <w:szCs w:val="32"/>
        </w:rPr>
      </w:pPr>
      <w:r>
        <w:rPr>
          <w:rFonts w:hint="default" w:ascii="Times New Roman" w:hAnsi="Times New Roman" w:eastAsia="仿宋" w:cs="Times New Roman"/>
          <w:spacing w:val="1"/>
          <w:sz w:val="32"/>
          <w:szCs w:val="32"/>
        </w:rPr>
        <w:t>附</w:t>
      </w:r>
      <w:r>
        <w:rPr>
          <w:rFonts w:hint="default" w:ascii="Times New Roman" w:hAnsi="Times New Roman" w:eastAsia="仿宋" w:cs="Times New Roman"/>
          <w:sz w:val="32"/>
          <w:szCs w:val="32"/>
        </w:rPr>
        <w:t>件</w:t>
      </w:r>
      <w:r>
        <w:rPr>
          <w:rFonts w:hint="default" w:ascii="Times New Roman" w:hAnsi="Times New Roman" w:eastAsia="仿宋" w:cs="Times New Roman"/>
          <w:spacing w:val="1"/>
          <w:sz w:val="32"/>
          <w:szCs w:val="32"/>
        </w:rPr>
        <w:t>：</w:t>
      </w:r>
      <w:bookmarkEnd w:id="49"/>
    </w:p>
    <w:p w14:paraId="17259AE3">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1648" w:firstLineChars="515"/>
        <w:textAlignment w:val="baseline"/>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表1</w:t>
      </w:r>
      <w:r>
        <w:rPr>
          <w:rFonts w:hint="default" w:ascii="Times New Roman" w:hAnsi="Times New Roman" w:eastAsia="仿宋" w:cs="Times New Roman"/>
          <w:spacing w:val="1"/>
          <w:sz w:val="32"/>
          <w:szCs w:val="32"/>
        </w:rPr>
        <w:t>．</w:t>
      </w:r>
      <w:r>
        <w:rPr>
          <w:rFonts w:hint="eastAsia" w:ascii="Times New Roman" w:hAnsi="Times New Roman" w:eastAsia="仿宋" w:cs="Times New Roman"/>
          <w:sz w:val="32"/>
          <w:szCs w:val="32"/>
          <w:lang w:val="en-US" w:eastAsia="zh-CN"/>
        </w:rPr>
        <w:t>单位</w:t>
      </w:r>
      <w:r>
        <w:rPr>
          <w:rFonts w:hint="default" w:ascii="Times New Roman" w:hAnsi="Times New Roman" w:eastAsia="仿宋" w:cs="Times New Roman"/>
          <w:sz w:val="32"/>
          <w:szCs w:val="32"/>
        </w:rPr>
        <w:t>收支总表</w:t>
      </w:r>
    </w:p>
    <w:p w14:paraId="25EDC099">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1648" w:firstLineChars="515"/>
        <w:textAlignment w:val="baseline"/>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表1-1.</w:t>
      </w:r>
      <w:r>
        <w:rPr>
          <w:rFonts w:hint="eastAsia" w:ascii="Times New Roman" w:hAnsi="Times New Roman" w:eastAsia="仿宋" w:cs="Times New Roman"/>
          <w:sz w:val="32"/>
          <w:szCs w:val="32"/>
          <w:lang w:val="en-US" w:eastAsia="zh-CN"/>
        </w:rPr>
        <w:t>单位</w:t>
      </w:r>
      <w:r>
        <w:rPr>
          <w:rFonts w:hint="default" w:ascii="Times New Roman" w:hAnsi="Times New Roman" w:eastAsia="仿宋" w:cs="Times New Roman"/>
          <w:sz w:val="32"/>
          <w:szCs w:val="32"/>
          <w:lang w:val="en-US" w:eastAsia="zh-CN"/>
        </w:rPr>
        <w:t>收入总表</w:t>
      </w:r>
    </w:p>
    <w:p w14:paraId="368B6411">
      <w:pPr>
        <w:keepNext w:val="0"/>
        <w:keepLines w:val="0"/>
        <w:pageBreakBefore w:val="0"/>
        <w:widowControl/>
        <w:kinsoku w:val="0"/>
        <w:wordWrap/>
        <w:overflowPunct/>
        <w:topLinePunct w:val="0"/>
        <w:autoSpaceDE w:val="0"/>
        <w:autoSpaceDN w:val="0"/>
        <w:bidi w:val="0"/>
        <w:adjustRightInd w:val="0"/>
        <w:snapToGrid w:val="0"/>
        <w:spacing w:before="214" w:line="240" w:lineRule="auto"/>
        <w:ind w:firstLine="1648" w:firstLineChars="515"/>
        <w:textAlignment w:val="baseline"/>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表1-2.</w:t>
      </w:r>
      <w:r>
        <w:rPr>
          <w:rFonts w:hint="eastAsia" w:ascii="Times New Roman" w:hAnsi="Times New Roman" w:eastAsia="仿宋" w:cs="Times New Roman"/>
          <w:sz w:val="32"/>
          <w:szCs w:val="32"/>
          <w:lang w:val="en-US" w:eastAsia="zh-CN"/>
        </w:rPr>
        <w:t>单位</w:t>
      </w:r>
      <w:r>
        <w:rPr>
          <w:rFonts w:hint="default" w:ascii="Times New Roman" w:hAnsi="Times New Roman" w:eastAsia="仿宋" w:cs="Times New Roman"/>
          <w:sz w:val="32"/>
          <w:szCs w:val="32"/>
          <w:lang w:val="en-US" w:eastAsia="zh-CN"/>
        </w:rPr>
        <w:t>支出总表</w:t>
      </w:r>
    </w:p>
    <w:p w14:paraId="4D0A5585">
      <w:pPr>
        <w:keepNext w:val="0"/>
        <w:keepLines w:val="0"/>
        <w:pageBreakBefore w:val="0"/>
        <w:widowControl/>
        <w:kinsoku w:val="0"/>
        <w:wordWrap/>
        <w:overflowPunct/>
        <w:topLinePunct w:val="0"/>
        <w:autoSpaceDE w:val="0"/>
        <w:autoSpaceDN w:val="0"/>
        <w:bidi w:val="0"/>
        <w:adjustRightInd w:val="0"/>
        <w:snapToGrid w:val="0"/>
        <w:spacing w:before="210" w:line="240" w:lineRule="auto"/>
        <w:ind w:firstLine="1599"/>
        <w:textAlignment w:val="baseline"/>
        <w:rPr>
          <w:rFonts w:hint="default" w:ascii="Times New Roman" w:hAnsi="Times New Roman" w:eastAsia="仿宋" w:cs="Times New Roman"/>
          <w:sz w:val="32"/>
          <w:szCs w:val="32"/>
        </w:rPr>
      </w:pPr>
      <w:r>
        <w:rPr>
          <w:rFonts w:hint="default" w:ascii="Times New Roman" w:hAnsi="Times New Roman" w:eastAsia="仿宋" w:cs="Times New Roman"/>
          <w:spacing w:val="2"/>
          <w:sz w:val="32"/>
          <w:szCs w:val="32"/>
        </w:rPr>
        <w:t>表2．财政拨</w:t>
      </w:r>
      <w:r>
        <w:rPr>
          <w:rFonts w:hint="default" w:ascii="Times New Roman" w:hAnsi="Times New Roman" w:eastAsia="仿宋" w:cs="Times New Roman"/>
          <w:spacing w:val="1"/>
          <w:sz w:val="32"/>
          <w:szCs w:val="32"/>
        </w:rPr>
        <w:t>款收支</w:t>
      </w:r>
      <w:r>
        <w:rPr>
          <w:rFonts w:hint="eastAsia" w:ascii="Times New Roman" w:hAnsi="Times New Roman" w:eastAsia="仿宋" w:cs="Times New Roman"/>
          <w:spacing w:val="1"/>
          <w:sz w:val="32"/>
          <w:szCs w:val="32"/>
          <w:lang w:val="en-US" w:eastAsia="zh-CN"/>
        </w:rPr>
        <w:t>预算</w:t>
      </w:r>
      <w:r>
        <w:rPr>
          <w:rFonts w:hint="default" w:ascii="Times New Roman" w:hAnsi="Times New Roman" w:eastAsia="仿宋" w:cs="Times New Roman"/>
          <w:spacing w:val="1"/>
          <w:sz w:val="32"/>
          <w:szCs w:val="32"/>
        </w:rPr>
        <w:t>总表</w:t>
      </w:r>
    </w:p>
    <w:p w14:paraId="6CF7747E">
      <w:pPr>
        <w:keepNext w:val="0"/>
        <w:keepLines w:val="0"/>
        <w:pageBreakBefore w:val="0"/>
        <w:widowControl/>
        <w:kinsoku w:val="0"/>
        <w:wordWrap/>
        <w:overflowPunct/>
        <w:topLinePunct w:val="0"/>
        <w:autoSpaceDE w:val="0"/>
        <w:autoSpaceDN w:val="0"/>
        <w:bidi w:val="0"/>
        <w:adjustRightInd w:val="0"/>
        <w:snapToGrid w:val="0"/>
        <w:spacing w:before="211" w:line="240" w:lineRule="auto"/>
        <w:ind w:left="1599"/>
        <w:textAlignment w:val="baseline"/>
        <w:rPr>
          <w:rFonts w:hint="eastAsia" w:ascii="Times New Roman" w:hAnsi="Times New Roman" w:eastAsia="仿宋" w:cs="Times New Roman"/>
          <w:spacing w:val="2"/>
          <w:sz w:val="32"/>
          <w:szCs w:val="32"/>
          <w:lang w:eastAsia="zh-CN"/>
        </w:rPr>
      </w:pPr>
      <w:r>
        <w:rPr>
          <w:rFonts w:hint="default" w:ascii="Times New Roman" w:hAnsi="Times New Roman" w:eastAsia="仿宋" w:cs="Times New Roman"/>
          <w:spacing w:val="3"/>
          <w:sz w:val="32"/>
          <w:szCs w:val="32"/>
        </w:rPr>
        <w:t>表</w:t>
      </w:r>
      <w:r>
        <w:rPr>
          <w:rFonts w:hint="default" w:ascii="Times New Roman" w:hAnsi="Times New Roman" w:eastAsia="仿宋" w:cs="Times New Roman"/>
          <w:spacing w:val="2"/>
          <w:sz w:val="32"/>
          <w:szCs w:val="32"/>
        </w:rPr>
        <w:t>2</w:t>
      </w:r>
      <w:r>
        <w:rPr>
          <w:rFonts w:hint="default" w:ascii="Times New Roman" w:hAnsi="Times New Roman" w:eastAsia="仿宋" w:cs="Times New Roman"/>
          <w:spacing w:val="1"/>
          <w:sz w:val="32"/>
          <w:szCs w:val="32"/>
        </w:rPr>
        <w:t>-1</w:t>
      </w:r>
      <w:r>
        <w:rPr>
          <w:rFonts w:hint="default" w:ascii="Times New Roman" w:hAnsi="Times New Roman" w:eastAsia="仿宋" w:cs="Times New Roman"/>
          <w:spacing w:val="3"/>
          <w:sz w:val="32"/>
          <w:szCs w:val="32"/>
        </w:rPr>
        <w:t>．</w:t>
      </w:r>
      <w:r>
        <w:rPr>
          <w:rFonts w:hint="default" w:ascii="Times New Roman" w:hAnsi="Times New Roman" w:eastAsia="仿宋" w:cs="Times New Roman"/>
          <w:spacing w:val="2"/>
          <w:sz w:val="32"/>
          <w:szCs w:val="32"/>
        </w:rPr>
        <w:t>财政拨款支出预算表</w:t>
      </w:r>
      <w:r>
        <w:rPr>
          <w:rFonts w:hint="eastAsia" w:ascii="Times New Roman" w:hAnsi="Times New Roman" w:eastAsia="仿宋" w:cs="Times New Roman"/>
          <w:spacing w:val="2"/>
          <w:sz w:val="32"/>
          <w:szCs w:val="32"/>
          <w:lang w:eastAsia="zh-CN"/>
        </w:rPr>
        <w:t>（</w:t>
      </w:r>
      <w:r>
        <w:rPr>
          <w:rFonts w:hint="eastAsia" w:ascii="Times New Roman" w:hAnsi="Times New Roman" w:eastAsia="仿宋" w:cs="Times New Roman"/>
          <w:spacing w:val="2"/>
          <w:sz w:val="32"/>
          <w:szCs w:val="32"/>
          <w:lang w:val="en-US" w:eastAsia="zh-CN"/>
        </w:rPr>
        <w:t>单位经济分类科目</w:t>
      </w:r>
      <w:r>
        <w:rPr>
          <w:rFonts w:hint="eastAsia" w:ascii="Times New Roman" w:hAnsi="Times New Roman" w:eastAsia="仿宋" w:cs="Times New Roman"/>
          <w:spacing w:val="2"/>
          <w:sz w:val="32"/>
          <w:szCs w:val="32"/>
          <w:lang w:eastAsia="zh-CN"/>
        </w:rPr>
        <w:t>）</w:t>
      </w:r>
    </w:p>
    <w:p w14:paraId="28835953">
      <w:pPr>
        <w:keepNext w:val="0"/>
        <w:keepLines w:val="0"/>
        <w:pageBreakBefore w:val="0"/>
        <w:widowControl/>
        <w:kinsoku w:val="0"/>
        <w:wordWrap/>
        <w:overflowPunct/>
        <w:topLinePunct w:val="0"/>
        <w:autoSpaceDE w:val="0"/>
        <w:autoSpaceDN w:val="0"/>
        <w:bidi w:val="0"/>
        <w:adjustRightInd w:val="0"/>
        <w:snapToGrid w:val="0"/>
        <w:spacing w:before="211" w:line="240" w:lineRule="auto"/>
        <w:ind w:left="1599"/>
        <w:textAlignment w:val="baseline"/>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表3．一般公共预算支出预算表</w:t>
      </w:r>
    </w:p>
    <w:p w14:paraId="490A7DCE">
      <w:pPr>
        <w:keepNext w:val="0"/>
        <w:keepLines w:val="0"/>
        <w:pageBreakBefore w:val="0"/>
        <w:widowControl/>
        <w:kinsoku w:val="0"/>
        <w:wordWrap/>
        <w:overflowPunct/>
        <w:topLinePunct w:val="0"/>
        <w:autoSpaceDE w:val="0"/>
        <w:autoSpaceDN w:val="0"/>
        <w:bidi w:val="0"/>
        <w:adjustRightInd w:val="0"/>
        <w:snapToGrid w:val="0"/>
        <w:spacing w:before="211" w:line="240" w:lineRule="auto"/>
        <w:ind w:left="1599"/>
        <w:textAlignment w:val="baseline"/>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US" w:eastAsia="zh-CN"/>
        </w:rPr>
        <w:t>表3-1.一般公共预算基本支出预算表</w:t>
      </w:r>
    </w:p>
    <w:p w14:paraId="691E0C7E">
      <w:pPr>
        <w:keepNext w:val="0"/>
        <w:keepLines w:val="0"/>
        <w:pageBreakBefore w:val="0"/>
        <w:widowControl/>
        <w:kinsoku w:val="0"/>
        <w:wordWrap/>
        <w:overflowPunct/>
        <w:topLinePunct w:val="0"/>
        <w:autoSpaceDE w:val="0"/>
        <w:autoSpaceDN w:val="0"/>
        <w:bidi w:val="0"/>
        <w:adjustRightInd w:val="0"/>
        <w:snapToGrid w:val="0"/>
        <w:spacing w:before="211" w:line="240" w:lineRule="auto"/>
        <w:ind w:left="1599"/>
        <w:textAlignment w:val="baseline"/>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US" w:eastAsia="zh-CN"/>
        </w:rPr>
        <w:t>表3-2.一般公共预算项目支出预算表</w:t>
      </w:r>
    </w:p>
    <w:p w14:paraId="14036EAE">
      <w:pPr>
        <w:keepNext w:val="0"/>
        <w:keepLines w:val="0"/>
        <w:pageBreakBefore w:val="0"/>
        <w:widowControl/>
        <w:kinsoku w:val="0"/>
        <w:wordWrap/>
        <w:overflowPunct/>
        <w:topLinePunct w:val="0"/>
        <w:autoSpaceDE w:val="0"/>
        <w:autoSpaceDN w:val="0"/>
        <w:bidi w:val="0"/>
        <w:adjustRightInd w:val="0"/>
        <w:snapToGrid w:val="0"/>
        <w:spacing w:before="211" w:line="240" w:lineRule="auto"/>
        <w:ind w:left="1599"/>
        <w:textAlignment w:val="baseline"/>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US" w:eastAsia="zh-CN"/>
        </w:rPr>
        <w:t>表3-3.一般公共预算</w:t>
      </w:r>
      <w:r>
        <w:rPr>
          <w:rFonts w:hint="eastAsia" w:ascii="Times New Roman" w:hAnsi="Times New Roman" w:eastAsia="仿宋" w:cs="Times New Roman"/>
          <w:spacing w:val="2"/>
          <w:sz w:val="32"/>
          <w:szCs w:val="32"/>
          <w:lang w:val="en-US" w:eastAsia="zh-CN"/>
        </w:rPr>
        <w:t>“三公”</w:t>
      </w:r>
      <w:r>
        <w:rPr>
          <w:rFonts w:hint="default" w:ascii="Times New Roman" w:hAnsi="Times New Roman" w:eastAsia="仿宋" w:cs="Times New Roman"/>
          <w:spacing w:val="2"/>
          <w:sz w:val="32"/>
          <w:szCs w:val="32"/>
          <w:lang w:val="en-US" w:eastAsia="zh-CN"/>
        </w:rPr>
        <w:t>经费支出预算表</w:t>
      </w:r>
    </w:p>
    <w:p w14:paraId="394AF563">
      <w:pPr>
        <w:keepNext w:val="0"/>
        <w:keepLines w:val="0"/>
        <w:pageBreakBefore w:val="0"/>
        <w:widowControl/>
        <w:kinsoku w:val="0"/>
        <w:wordWrap/>
        <w:overflowPunct/>
        <w:topLinePunct w:val="0"/>
        <w:autoSpaceDE w:val="0"/>
        <w:autoSpaceDN w:val="0"/>
        <w:bidi w:val="0"/>
        <w:adjustRightInd w:val="0"/>
        <w:snapToGrid w:val="0"/>
        <w:spacing w:before="211" w:line="240" w:lineRule="auto"/>
        <w:ind w:left="1599"/>
        <w:textAlignment w:val="baseline"/>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US" w:eastAsia="zh-CN"/>
        </w:rPr>
        <w:t>表4.政府性基金</w:t>
      </w:r>
      <w:r>
        <w:rPr>
          <w:rFonts w:hint="eastAsia" w:ascii="Times New Roman" w:hAnsi="Times New Roman" w:eastAsia="仿宋" w:cs="Times New Roman"/>
          <w:spacing w:val="2"/>
          <w:sz w:val="32"/>
          <w:szCs w:val="32"/>
          <w:lang w:val="en-US" w:eastAsia="zh-CN"/>
        </w:rPr>
        <w:t>预算</w:t>
      </w:r>
      <w:r>
        <w:rPr>
          <w:rFonts w:hint="default" w:ascii="Times New Roman" w:hAnsi="Times New Roman" w:eastAsia="仿宋" w:cs="Times New Roman"/>
          <w:spacing w:val="2"/>
          <w:sz w:val="32"/>
          <w:szCs w:val="32"/>
          <w:lang w:val="en-US" w:eastAsia="zh-CN"/>
        </w:rPr>
        <w:t>支出预算表</w:t>
      </w:r>
    </w:p>
    <w:p w14:paraId="79925B92">
      <w:pPr>
        <w:keepNext w:val="0"/>
        <w:keepLines w:val="0"/>
        <w:pageBreakBefore w:val="0"/>
        <w:widowControl/>
        <w:kinsoku w:val="0"/>
        <w:wordWrap/>
        <w:overflowPunct/>
        <w:topLinePunct w:val="0"/>
        <w:autoSpaceDE w:val="0"/>
        <w:autoSpaceDN w:val="0"/>
        <w:bidi w:val="0"/>
        <w:adjustRightInd w:val="0"/>
        <w:snapToGrid w:val="0"/>
        <w:spacing w:before="211" w:line="240" w:lineRule="auto"/>
        <w:ind w:left="1599"/>
        <w:textAlignment w:val="baseline"/>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US" w:eastAsia="zh-CN"/>
        </w:rPr>
        <w:t>表4-1.政府性基金预算</w:t>
      </w:r>
      <w:r>
        <w:rPr>
          <w:rFonts w:hint="eastAsia" w:ascii="Times New Roman" w:hAnsi="Times New Roman" w:eastAsia="仿宋" w:cs="Times New Roman"/>
          <w:spacing w:val="2"/>
          <w:sz w:val="32"/>
          <w:szCs w:val="32"/>
          <w:lang w:val="en-US" w:eastAsia="zh-CN"/>
        </w:rPr>
        <w:t>“三公”</w:t>
      </w:r>
      <w:r>
        <w:rPr>
          <w:rFonts w:hint="default" w:ascii="Times New Roman" w:hAnsi="Times New Roman" w:eastAsia="仿宋" w:cs="Times New Roman"/>
          <w:spacing w:val="2"/>
          <w:sz w:val="32"/>
          <w:szCs w:val="32"/>
          <w:lang w:val="en-US" w:eastAsia="zh-CN"/>
        </w:rPr>
        <w:t>经费支出预算表</w:t>
      </w:r>
    </w:p>
    <w:p w14:paraId="5504CB16">
      <w:pPr>
        <w:keepNext w:val="0"/>
        <w:keepLines w:val="0"/>
        <w:pageBreakBefore w:val="0"/>
        <w:widowControl/>
        <w:kinsoku w:val="0"/>
        <w:wordWrap/>
        <w:overflowPunct/>
        <w:topLinePunct w:val="0"/>
        <w:autoSpaceDE w:val="0"/>
        <w:autoSpaceDN w:val="0"/>
        <w:bidi w:val="0"/>
        <w:adjustRightInd w:val="0"/>
        <w:snapToGrid w:val="0"/>
        <w:spacing w:before="211" w:line="240" w:lineRule="auto"/>
        <w:ind w:left="1599"/>
        <w:textAlignment w:val="baseline"/>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US" w:eastAsia="zh-CN"/>
        </w:rPr>
        <w:t>表5.国有资本经营预算支出预算表</w:t>
      </w:r>
    </w:p>
    <w:p w14:paraId="257F8340">
      <w:pPr>
        <w:keepNext w:val="0"/>
        <w:keepLines w:val="0"/>
        <w:pageBreakBefore w:val="0"/>
        <w:widowControl/>
        <w:kinsoku w:val="0"/>
        <w:wordWrap/>
        <w:overflowPunct/>
        <w:topLinePunct w:val="0"/>
        <w:autoSpaceDE w:val="0"/>
        <w:autoSpaceDN w:val="0"/>
        <w:bidi w:val="0"/>
        <w:adjustRightInd w:val="0"/>
        <w:snapToGrid w:val="0"/>
        <w:spacing w:before="211" w:line="240" w:lineRule="auto"/>
        <w:ind w:left="1599"/>
        <w:textAlignment w:val="baseline"/>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US" w:eastAsia="zh-CN"/>
        </w:rPr>
        <w:t>表6.</w:t>
      </w:r>
      <w:r>
        <w:rPr>
          <w:rFonts w:hint="eastAsia" w:ascii="Times New Roman" w:hAnsi="Times New Roman" w:eastAsia="仿宋" w:cs="Times New Roman"/>
          <w:spacing w:val="2"/>
          <w:sz w:val="32"/>
          <w:szCs w:val="32"/>
          <w:lang w:val="en-US" w:eastAsia="zh-CN"/>
        </w:rPr>
        <w:t>单位</w:t>
      </w:r>
      <w:r>
        <w:rPr>
          <w:rFonts w:hint="default" w:ascii="Times New Roman" w:hAnsi="Times New Roman" w:eastAsia="仿宋" w:cs="Times New Roman"/>
          <w:spacing w:val="2"/>
          <w:sz w:val="32"/>
          <w:szCs w:val="32"/>
          <w:lang w:val="en-US" w:eastAsia="zh-CN"/>
        </w:rPr>
        <w:t>项目支出绩效目标</w:t>
      </w:r>
    </w:p>
    <w:bookmarkEnd w:id="8"/>
    <w:p w14:paraId="703F1FAB">
      <w:pPr>
        <w:keepNext w:val="0"/>
        <w:keepLines w:val="0"/>
        <w:pageBreakBefore w:val="0"/>
        <w:widowControl/>
        <w:kinsoku w:val="0"/>
        <w:wordWrap/>
        <w:overflowPunct/>
        <w:topLinePunct w:val="0"/>
        <w:autoSpaceDE w:val="0"/>
        <w:autoSpaceDN w:val="0"/>
        <w:bidi w:val="0"/>
        <w:adjustRightInd w:val="0"/>
        <w:snapToGrid w:val="0"/>
        <w:spacing w:before="211" w:line="240" w:lineRule="auto"/>
        <w:ind w:left="1599"/>
        <w:textAlignment w:val="baseline"/>
        <w:rPr>
          <w:rFonts w:hint="default" w:ascii="Times New Roman" w:hAnsi="Times New Roman" w:eastAsia="仿宋" w:cs="Times New Roman"/>
          <w:spacing w:val="2"/>
          <w:sz w:val="32"/>
          <w:szCs w:val="32"/>
          <w:lang w:val="en-US" w:eastAsia="zh-CN"/>
        </w:rPr>
      </w:pPr>
    </w:p>
    <w:p w14:paraId="09152121">
      <w:pPr>
        <w:keepNext w:val="0"/>
        <w:keepLines w:val="0"/>
        <w:pageBreakBefore w:val="0"/>
        <w:widowControl/>
        <w:kinsoku w:val="0"/>
        <w:wordWrap/>
        <w:overflowPunct/>
        <w:topLinePunct w:val="0"/>
        <w:autoSpaceDE w:val="0"/>
        <w:autoSpaceDN w:val="0"/>
        <w:bidi w:val="0"/>
        <w:adjustRightInd w:val="0"/>
        <w:snapToGrid w:val="0"/>
        <w:spacing w:line="240" w:lineRule="auto"/>
        <w:ind w:firstLine="1599"/>
        <w:textAlignment w:val="baseline"/>
        <w:rPr>
          <w:rFonts w:hint="default" w:ascii="Times New Roman" w:hAnsi="Times New Roman" w:eastAsia="仿宋" w:cs="Times New Roman"/>
          <w:sz w:val="32"/>
          <w:szCs w:val="32"/>
          <w:highlight w:val="yellow"/>
          <w:lang w:eastAsia="zh-CN"/>
        </w:rPr>
      </w:pPr>
    </w:p>
    <w:sectPr>
      <w:footerReference r:id="rId7" w:type="default"/>
      <w:pgSz w:w="11906" w:h="16839"/>
      <w:pgMar w:top="1431" w:right="1499" w:bottom="1662" w:left="1597" w:header="0" w:footer="1388" w:gutter="0"/>
      <w:pgNumType w:fmt="decimal" w:start="1"/>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错敏信息检测" w:date="2026-03-03T16:16:04Z" w:initials="UC">
    <w:p w14:paraId="00989682">
      <w:r>
        <w:rPr>
          <w:color w:val="FF0000"/>
        </w:rPr>
        <w:t>错敏词:</w:t>
      </w:r>
      <w:r>
        <w:t>对党校的</w:t>
      </w:r>
    </w:p>
    <w:p w14:paraId="00989683">
      <w:r>
        <w:rPr>
          <w:color w:val="FF0000"/>
        </w:rPr>
        <w:t>推荐修改:</w:t>
      </w:r>
      <w:r>
        <w:t>对党的</w:t>
      </w:r>
    </w:p>
    <w:p w14:paraId="00989684">
      <w:r>
        <w:rPr>
          <w:color w:val="FF0000"/>
        </w:rPr>
        <w:t>问题类型:</w:t>
      </w:r>
      <w:r>
        <w:t>多字</w:t>
      </w:r>
    </w:p>
    <w:p w14:paraId="00989685">
      <w:r>
        <w:rPr>
          <w:color w:val="FF0000"/>
        </w:rPr>
        <w:t>严重程度:</w:t>
      </w:r>
      <w:r>
        <w:t>轻微</w:t>
      </w:r>
    </w:p>
  </w:comment>
  <w:comment w:id="2" w:author="错敏信息检测" w:date="2026-03-03T16:16:04Z" w:initials="UC">
    <w:p w14:paraId="00989686">
      <w:r>
        <w:rPr>
          <w:color w:val="FF0000"/>
        </w:rPr>
        <w:t>错敏词:</w:t>
      </w:r>
      <w:r>
        <w:t>指示精神</w:t>
      </w:r>
    </w:p>
    <w:p w14:paraId="00989687">
      <w:r>
        <w:rPr>
          <w:color w:val="FF0000"/>
        </w:rPr>
        <w:t>推荐修改:</w:t>
      </w:r>
      <w:r>
        <w:t>重要指示精神</w:t>
      </w:r>
    </w:p>
    <w:p w14:paraId="00989688">
      <w:r>
        <w:rPr>
          <w:color w:val="FF0000"/>
        </w:rPr>
        <w:t>问题类型:</w:t>
      </w:r>
      <w:r>
        <w:t>专用表述不规范</w:t>
      </w:r>
    </w:p>
    <w:p w14:paraId="00989689">
      <w:r>
        <w:rPr>
          <w:color w:val="FF0000"/>
        </w:rPr>
        <w:t>严重程度:</w:t>
      </w:r>
      <w:r>
        <w:t>严重</w:t>
      </w:r>
    </w:p>
  </w:comment>
  <w:comment w:id="1" w:author="错敏信息检测" w:date="2026-03-03T16:16:04Z" w:initials="UC">
    <w:p w14:paraId="0098968A">
      <w:r>
        <w:rPr>
          <w:color w:val="FF0000"/>
        </w:rPr>
        <w:t>错敏词:</w:t>
      </w:r>
      <w:r>
        <w:t>习近平总书记关于党校工作的重要指示精神</w:t>
      </w:r>
    </w:p>
    <w:p w14:paraId="0098968B">
      <w:r>
        <w:rPr>
          <w:color w:val="FF0000"/>
        </w:rPr>
        <w:t>推荐修改:</w:t>
      </w:r>
      <w:r>
        <w:t>习近平总书记关于能源工作的重要指示精神</w:t>
      </w:r>
    </w:p>
    <w:p w14:paraId="0098968C">
      <w:r>
        <w:rPr>
          <w:color w:val="FF0000"/>
        </w:rPr>
        <w:t>问题类型:</w:t>
      </w:r>
      <w:r>
        <w:t>专用表述不规范</w:t>
      </w:r>
    </w:p>
    <w:p w14:paraId="0098968D">
      <w:r>
        <w:rPr>
          <w:color w:val="FF0000"/>
        </w:rPr>
        <w:t>严重程度:</w:t>
      </w:r>
      <w:r>
        <w:t>严重</w:t>
      </w:r>
    </w:p>
  </w:comment>
  <w:comment w:id="3" w:author="错敏信息检测" w:date="2026-03-03T16:16:04Z" w:initials="UC">
    <w:p w14:paraId="0098968E">
      <w:r>
        <w:rPr>
          <w:color w:val="FF0000"/>
        </w:rPr>
        <w:t>错敏词:</w:t>
      </w:r>
      <w:r>
        <w:t>完成主体班</w:t>
      </w:r>
    </w:p>
    <w:p w14:paraId="0098968F">
      <w:r>
        <w:rPr>
          <w:color w:val="FF0000"/>
        </w:rPr>
        <w:t>推荐修改:</w:t>
      </w:r>
      <w:r>
        <w:t>完成主题班</w:t>
      </w:r>
    </w:p>
    <w:p w14:paraId="00989690">
      <w:r>
        <w:rPr>
          <w:color w:val="FF0000"/>
        </w:rPr>
        <w:t>问题类型:</w:t>
      </w:r>
      <w:r>
        <w:t>错字/别字</w:t>
      </w:r>
    </w:p>
    <w:p w14:paraId="00989691">
      <w:r>
        <w:rPr>
          <w:color w:val="FF0000"/>
        </w:rPr>
        <w:t>严重程度:</w:t>
      </w:r>
      <w:r>
        <w:t>轻微</w:t>
      </w:r>
    </w:p>
  </w:comment>
  <w:comment w:id="4" w:author="错敏信息检测" w:date="2026-03-03T16:16:04Z" w:initials="UC">
    <w:p w14:paraId="00989692">
      <w:r>
        <w:rPr>
          <w:color w:val="FF0000"/>
        </w:rPr>
        <w:t>错敏词:</w:t>
      </w:r>
      <w:r>
        <w:t>完成主体班</w:t>
      </w:r>
    </w:p>
    <w:p w14:paraId="00989693">
      <w:r>
        <w:rPr>
          <w:color w:val="FF0000"/>
        </w:rPr>
        <w:t>推荐修改:</w:t>
      </w:r>
      <w:r>
        <w:t>完成主题班</w:t>
      </w:r>
    </w:p>
    <w:p w14:paraId="00989694">
      <w:r>
        <w:rPr>
          <w:color w:val="FF0000"/>
        </w:rPr>
        <w:t>问题类型:</w:t>
      </w:r>
      <w:r>
        <w:t>错字/别字</w:t>
      </w:r>
    </w:p>
    <w:p w14:paraId="00989695">
      <w:r>
        <w:rPr>
          <w:color w:val="FF0000"/>
        </w:rPr>
        <w:t>严重程度:</w:t>
      </w:r>
      <w:r>
        <w:t>轻微</w:t>
      </w:r>
    </w:p>
  </w:comment>
  <w:comment w:id="5" w:author="错敏信息检测" w:date="2026-03-03T16:16:04Z" w:initials="UC">
    <w:p w14:paraId="00989696">
      <w:r>
        <w:rPr>
          <w:color w:val="FF0000"/>
        </w:rPr>
        <w:t>错敏词:</w:t>
      </w:r>
      <w:r>
        <w:t>科研咨政等</w:t>
      </w:r>
    </w:p>
    <w:p w14:paraId="00989697">
      <w:r>
        <w:rPr>
          <w:color w:val="FF0000"/>
        </w:rPr>
        <w:t>推荐修改:</w:t>
      </w:r>
      <w:r>
        <w:t>科研咨询等</w:t>
      </w:r>
    </w:p>
    <w:p w14:paraId="00989698">
      <w:r>
        <w:rPr>
          <w:color w:val="FF0000"/>
        </w:rPr>
        <w:t>问题类型:</w:t>
      </w:r>
      <w:r>
        <w:t>错字/别字</w:t>
      </w:r>
    </w:p>
    <w:p w14:paraId="00989699">
      <w:r>
        <w:rPr>
          <w:color w:val="FF0000"/>
        </w:rPr>
        <w:t>严重程度:</w:t>
      </w:r>
      <w:r>
        <w:t>轻微</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0989685" w15:done="0"/>
  <w15:commentEx w15:paraId="00989689" w15:done="0"/>
  <w15:commentEx w15:paraId="0098968D" w15:done="0"/>
  <w15:commentEx w15:paraId="00989691" w15:done="0"/>
  <w15:commentEx w15:paraId="00989695" w15:done="0"/>
  <w15:commentEx w15:paraId="0098969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250D1">
    <w:pPr>
      <w:spacing w:line="180" w:lineRule="auto"/>
      <w:ind w:firstLine="15"/>
      <w:rPr>
        <w:rFonts w:ascii="仿宋" w:hAnsi="仿宋" w:eastAsia="仿宋" w:cs="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841" name="文本框 1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4B4BC75F">
                          <w:pPr>
                            <w:pStyle w:val="5"/>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t xml:space="preserve"> —</w:t>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12" o:spid="_x0000_s1026" o:spt="1"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l1uVLQAAAABQEAAA8AAAAAAAAAAQAgAAAAIgAAAGRycy9kb3ducmV2&#10;LnhtbFBLAQIUABQAAAAIAIdO4kBWbKRlBAIAAA0EAAAOAAAAAAAAAAEAIAAAAB8BAABkcnMvZTJv&#10;RG9jLnhtbFBLBQYAAAAABgAGAFkBAACVBQAAAAA=&#10;">
              <v:fill on="f" focussize="0,0"/>
              <v:stroke on="f"/>
              <v:imagedata o:title=""/>
              <o:lock v:ext="edit" aspectratio="f"/>
              <v:textbox inset="0mm,0mm,0mm,0mm" style="mso-fit-shape-to-text:t;">
                <w:txbxContent>
                  <w:p w14:paraId="4B4BC75F">
                    <w:pPr>
                      <w:pStyle w:val="5"/>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错敏信息检测">
    <w15:presenceInfo w15:providerId="None" w15:userId="错敏信息检测"/>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displayBackgroundShape w:val="1"/>
  <w:bordersDoNotSurroundHeader w:val="0"/>
  <w:bordersDoNotSurroundFooter w:val="0"/>
  <w:doNotTrackMoves/>
  <w:documentProtection w:enforcement="0"/>
  <w:defaultTabStop w:val="720"/>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5"/>
  </w:compat>
  <w:docVars>
    <w:docVar w:name="commondata" w:val="eyJoZGlkIjoiMDVkMDhiZDY4ZTA4ODcxNmIyNTJjYWYwYzk1NjRkNTkifQ=="/>
  </w:docVars>
  <w:rsids>
    <w:rsidRoot w:val="00000000"/>
    <w:rsid w:val="00AF0409"/>
    <w:rsid w:val="01C12D5E"/>
    <w:rsid w:val="03C603E4"/>
    <w:rsid w:val="486B2EF6"/>
    <w:rsid w:val="5D486B23"/>
    <w:rsid w:val="65C00D7C"/>
    <w:rsid w:val="74A115CC"/>
  </w:rsids>
  <m:mathPr>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13">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Body Text"/>
    <w:basedOn w:val="1"/>
    <w:qFormat/>
    <w:uiPriority w:val="99"/>
    <w:pPr>
      <w:spacing w:beforeLines="30"/>
    </w:pPr>
    <w:rPr>
      <w:rFonts w:ascii="仿宋_GB2312" w:eastAsia="仿宋_GB2312"/>
      <w:kern w:val="0"/>
      <w:sz w:val="24"/>
      <w:szCs w:val="20"/>
    </w:rPr>
  </w:style>
  <w:style w:type="paragraph" w:styleId="4">
    <w:name w:val="Block Text"/>
    <w:basedOn w:val="1"/>
    <w:qFormat/>
    <w:uiPriority w:val="0"/>
    <w:pPr>
      <w:spacing w:after="120" w:afterLines="0" w:afterAutospacing="0"/>
      <w:ind w:left="1440" w:leftChars="700" w:rightChars="7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next w:val="8"/>
    <w:unhideWhenUsed/>
    <w:qFormat/>
    <w:uiPriority w:val="39"/>
    <w:pPr>
      <w:spacing w:before="120"/>
      <w:jc w:val="left"/>
    </w:pPr>
    <w:rPr>
      <w:rFonts w:ascii="等线" w:hAnsi="等线" w:eastAsia="仿宋_GB2312" w:cs="Arial"/>
      <w:sz w:val="28"/>
    </w:rPr>
  </w:style>
  <w:style w:type="paragraph" w:styleId="8">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9">
    <w:name w:val="toc 2"/>
    <w:basedOn w:val="1"/>
    <w:next w:val="1"/>
    <w:qFormat/>
    <w:uiPriority w:val="0"/>
    <w:pPr>
      <w:ind w:left="420" w:leftChars="200"/>
    </w:pPr>
  </w:style>
  <w:style w:type="table" w:styleId="11">
    <w:name w:val="Table Grid"/>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4">
    <w:name w:val="WPSOffice手动目录 1"/>
    <w:qFormat/>
    <w:uiPriority w:val="0"/>
    <w:pPr>
      <w:ind w:leftChars="0"/>
    </w:pPr>
    <w:rPr>
      <w:rFonts w:ascii="Arial" w:hAnsi="Arial" w:eastAsia="Arial" w:cs="Arial"/>
      <w:sz w:val="20"/>
      <w:szCs w:val="20"/>
    </w:rPr>
  </w:style>
  <w:style w:type="paragraph" w:customStyle="1" w:styleId="15">
    <w:name w:val="WPSOffice手动目录 2"/>
    <w:qFormat/>
    <w:uiPriority w:val="0"/>
    <w:pPr>
      <w:ind w:leftChars="20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CRO">
    <vt:lpwstr>wqlLaW5nc29mdCBQREYgdG8gV1BTIDc1</vt:lpwstr>
  </property>
  <property fmtid="{D5CDD505-2E9C-101B-9397-08002B2CF9AE}" pid="3" name="Created">
    <vt:filetime>2022-04-20T20:26:40Z</vt:filetime>
  </property>
  <property fmtid="{D5CDD505-2E9C-101B-9397-08002B2CF9AE}" pid="4" name="KSOProductBuildVer">
    <vt:lpwstr>2052-12.1.0.24657</vt:lpwstr>
  </property>
  <property fmtid="{D5CDD505-2E9C-101B-9397-08002B2CF9AE}" pid="5" name="ICV">
    <vt:lpwstr>289F65441A1945B5A0A2BE87D298CC94_13</vt:lpwstr>
  </property>
  <property fmtid="{D5CDD505-2E9C-101B-9397-08002B2CF9AE}" pid="6" name="KSOTemplateDocerSaveRecord">
    <vt:lpwstr>eyJoZGlkIjoiYzAyMWJlOTM5NGU3YTUwNDk2MjAzMmFmMjI4MjQ0MzEiLCJ1c2VySWQiOiIyNzgyOTkwNTUifQ==</vt:lpwstr>
  </property>
</Properties>
</file>

<file path=customXml/item3.xml><?xml version="1.0" encoding="utf-8"?>
<Properties xmlns="http://schemas.openxmlformats.org/officeDocument/2006/extended-properties" xmlns:vt="http://schemas.openxmlformats.org/officeDocument/2006/docPropsVTypes">
  <Pages>14</Pages>
  <Words>5278</Words>
  <Characters>5873</Characters>
  <TotalTime>0</TotalTime>
  <ScaleCrop>false</ScaleCrop>
  <LinksUpToDate>false</LinksUpToDate>
  <CharactersWithSpaces>5928</CharactersWithSpaces>
  <Application>WPS Office_12.1.0.24657_F1E327BC-269C-435d-A152-05C5408002CA</Applicat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2022-01-21T23:04:00Z</dcterms:created>
  <dc:creator>赵树子</dc:creator>
  <cp:lastModifiedBy>安琪</cp:lastModifiedBy>
  <cp:lastPrinted>2025-04-09T15:45:00Z</cp:lastPrinted>
  <dcterms:modified xsi:type="dcterms:W3CDTF">2026-03-02T07:32:55Z</dcterms:modified>
  <dc:title>四川省财政厅2011年部门预算编制说明</dc:title>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375480-581d-47c3-ac10-28008aef3f20}">
  <ds:schemaRefs/>
</ds:datastoreItem>
</file>

<file path=customXml/itemProps3.xml><?xml version="1.0" encoding="utf-8"?>
<ds:datastoreItem xmlns:ds="http://schemas.openxmlformats.org/officeDocument/2006/customXml" ds:itemID="{dea0ef8a-92a3-49e0-9fee-5e36e83c1458}">
  <ds:schemaRefs/>
</ds:datastoreItem>
</file>

<file path=customXml/itemProps4.xml><?xml version="1.0" encoding="utf-8"?>
<ds:datastoreItem xmlns:ds="http://schemas.openxmlformats.org/officeDocument/2006/customXml" ds:itemID="{0b6aa10c-a7fd-44f4-b013-0399394b0000}">
  <ds:schemaRefs/>
</ds:datastoreItem>
</file>

<file path=docProps/app.xml><?xml version="1.0" encoding="utf-8"?>
<Properties xmlns="http://schemas.openxmlformats.org/officeDocument/2006/extended-properties" xmlns:vt="http://schemas.openxmlformats.org/officeDocument/2006/docPropsVTypes">
  <Pages>14</Pages>
  <Words>5890</Words>
  <Characters>6474</Characters>
  <TotalTime>182</TotalTime>
  <ScaleCrop>false</ScaleCrop>
  <LinksUpToDate>false</LinksUpToDate>
  <CharactersWithSpaces>6530</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2022-01-21T23:04:00Z</dcterms:created>
  <dc:creator>赵树子</dc:creator>
  <cp:lastModifiedBy>安琪</cp:lastModifiedBy>
  <cp:lastPrinted>2025-04-09T15:45:00Z</cp:lastPrinted>
  <dcterms:modified xsi:type="dcterms:W3CDTF">2026-03-05T06:34:49Z</dcterms:modified>
  <dc:title>四川省财政厅2011年部门预算编制说明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wqlLaW5nc29mdCBQREYgdG8gV1BTIDc1</vt:lpwstr>
  </property>
  <property fmtid="{D5CDD505-2E9C-101B-9397-08002B2CF9AE}" pid="3" name="Created">
    <vt:filetime>2022-04-20T16:00:00Z</vt:filetime>
  </property>
  <property fmtid="{D5CDD505-2E9C-101B-9397-08002B2CF9AE}" pid="4" name="KSOProductBuildVer">
    <vt:lpwstr>2052-12.1.0.25225</vt:lpwstr>
  </property>
  <property fmtid="{D5CDD505-2E9C-101B-9397-08002B2CF9AE}" pid="5" name="ICV">
    <vt:lpwstr>289F65441A1945B5A0A2BE87D298CC94_13</vt:lpwstr>
  </property>
  <property fmtid="{D5CDD505-2E9C-101B-9397-08002B2CF9AE}" pid="6" name="KSOTemplateDocerSaveRecord">
    <vt:lpwstr>eyJoZGlkIjoiYzAyMWJlOTM5NGU3YTUwNDk2MjAzMmFmMjI4MjQ0MzEiLCJ1c2VySWQiOiIyNzgyOTkwNTUifQ==</vt:lpwstr>
  </property>
</Properties>
</file>