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ind w:firstLine="880" w:firstLineChars="200"/>
        <w:jc w:val="center"/>
        <w:rPr>
          <w:rFonts w:ascii="宋体" w:hAnsi="宋体" w:eastAsia="方正小标宋简体"/>
          <w:sz w:val="44"/>
          <w:szCs w:val="44"/>
        </w:rPr>
      </w:pPr>
    </w:p>
    <w:p>
      <w:pPr>
        <w:spacing w:line="600" w:lineRule="exact"/>
        <w:ind w:firstLine="880" w:firstLineChars="200"/>
        <w:jc w:val="center"/>
        <w:rPr>
          <w:rFonts w:ascii="宋体" w:hAnsi="宋体" w:eastAsia="方正小标宋简体"/>
          <w:sz w:val="44"/>
          <w:szCs w:val="44"/>
        </w:rPr>
      </w:pPr>
    </w:p>
    <w:p>
      <w:pPr>
        <w:spacing w:line="600" w:lineRule="exact"/>
        <w:jc w:val="center"/>
        <w:rPr>
          <w:rFonts w:ascii="宋体" w:hAnsi="宋体" w:eastAsia="方正小标宋简体"/>
          <w:sz w:val="44"/>
          <w:szCs w:val="44"/>
        </w:rPr>
      </w:pPr>
      <w:r>
        <w:rPr>
          <w:rFonts w:hint="eastAsia" w:ascii="宋体" w:hAnsi="宋体" w:eastAsia="方正小标宋简体"/>
          <w:sz w:val="44"/>
          <w:szCs w:val="44"/>
        </w:rPr>
        <w:t>中共资阳市雁江区委组织部</w:t>
      </w:r>
    </w:p>
    <w:p>
      <w:pPr>
        <w:spacing w:line="600" w:lineRule="exact"/>
        <w:ind w:firstLine="1540" w:firstLineChars="350"/>
        <w:rPr>
          <w:rFonts w:ascii="宋体" w:hAnsi="宋体" w:eastAsia="方正小标宋简体"/>
          <w:sz w:val="44"/>
          <w:szCs w:val="44"/>
        </w:rPr>
      </w:pPr>
      <w:r>
        <w:rPr>
          <w:rFonts w:hint="eastAsia" w:ascii="宋体" w:hAnsi="宋体" w:eastAsia="方正小标宋简体"/>
          <w:sz w:val="44"/>
          <w:szCs w:val="44"/>
        </w:rPr>
        <w:t>20</w:t>
      </w:r>
      <w:r>
        <w:rPr>
          <w:rFonts w:ascii="宋体" w:hAnsi="宋体" w:eastAsia="方正小标宋简体"/>
          <w:sz w:val="44"/>
          <w:szCs w:val="44"/>
        </w:rPr>
        <w:t>2</w:t>
      </w:r>
      <w:r>
        <w:rPr>
          <w:rFonts w:hint="eastAsia" w:ascii="宋体" w:hAnsi="宋体" w:eastAsia="方正小标宋简体"/>
          <w:sz w:val="44"/>
          <w:szCs w:val="44"/>
          <w:lang w:val="en-US" w:eastAsia="zh-CN"/>
        </w:rPr>
        <w:t>6</w:t>
      </w:r>
      <w:r>
        <w:rPr>
          <w:rFonts w:hint="eastAsia" w:ascii="宋体" w:hAnsi="宋体" w:eastAsia="方正小标宋简体"/>
          <w:sz w:val="44"/>
          <w:szCs w:val="44"/>
        </w:rPr>
        <w:t>年部门预算编制说明</w:t>
      </w:r>
    </w:p>
    <w:p>
      <w:pPr>
        <w:spacing w:line="600" w:lineRule="exact"/>
        <w:ind w:firstLine="640" w:firstLineChars="200"/>
        <w:rPr>
          <w:rFonts w:ascii="宋体" w:hAnsi="宋体" w:eastAsia="方正仿宋简体"/>
          <w:sz w:val="32"/>
          <w:szCs w:val="32"/>
        </w:rPr>
      </w:pPr>
    </w:p>
    <w:p>
      <w:pPr>
        <w:spacing w:line="600" w:lineRule="exact"/>
        <w:ind w:firstLine="660" w:firstLineChars="200"/>
        <w:rPr>
          <w:rFonts w:ascii="宋体" w:hAnsi="宋体" w:eastAsia="黑体"/>
          <w:sz w:val="33"/>
          <w:szCs w:val="33"/>
        </w:rPr>
      </w:pPr>
      <w:r>
        <w:rPr>
          <w:rFonts w:ascii="宋体" w:hAnsi="宋体" w:eastAsia="黑体"/>
          <w:sz w:val="33"/>
          <w:szCs w:val="33"/>
        </w:rPr>
        <w:t>一、基本职能及主要工作</w:t>
      </w:r>
    </w:p>
    <w:p>
      <w:pPr>
        <w:spacing w:line="600" w:lineRule="exact"/>
        <w:ind w:left="596" w:leftChars="284"/>
        <w:rPr>
          <w:rFonts w:ascii="宋体" w:hAnsi="宋体" w:eastAsia="方正仿宋简体"/>
          <w:color w:val="FF0000"/>
          <w:sz w:val="33"/>
          <w:szCs w:val="33"/>
        </w:rPr>
      </w:pPr>
      <w:r>
        <w:rPr>
          <w:rFonts w:ascii="宋体" w:hAnsi="宋体" w:eastAsia="方正楷体简体"/>
          <w:b/>
          <w:sz w:val="33"/>
          <w:szCs w:val="33"/>
        </w:rPr>
        <w:t>（一）职能简介</w:t>
      </w:r>
    </w:p>
    <w:p>
      <w:pPr>
        <w:spacing w:line="590" w:lineRule="exact"/>
        <w:ind w:firstLine="660" w:firstLineChars="200"/>
        <w:rPr>
          <w:rFonts w:hint="eastAsia" w:ascii="宋体" w:hAnsi="宋体" w:eastAsia="方正仿宋_GBK" w:cs="方正仿宋_GBK"/>
          <w:color w:val="000000"/>
          <w:kern w:val="2"/>
          <w:sz w:val="33"/>
          <w:szCs w:val="33"/>
          <w:highlight w:val="none"/>
          <w:u w:val="none" w:color="auto"/>
          <w:lang w:val="en-US" w:eastAsia="zh-CN" w:bidi="ar-SA"/>
        </w:rPr>
      </w:pPr>
      <w:r>
        <w:rPr>
          <w:rFonts w:hint="eastAsia" w:ascii="宋体" w:hAnsi="宋体" w:eastAsia="方正仿宋_GBK" w:cs="方正仿宋_GBK"/>
          <w:color w:val="000000"/>
          <w:kern w:val="2"/>
          <w:sz w:val="33"/>
          <w:szCs w:val="33"/>
          <w:highlight w:val="none"/>
          <w:u w:val="none" w:color="auto"/>
          <w:lang w:val="en-US" w:eastAsia="zh-CN" w:bidi="ar-SA"/>
        </w:rPr>
        <w:t>1.负责全区党的组织体系、组织制度建设，负责基层党组织建设规划指导和党员队伍宏观管理，指导开展党员教育、统计和党费管理工作。</w:t>
      </w:r>
    </w:p>
    <w:p>
      <w:pPr>
        <w:spacing w:line="590" w:lineRule="exact"/>
        <w:ind w:firstLine="660" w:firstLineChars="200"/>
        <w:rPr>
          <w:rFonts w:hint="eastAsia" w:ascii="宋体" w:hAnsi="宋体" w:eastAsia="方正仿宋_GBK" w:cs="方正仿宋_GBK"/>
          <w:color w:val="000000"/>
          <w:kern w:val="2"/>
          <w:sz w:val="33"/>
          <w:szCs w:val="33"/>
          <w:highlight w:val="none"/>
          <w:u w:val="none" w:color="auto"/>
          <w:lang w:val="en-US" w:eastAsia="zh-CN" w:bidi="ar-SA"/>
        </w:rPr>
      </w:pPr>
      <w:r>
        <w:rPr>
          <w:rFonts w:hint="eastAsia" w:ascii="宋体" w:hAnsi="宋体" w:eastAsia="方正仿宋_GBK" w:cs="方正仿宋_GBK"/>
          <w:color w:val="000000"/>
          <w:kern w:val="2"/>
          <w:sz w:val="33"/>
          <w:szCs w:val="33"/>
          <w:highlight w:val="none"/>
          <w:u w:val="none" w:color="auto"/>
          <w:lang w:val="en-US" w:eastAsia="zh-CN" w:bidi="ar-SA"/>
        </w:rPr>
        <w:t>2.负责全区领导班子和干部队伍建设的总体规划和宏观管理。负责区委管理领导班子和领导干部的考察考核、日常管理，提出调整配备建议，审核办理任免、工资、退休、兼职、待遇等有关事项。负责全区优秀年轻干部队伍建设工作。</w:t>
      </w:r>
    </w:p>
    <w:p>
      <w:pPr>
        <w:spacing w:line="590" w:lineRule="exact"/>
        <w:ind w:firstLine="660" w:firstLineChars="200"/>
        <w:rPr>
          <w:rFonts w:hint="eastAsia" w:ascii="宋体" w:hAnsi="宋体" w:eastAsia="方正仿宋_GBK" w:cs="方正仿宋_GBK"/>
          <w:color w:val="000000"/>
          <w:kern w:val="2"/>
          <w:sz w:val="33"/>
          <w:szCs w:val="33"/>
          <w:highlight w:val="none"/>
          <w:u w:val="none" w:color="auto"/>
          <w:lang w:val="en-US" w:eastAsia="zh-CN" w:bidi="ar-SA"/>
        </w:rPr>
      </w:pPr>
      <w:r>
        <w:rPr>
          <w:rFonts w:hint="eastAsia" w:ascii="宋体" w:hAnsi="宋体" w:eastAsia="方正仿宋_GBK" w:cs="方正仿宋_GBK"/>
          <w:color w:val="000000"/>
          <w:kern w:val="2"/>
          <w:sz w:val="33"/>
          <w:szCs w:val="33"/>
          <w:highlight w:val="none"/>
          <w:u w:val="none" w:color="auto"/>
          <w:lang w:val="en-US" w:eastAsia="zh-CN" w:bidi="ar-SA"/>
        </w:rPr>
        <w:t>3.贯彻落实离退休干部工作的方针政策和市委、区委的决策部署，拟订、完善离退休干部工作有关政策规定。指导各部门（单位）开展离退休干部工作，督促、检查具体执行情况。指导全区老干部学习活动阵地建设和管理服务工作。推进信息化精准化规范化建设。督促落实离退休干部政治待遇和生活待遇。指导并督促、检查全区离退休干部党的建设，加强离退休干部政治建设、思想建设和党组织建设。组织引导离退休干部积极开展正能量活动。</w:t>
      </w:r>
    </w:p>
    <w:p>
      <w:pPr>
        <w:spacing w:line="590" w:lineRule="exact"/>
        <w:ind w:firstLine="660" w:firstLineChars="200"/>
        <w:rPr>
          <w:rFonts w:hint="eastAsia" w:ascii="宋体" w:hAnsi="宋体" w:eastAsia="方正仿宋_GBK" w:cs="方正仿宋_GBK"/>
          <w:color w:val="000000"/>
          <w:kern w:val="2"/>
          <w:sz w:val="33"/>
          <w:szCs w:val="33"/>
          <w:highlight w:val="none"/>
          <w:u w:val="none" w:color="auto"/>
          <w:lang w:val="en-US" w:eastAsia="zh-CN" w:bidi="ar-SA"/>
        </w:rPr>
      </w:pPr>
      <w:r>
        <w:rPr>
          <w:rFonts w:hint="eastAsia" w:ascii="宋体" w:hAnsi="宋体" w:eastAsia="方正仿宋_GBK" w:cs="方正仿宋_GBK"/>
          <w:color w:val="000000"/>
          <w:kern w:val="2"/>
          <w:sz w:val="33"/>
          <w:szCs w:val="33"/>
          <w:highlight w:val="none"/>
          <w:u w:val="none" w:color="auto"/>
          <w:lang w:val="en-US" w:eastAsia="zh-CN" w:bidi="ar-SA"/>
        </w:rPr>
        <w:t>4.负责管理全区公务员工作。负责组织实施公务员管理政策法规，承担公务员录用、调配、考核、奖惩、培训、监督、工资福利、统计等工作，指导开展公务员档案和绩效管理工作。</w:t>
      </w:r>
    </w:p>
    <w:p>
      <w:pPr>
        <w:spacing w:line="590" w:lineRule="exact"/>
        <w:ind w:firstLine="660" w:firstLineChars="200"/>
        <w:rPr>
          <w:rFonts w:hint="eastAsia" w:ascii="宋体" w:hAnsi="宋体" w:eastAsia="方正仿宋_GBK" w:cs="方正仿宋_GBK"/>
          <w:color w:val="000000"/>
          <w:kern w:val="2"/>
          <w:sz w:val="33"/>
          <w:szCs w:val="33"/>
          <w:highlight w:val="none"/>
          <w:u w:val="none" w:color="auto"/>
          <w:lang w:val="en-US" w:eastAsia="zh-CN" w:bidi="ar-SA"/>
        </w:rPr>
      </w:pPr>
      <w:r>
        <w:rPr>
          <w:rFonts w:hint="eastAsia" w:ascii="宋体" w:hAnsi="宋体" w:eastAsia="方正仿宋_GBK" w:cs="方正仿宋_GBK"/>
          <w:color w:val="000000"/>
          <w:kern w:val="2"/>
          <w:sz w:val="33"/>
          <w:szCs w:val="33"/>
          <w:highlight w:val="none"/>
          <w:u w:val="none" w:color="auto"/>
          <w:lang w:val="en-US" w:eastAsia="zh-CN" w:bidi="ar-SA"/>
        </w:rPr>
        <w:t>5.负责全区人才工作的宏观指导、组织协调和督促检查，牵头推进人才发展体制机制改革和政策创新，牵头推进区校（院、企）战略合作、人才对外开放、党委联系服务专家工作，统筹实施重大人才工程和人才表彰（表扬）奖励的推荐评选工作。</w:t>
      </w:r>
    </w:p>
    <w:p>
      <w:pPr>
        <w:spacing w:line="590" w:lineRule="exact"/>
        <w:ind w:firstLine="660" w:firstLineChars="200"/>
        <w:rPr>
          <w:rFonts w:hint="eastAsia" w:ascii="宋体" w:hAnsi="宋体" w:eastAsia="方正仿宋_GBK" w:cs="方正仿宋_GBK"/>
          <w:color w:val="000000"/>
          <w:kern w:val="2"/>
          <w:sz w:val="33"/>
          <w:szCs w:val="33"/>
          <w:highlight w:val="none"/>
          <w:u w:val="none" w:color="auto"/>
          <w:lang w:val="en-US" w:eastAsia="zh-CN" w:bidi="ar-SA"/>
        </w:rPr>
      </w:pPr>
      <w:r>
        <w:rPr>
          <w:rFonts w:hint="eastAsia" w:ascii="宋体" w:hAnsi="宋体" w:eastAsia="方正仿宋_GBK" w:cs="方正仿宋_GBK"/>
          <w:color w:val="000000"/>
          <w:kern w:val="2"/>
          <w:sz w:val="33"/>
          <w:szCs w:val="33"/>
          <w:highlight w:val="none"/>
          <w:u w:val="none" w:color="auto"/>
          <w:lang w:val="en-US" w:eastAsia="zh-CN" w:bidi="ar-SA"/>
        </w:rPr>
        <w:t>6.负责全区干部教育培训工作的宏观指导、政策规划、组织协调和督促检查，负责区重点培训项目的策划、实施和管理，指导全区干部教育培训基地建设管理、师资队伍建设等工作。</w:t>
      </w:r>
    </w:p>
    <w:p>
      <w:pPr>
        <w:spacing w:line="590" w:lineRule="exact"/>
        <w:ind w:firstLine="660" w:firstLineChars="200"/>
        <w:rPr>
          <w:rFonts w:hint="eastAsia" w:ascii="宋体" w:hAnsi="宋体" w:eastAsia="方正仿宋_GBK" w:cs="方正仿宋_GBK"/>
          <w:color w:val="000000"/>
          <w:kern w:val="2"/>
          <w:sz w:val="33"/>
          <w:szCs w:val="33"/>
          <w:highlight w:val="none"/>
          <w:u w:val="none" w:color="auto"/>
          <w:lang w:val="en-US" w:eastAsia="zh-CN" w:bidi="ar-SA"/>
        </w:rPr>
      </w:pPr>
      <w:r>
        <w:rPr>
          <w:rFonts w:hint="eastAsia" w:ascii="宋体" w:hAnsi="宋体" w:eastAsia="方正仿宋_GBK" w:cs="方正仿宋_GBK"/>
          <w:color w:val="000000"/>
          <w:kern w:val="2"/>
          <w:sz w:val="33"/>
          <w:szCs w:val="33"/>
          <w:highlight w:val="none"/>
          <w:u w:val="none" w:color="auto"/>
          <w:lang w:val="en-US" w:eastAsia="zh-CN" w:bidi="ar-SA"/>
        </w:rPr>
        <w:t>7.负责全区组织系统干部监督工作的宏观指导和综合协调，制定和落实干部监督工作制度，组织开展对选人用人工作情况的监督检查，受理和办理有关问题举报，组织实施领导干部报告个人有关事项及抽查核实工作。</w:t>
      </w:r>
    </w:p>
    <w:p>
      <w:pPr>
        <w:spacing w:line="590" w:lineRule="exact"/>
        <w:ind w:firstLine="660" w:firstLineChars="200"/>
        <w:rPr>
          <w:rFonts w:hint="eastAsia" w:ascii="宋体" w:hAnsi="宋体" w:eastAsia="方正仿宋_GBK" w:cs="方正仿宋_GBK"/>
          <w:color w:val="000000"/>
          <w:kern w:val="2"/>
          <w:sz w:val="33"/>
          <w:szCs w:val="33"/>
          <w:highlight w:val="none"/>
          <w:u w:val="none" w:color="auto"/>
          <w:lang w:val="en-US" w:eastAsia="zh-CN" w:bidi="ar-SA"/>
        </w:rPr>
      </w:pPr>
      <w:r>
        <w:rPr>
          <w:rFonts w:hint="eastAsia" w:ascii="宋体" w:hAnsi="宋体" w:eastAsia="方正仿宋_GBK" w:cs="方正仿宋_GBK"/>
          <w:color w:val="000000"/>
          <w:kern w:val="2"/>
          <w:sz w:val="33"/>
          <w:szCs w:val="33"/>
          <w:highlight w:val="none"/>
          <w:u w:val="none" w:color="auto"/>
          <w:lang w:val="en-US" w:eastAsia="zh-CN" w:bidi="ar-SA"/>
        </w:rPr>
        <w:t>8.统一管理区委机构编制委员会办公室。</w:t>
      </w:r>
    </w:p>
    <w:p>
      <w:pPr>
        <w:spacing w:line="590" w:lineRule="exact"/>
        <w:ind w:firstLine="660" w:firstLineChars="200"/>
        <w:rPr>
          <w:rFonts w:hint="eastAsia" w:ascii="宋体" w:hAnsi="宋体" w:eastAsia="方正仿宋_GBK" w:cs="方正仿宋_GBK"/>
          <w:color w:val="000000"/>
          <w:kern w:val="2"/>
          <w:sz w:val="33"/>
          <w:szCs w:val="33"/>
          <w:highlight w:val="none"/>
          <w:u w:val="none" w:color="auto"/>
          <w:lang w:val="en-US" w:eastAsia="zh-CN" w:bidi="ar-SA"/>
        </w:rPr>
      </w:pPr>
      <w:r>
        <w:rPr>
          <w:rFonts w:hint="eastAsia" w:ascii="宋体" w:hAnsi="宋体" w:eastAsia="方正仿宋_GBK" w:cs="方正仿宋_GBK"/>
          <w:color w:val="000000"/>
          <w:kern w:val="2"/>
          <w:sz w:val="33"/>
          <w:szCs w:val="33"/>
          <w:highlight w:val="none"/>
          <w:u w:val="none" w:color="auto"/>
          <w:lang w:val="en-US" w:eastAsia="zh-CN" w:bidi="ar-SA"/>
        </w:rPr>
        <w:t>9.承担区委党建领导小组、区人才工作领导小组的日常工作。</w:t>
      </w:r>
    </w:p>
    <w:p>
      <w:pPr>
        <w:spacing w:line="600" w:lineRule="exact"/>
        <w:ind w:firstLine="660" w:firstLineChars="200"/>
        <w:rPr>
          <w:rFonts w:ascii="宋体" w:hAnsi="宋体" w:eastAsia="方正楷体简体"/>
          <w:b/>
          <w:sz w:val="33"/>
          <w:szCs w:val="33"/>
        </w:rPr>
      </w:pPr>
      <w:r>
        <w:rPr>
          <w:rFonts w:hint="eastAsia" w:ascii="宋体" w:hAnsi="宋体" w:eastAsia="方正仿宋_GBK" w:cs="方正仿宋_GBK"/>
          <w:color w:val="000000"/>
          <w:kern w:val="2"/>
          <w:sz w:val="33"/>
          <w:szCs w:val="33"/>
          <w:highlight w:val="none"/>
          <w:u w:val="none" w:color="auto"/>
          <w:lang w:val="en-US" w:eastAsia="zh-CN" w:bidi="ar-SA"/>
        </w:rPr>
        <w:t>10.完成区委交办的其他任务。　</w:t>
      </w:r>
      <w:r>
        <w:rPr>
          <w:rFonts w:hint="eastAsia" w:ascii="宋体" w:hAnsi="宋体" w:eastAsia="方正楷体简体"/>
          <w:b/>
          <w:sz w:val="33"/>
          <w:szCs w:val="33"/>
        </w:rPr>
        <w:t>　</w:t>
      </w:r>
    </w:p>
    <w:p>
      <w:pPr>
        <w:spacing w:line="600" w:lineRule="exact"/>
        <w:ind w:firstLine="636" w:firstLineChars="192"/>
        <w:rPr>
          <w:rFonts w:ascii="宋体" w:hAnsi="宋体" w:eastAsia="方正楷体简体"/>
          <w:b/>
          <w:sz w:val="33"/>
          <w:szCs w:val="33"/>
          <w:highlight w:val="none"/>
        </w:rPr>
      </w:pPr>
      <w:r>
        <w:rPr>
          <w:rFonts w:ascii="宋体" w:hAnsi="宋体" w:eastAsia="方正楷体简体"/>
          <w:b/>
          <w:sz w:val="33"/>
          <w:szCs w:val="33"/>
          <w:highlight w:val="none"/>
        </w:rPr>
        <w:t>（二）202</w:t>
      </w:r>
      <w:r>
        <w:rPr>
          <w:rFonts w:hint="eastAsia" w:ascii="宋体" w:hAnsi="宋体" w:eastAsia="方正楷体简体"/>
          <w:b/>
          <w:sz w:val="33"/>
          <w:szCs w:val="33"/>
          <w:highlight w:val="none"/>
          <w:lang w:val="en-US" w:eastAsia="zh-CN"/>
        </w:rPr>
        <w:t>6</w:t>
      </w:r>
      <w:r>
        <w:rPr>
          <w:rFonts w:ascii="宋体" w:hAnsi="宋体" w:eastAsia="方正楷体简体"/>
          <w:b/>
          <w:sz w:val="33"/>
          <w:szCs w:val="33"/>
          <w:highlight w:val="none"/>
        </w:rPr>
        <w:t>年重点工作</w:t>
      </w:r>
    </w:p>
    <w:p>
      <w:pPr>
        <w:pStyle w:val="3"/>
        <w:keepNext w:val="0"/>
        <w:keepLines w:val="0"/>
        <w:pageBreakBefore w:val="0"/>
        <w:widowControl w:val="0"/>
        <w:kinsoku/>
        <w:wordWrap/>
        <w:overflowPunct/>
        <w:topLinePunct w:val="0"/>
        <w:autoSpaceDE/>
        <w:autoSpaceDN/>
        <w:bidi w:val="0"/>
        <w:adjustRightInd/>
        <w:snapToGrid/>
        <w:spacing w:line="590" w:lineRule="exact"/>
        <w:ind w:left="0" w:leftChars="0" w:firstLine="660" w:firstLineChars="200"/>
        <w:textAlignment w:val="auto"/>
        <w:rPr>
          <w:rFonts w:hint="default" w:ascii="宋体" w:hAnsi="宋体" w:eastAsia="方正仿宋_GBK" w:cs="方正仿宋_GBK"/>
          <w:color w:val="000000"/>
          <w:kern w:val="2"/>
          <w:sz w:val="33"/>
          <w:szCs w:val="33"/>
          <w:highlight w:val="none"/>
          <w:u w:val="none" w:color="auto"/>
          <w:lang w:val="en-US" w:eastAsia="zh-CN" w:bidi="ar-SA"/>
        </w:rPr>
      </w:pPr>
      <w:r>
        <w:rPr>
          <w:rFonts w:hint="eastAsia" w:ascii="宋体" w:hAnsi="宋体" w:eastAsia="方正仿宋_GBK" w:cs="方正仿宋_GBK"/>
          <w:sz w:val="33"/>
          <w:szCs w:val="33"/>
          <w:highlight w:val="none"/>
          <w:lang w:val="en-US" w:eastAsia="zh-CN"/>
        </w:rPr>
        <w:t>2026年，我们将围绕“拼经济、搞建设”重要目标，</w:t>
      </w:r>
      <w:bookmarkStart w:id="0" w:name="_GoBack"/>
      <w:bookmarkEnd w:id="0"/>
      <w:r>
        <w:rPr>
          <w:rFonts w:hint="eastAsia" w:ascii="宋体" w:hAnsi="宋体" w:eastAsia="方正仿宋_GBK" w:cs="方正仿宋_GBK"/>
          <w:color w:val="000000"/>
          <w:kern w:val="2"/>
          <w:sz w:val="33"/>
          <w:szCs w:val="33"/>
          <w:highlight w:val="none"/>
          <w:u w:val="none" w:color="auto"/>
          <w:lang w:val="en-US" w:eastAsia="zh-CN" w:bidi="ar-SA"/>
        </w:rPr>
        <w:t>以深化党的建设制度改革为路径，以更高标准、更严要求抓好理论武装、选贤任能、强基固本、育才聚才各项任务，将组织优势转化为发展优势、制胜优势。重点抓好7个方面工作。</w:t>
      </w:r>
    </w:p>
    <w:p>
      <w:pPr>
        <w:keepNext w:val="0"/>
        <w:keepLines w:val="0"/>
        <w:pageBreakBefore w:val="0"/>
        <w:widowControl w:val="0"/>
        <w:kinsoku/>
        <w:wordWrap/>
        <w:overflowPunct/>
        <w:topLinePunct w:val="0"/>
        <w:autoSpaceDE/>
        <w:autoSpaceDN/>
        <w:bidi w:val="0"/>
        <w:adjustRightInd/>
        <w:snapToGrid/>
        <w:spacing w:line="590" w:lineRule="exact"/>
        <w:ind w:firstLine="663" w:firstLineChars="200"/>
        <w:jc w:val="both"/>
        <w:textAlignment w:val="auto"/>
        <w:rPr>
          <w:rFonts w:hint="eastAsia" w:ascii="宋体" w:hAnsi="宋体" w:eastAsia="方正仿宋_GBK" w:cs="方正仿宋_GBK"/>
          <w:color w:val="000000"/>
          <w:kern w:val="2"/>
          <w:sz w:val="33"/>
          <w:szCs w:val="33"/>
          <w:highlight w:val="none"/>
          <w:u w:val="none" w:color="auto"/>
          <w:lang w:val="en-US" w:eastAsia="zh-CN" w:bidi="ar-SA"/>
        </w:rPr>
      </w:pPr>
      <w:r>
        <w:rPr>
          <w:rFonts w:hint="eastAsia" w:ascii="宋体" w:hAnsi="宋体" w:eastAsia="方正楷体_GBK" w:cs="方正楷体_GBK"/>
          <w:b/>
          <w:bCs/>
          <w:sz w:val="33"/>
          <w:szCs w:val="33"/>
          <w:highlight w:val="none"/>
          <w:lang w:val="en-US" w:eastAsia="zh-CN"/>
        </w:rPr>
        <w:t>（一）扎实开展“党建引领高质量发展”大讨论活动。</w:t>
      </w:r>
      <w:r>
        <w:rPr>
          <w:rFonts w:hint="eastAsia" w:ascii="宋体" w:hAnsi="宋体" w:eastAsia="方正仿宋_GBK" w:cs="方正仿宋_GBK"/>
          <w:b/>
          <w:bCs/>
          <w:sz w:val="33"/>
          <w:szCs w:val="33"/>
          <w:highlight w:val="none"/>
          <w:lang w:val="en-US" w:eastAsia="zh-CN"/>
        </w:rPr>
        <w:t>一是强化组织推动，</w:t>
      </w:r>
      <w:r>
        <w:rPr>
          <w:rFonts w:hint="eastAsia" w:ascii="宋体" w:hAnsi="宋体" w:eastAsia="方正仿宋_GBK" w:cs="方正仿宋_GBK"/>
          <w:color w:val="000000"/>
          <w:kern w:val="2"/>
          <w:sz w:val="33"/>
          <w:szCs w:val="33"/>
          <w:highlight w:val="none"/>
          <w:u w:val="none" w:color="auto"/>
          <w:lang w:val="en-US" w:eastAsia="zh-CN" w:bidi="ar-SA"/>
        </w:rPr>
        <w:t>细化制定贯彻落实任务清单，通过“周调度、月盘点”，明确时间节点和责任分工，确保活动有序有力推进。</w:t>
      </w:r>
      <w:r>
        <w:rPr>
          <w:rFonts w:hint="eastAsia" w:ascii="宋体" w:hAnsi="宋体" w:eastAsia="方正仿宋_GBK" w:cs="方正仿宋_GBK"/>
          <w:b/>
          <w:bCs/>
          <w:color w:val="000000"/>
          <w:kern w:val="2"/>
          <w:sz w:val="33"/>
          <w:szCs w:val="33"/>
          <w:highlight w:val="none"/>
          <w:u w:val="none" w:color="auto"/>
          <w:lang w:val="en-US" w:eastAsia="zh-CN" w:bidi="ar-SA"/>
        </w:rPr>
        <w:t>二是确保全员参与，</w:t>
      </w:r>
      <w:r>
        <w:rPr>
          <w:rFonts w:hint="eastAsia" w:ascii="宋体" w:hAnsi="宋体" w:eastAsia="方正仿宋_GBK" w:cs="方正仿宋_GBK"/>
          <w:color w:val="000000"/>
          <w:kern w:val="2"/>
          <w:sz w:val="33"/>
          <w:szCs w:val="33"/>
          <w:highlight w:val="none"/>
          <w:u w:val="none" w:color="auto"/>
          <w:lang w:val="en-US" w:eastAsia="zh-CN" w:bidi="ar-SA"/>
        </w:rPr>
        <w:t>将大讨论作为1-2月主题党日核心主题，区委书记带头讲专题党课，通过“三会一课”组织全区党员干部深入开展讨论；将大讨论纳入区委理论学习中心组重点学习内容，组织区级领导、部门主要负责人开展集中研讨；开展集中轮训，举办读书班，将大讨论纳入分组研讨重要内容。</w:t>
      </w:r>
      <w:r>
        <w:rPr>
          <w:rFonts w:hint="eastAsia" w:ascii="宋体" w:hAnsi="宋体" w:eastAsia="方正仿宋_GBK" w:cs="方正仿宋_GBK"/>
          <w:b/>
          <w:bCs/>
          <w:color w:val="000000"/>
          <w:kern w:val="2"/>
          <w:sz w:val="33"/>
          <w:szCs w:val="33"/>
          <w:highlight w:val="none"/>
          <w:u w:val="none" w:color="auto"/>
          <w:lang w:val="en-US" w:eastAsia="zh-CN" w:bidi="ar-SA"/>
        </w:rPr>
        <w:t>三是深化讨论实效，</w:t>
      </w:r>
      <w:r>
        <w:rPr>
          <w:rFonts w:hint="eastAsia" w:ascii="宋体" w:hAnsi="宋体" w:eastAsia="方正仿宋_GBK" w:cs="方正仿宋_GBK"/>
          <w:color w:val="000000"/>
          <w:kern w:val="2"/>
          <w:sz w:val="33"/>
          <w:szCs w:val="33"/>
          <w:highlight w:val="none"/>
          <w:u w:val="none" w:color="auto"/>
          <w:lang w:val="en-US" w:eastAsia="zh-CN" w:bidi="ar-SA"/>
        </w:rPr>
        <w:t>积极配合市级5个专题调研组工作，选派业务骨干参与产业发展、城市建设等专题调研，针对调研发现的问题短板，形成整改落实方案，将调研成果转化为具体工作举措。</w:t>
      </w:r>
    </w:p>
    <w:p>
      <w:pPr>
        <w:keepNext w:val="0"/>
        <w:keepLines w:val="0"/>
        <w:pageBreakBefore w:val="0"/>
        <w:widowControl w:val="0"/>
        <w:kinsoku/>
        <w:wordWrap/>
        <w:overflowPunct/>
        <w:topLinePunct w:val="0"/>
        <w:autoSpaceDE/>
        <w:autoSpaceDN/>
        <w:bidi w:val="0"/>
        <w:adjustRightInd/>
        <w:snapToGrid/>
        <w:spacing w:line="590" w:lineRule="exact"/>
        <w:ind w:firstLine="663" w:firstLineChars="200"/>
        <w:jc w:val="both"/>
        <w:textAlignment w:val="auto"/>
        <w:rPr>
          <w:rFonts w:hint="eastAsia" w:ascii="宋体" w:hAnsi="宋体" w:eastAsia="方正仿宋简体" w:cs="方正仿宋简体"/>
          <w:color w:val="000000" w:themeColor="text1"/>
          <w:sz w:val="33"/>
          <w:szCs w:val="33"/>
          <w:highlight w:val="none"/>
          <w:u w:val="none" w:color="auto"/>
          <w:lang w:val="en-US" w:eastAsia="zh-CN"/>
          <w14:textFill>
            <w14:solidFill>
              <w14:schemeClr w14:val="tx1"/>
            </w14:solidFill>
          </w14:textFill>
        </w:rPr>
      </w:pPr>
      <w:r>
        <w:rPr>
          <w:rFonts w:hint="eastAsia" w:ascii="宋体" w:hAnsi="宋体" w:eastAsia="方正楷体_GBK" w:cs="方正楷体_GBK"/>
          <w:b/>
          <w:bCs/>
          <w:sz w:val="33"/>
          <w:szCs w:val="33"/>
          <w:highlight w:val="none"/>
          <w:lang w:val="en-US" w:eastAsia="zh-CN"/>
        </w:rPr>
        <w:t>（二）做好换届工作。</w:t>
      </w:r>
      <w:r>
        <w:rPr>
          <w:rFonts w:hint="eastAsia" w:ascii="宋体" w:hAnsi="宋体" w:eastAsia="方正仿宋简体" w:cs="方正仿宋简体"/>
          <w:b/>
          <w:bCs/>
          <w:color w:val="000000" w:themeColor="text1"/>
          <w:sz w:val="33"/>
          <w:szCs w:val="33"/>
          <w:highlight w:val="none"/>
          <w:u w:val="none" w:color="auto"/>
          <w:lang w:val="en-US" w:eastAsia="zh-CN"/>
          <w14:textFill>
            <w14:solidFill>
              <w14:schemeClr w14:val="tx1"/>
            </w14:solidFill>
          </w14:textFill>
        </w:rPr>
        <w:t>一是村（居）民委员会换届，</w:t>
      </w:r>
      <w:r>
        <w:rPr>
          <w:rFonts w:hint="eastAsia" w:ascii="宋体" w:hAnsi="宋体" w:eastAsia="方正仿宋简体" w:cs="方正仿宋简体"/>
          <w:b w:val="0"/>
          <w:bCs w:val="0"/>
          <w:color w:val="000000" w:themeColor="text1"/>
          <w:sz w:val="33"/>
          <w:szCs w:val="33"/>
          <w:highlight w:val="none"/>
          <w:u w:val="none" w:color="auto"/>
          <w:lang w:val="en-US" w:eastAsia="zh-CN"/>
          <w14:textFill>
            <w14:solidFill>
              <w14:schemeClr w14:val="tx1"/>
            </w14:solidFill>
          </w14:textFill>
        </w:rPr>
        <w:t>围绕6个环节，编制印发简明实操手册，更新村（居）民委员会换届选举流程图，规范制作选委会公章、各类公告、工作证、参选证、选民登记册等必备资料和物品，开展关键环节实战演练，推动矛盾纠纷就地稳控化解，坚决保障换届全过程安静平稳可控。</w:t>
      </w:r>
      <w:r>
        <w:rPr>
          <w:rFonts w:hint="eastAsia" w:ascii="宋体" w:hAnsi="宋体" w:eastAsia="方正仿宋简体" w:cs="方正仿宋简体"/>
          <w:b/>
          <w:bCs/>
          <w:color w:val="000000" w:themeColor="text1"/>
          <w:sz w:val="33"/>
          <w:szCs w:val="33"/>
          <w:highlight w:val="none"/>
          <w:u w:val="none" w:color="auto"/>
          <w:lang w:val="en-US" w:eastAsia="zh-CN"/>
          <w14:textFill>
            <w14:solidFill>
              <w14:schemeClr w14:val="tx1"/>
            </w14:solidFill>
          </w14:textFill>
        </w:rPr>
        <w:t>二是县乡换届</w:t>
      </w:r>
      <w:r>
        <w:rPr>
          <w:rFonts w:hint="eastAsia" w:ascii="宋体" w:hAnsi="宋体" w:eastAsia="方正仿宋简体" w:cs="方正仿宋简体"/>
          <w:color w:val="000000" w:themeColor="text1"/>
          <w:sz w:val="33"/>
          <w:szCs w:val="33"/>
          <w:highlight w:val="none"/>
          <w:u w:val="none" w:color="auto"/>
          <w:lang w:val="en-US" w:eastAsia="zh-CN"/>
          <w14:textFill>
            <w14:solidFill>
              <w14:schemeClr w14:val="tx1"/>
            </w14:solidFill>
          </w14:textFill>
        </w:rPr>
        <w:t>，研究梳理中央、省委和市委换届政策，编制换届工作要点，分领域开展换届业务培训，搭建人事干部业务指导交流平台，夯实工作基础。按照“先乡后县、自下而上、同级党委换届在前”原则，制定换届工作“时序表”。认真分析班子结构，细致研判干部“进退留转”，县乡联动做好人事安排，绘制换届“推演图”。</w:t>
      </w:r>
      <w:r>
        <w:rPr>
          <w:rFonts w:hint="eastAsia" w:ascii="宋体" w:hAnsi="宋体" w:eastAsia="方正仿宋_GBK"/>
          <w:bCs/>
          <w:snapToGrid w:val="0"/>
          <w:color w:val="000000" w:themeColor="text1"/>
          <w:sz w:val="33"/>
          <w:szCs w:val="33"/>
          <w:highlight w:val="none"/>
          <w:u w:val="none" w:color="auto"/>
          <w:lang w:val="en-US" w:eastAsia="zh-CN"/>
          <w14:textFill>
            <w14:solidFill>
              <w14:schemeClr w14:val="tx1"/>
            </w14:solidFill>
          </w14:textFill>
        </w:rPr>
        <w:t>聚焦关键岗位和结构需求，有序及时调整党政正职、人大主席、副书记，补充年龄结构和专业结构人选。</w:t>
      </w:r>
    </w:p>
    <w:p>
      <w:pPr>
        <w:keepNext w:val="0"/>
        <w:keepLines w:val="0"/>
        <w:pageBreakBefore w:val="0"/>
        <w:widowControl w:val="0"/>
        <w:kinsoku/>
        <w:wordWrap/>
        <w:overflowPunct/>
        <w:topLinePunct w:val="0"/>
        <w:autoSpaceDE/>
        <w:autoSpaceDN/>
        <w:bidi w:val="0"/>
        <w:adjustRightInd/>
        <w:snapToGrid/>
        <w:spacing w:line="590" w:lineRule="exact"/>
        <w:ind w:firstLine="663" w:firstLineChars="200"/>
        <w:jc w:val="both"/>
        <w:textAlignment w:val="auto"/>
        <w:rPr>
          <w:rFonts w:hint="eastAsia" w:ascii="宋体" w:hAnsi="宋体" w:eastAsia="方正仿宋_GBK" w:cs="仿宋_GB2312"/>
          <w:snapToGrid w:val="0"/>
          <w:color w:val="000000" w:themeColor="text1"/>
          <w:kern w:val="0"/>
          <w:sz w:val="33"/>
          <w:szCs w:val="33"/>
          <w:highlight w:val="none"/>
          <w:u w:val="none" w:color="auto"/>
          <w:lang w:val="en-US" w:eastAsia="zh-CN" w:bidi="ar-SA"/>
          <w14:textFill>
            <w14:solidFill>
              <w14:schemeClr w14:val="tx1"/>
            </w14:solidFill>
          </w14:textFill>
        </w:rPr>
      </w:pPr>
      <w:r>
        <w:rPr>
          <w:rFonts w:hint="eastAsia" w:ascii="宋体" w:hAnsi="宋体" w:eastAsia="方正楷体_GBK" w:cs="方正楷体_GBK"/>
          <w:b/>
          <w:bCs/>
          <w:sz w:val="33"/>
          <w:szCs w:val="33"/>
          <w:highlight w:val="none"/>
          <w:lang w:val="en-US" w:eastAsia="zh-CN"/>
        </w:rPr>
        <w:t>（三）提振干部干事动能。</w:t>
      </w:r>
      <w:r>
        <w:rPr>
          <w:rFonts w:hint="eastAsia" w:ascii="宋体" w:hAnsi="宋体" w:eastAsia="方正仿宋_GBK" w:cs="方正仿宋_GBK"/>
          <w:b/>
          <w:bCs/>
          <w:sz w:val="33"/>
          <w:szCs w:val="33"/>
          <w:highlight w:val="none"/>
          <w:lang w:val="en-US" w:eastAsia="zh-CN"/>
        </w:rPr>
        <w:t>一是实施</w:t>
      </w:r>
      <w:r>
        <w:rPr>
          <w:rFonts w:hint="eastAsia" w:ascii="宋体" w:hAnsi="宋体" w:eastAsia="方正仿宋_GBK" w:cs="仿宋_GB2312"/>
          <w:b/>
          <w:bCs/>
          <w:snapToGrid w:val="0"/>
          <w:color w:val="000000" w:themeColor="text1"/>
          <w:kern w:val="0"/>
          <w:sz w:val="33"/>
          <w:szCs w:val="33"/>
          <w:highlight w:val="none"/>
          <w:u w:val="none" w:color="auto"/>
          <w:lang w:val="en-US" w:eastAsia="zh-CN" w:bidi="ar-SA"/>
          <w14:textFill>
            <w14:solidFill>
              <w14:schemeClr w14:val="tx1"/>
            </w14:solidFill>
          </w14:textFill>
        </w:rPr>
        <w:t>干部提能</w:t>
      </w:r>
      <w:r>
        <w:rPr>
          <w:rFonts w:hint="eastAsia" w:ascii="宋体" w:hAnsi="宋体" w:eastAsia="方正仿宋_GBK" w:cs="仿宋_GB2312"/>
          <w:snapToGrid w:val="0"/>
          <w:color w:val="000000" w:themeColor="text1"/>
          <w:kern w:val="0"/>
          <w:sz w:val="33"/>
          <w:szCs w:val="33"/>
          <w:highlight w:val="none"/>
          <w:u w:val="none" w:color="auto"/>
          <w:lang w:val="en-US" w:eastAsia="zh-CN" w:bidi="ar-SA"/>
          <w14:textFill>
            <w14:solidFill>
              <w14:schemeClr w14:val="tx1"/>
            </w14:solidFill>
          </w14:textFill>
        </w:rPr>
        <w:t>，规划新一轮干部培训规划，</w:t>
      </w:r>
      <w:r>
        <w:rPr>
          <w:rFonts w:hint="eastAsia" w:ascii="宋体" w:hAnsi="宋体" w:eastAsia="方正仿宋_GBK" w:cs="方正仿宋_GBK"/>
          <w:color w:val="000000"/>
          <w:kern w:val="33"/>
          <w:sz w:val="33"/>
          <w:szCs w:val="33"/>
          <w:highlight w:val="none"/>
          <w:lang w:val="en-US" w:eastAsia="zh-CN"/>
        </w:rPr>
        <w:t>在乡科级领导干部进修班等10个主体班中设置考察学习课程</w:t>
      </w:r>
      <w:r>
        <w:rPr>
          <w:rFonts w:hint="eastAsia" w:ascii="宋体" w:hAnsi="宋体" w:eastAsia="方正仿宋_GBK" w:cs="仿宋_GB2312"/>
          <w:snapToGrid w:val="0"/>
          <w:color w:val="000000" w:themeColor="text1"/>
          <w:kern w:val="0"/>
          <w:sz w:val="33"/>
          <w:szCs w:val="33"/>
          <w:highlight w:val="none"/>
          <w:u w:val="none" w:color="auto"/>
          <w:lang w:val="en-US" w:eastAsia="zh-CN" w:bidi="ar-SA"/>
          <w14:textFill>
            <w14:solidFill>
              <w14:schemeClr w14:val="tx1"/>
            </w14:solidFill>
          </w14:textFill>
        </w:rPr>
        <w:t>。</w:t>
      </w:r>
      <w:r>
        <w:rPr>
          <w:rFonts w:hint="eastAsia" w:ascii="宋体" w:hAnsi="宋体" w:eastAsia="方正仿宋_GBK" w:cs="方正仿宋_GBK"/>
          <w:color w:val="000000"/>
          <w:kern w:val="33"/>
          <w:sz w:val="33"/>
          <w:szCs w:val="33"/>
          <w:highlight w:val="none"/>
          <w:lang w:val="en-US" w:eastAsia="zh-CN"/>
        </w:rPr>
        <w:t>开展跨行业任职试点，安排10名镇街、部门中层干部开展为期1年交流任职，培养综合能力。</w:t>
      </w:r>
      <w:r>
        <w:rPr>
          <w:rFonts w:hint="eastAsia" w:ascii="宋体" w:hAnsi="宋体" w:eastAsia="方正仿宋_GBK" w:cs="方正仿宋_GBK"/>
          <w:b/>
          <w:bCs/>
          <w:sz w:val="33"/>
          <w:szCs w:val="33"/>
          <w:highlight w:val="none"/>
          <w:lang w:val="en-US" w:eastAsia="zh-CN"/>
        </w:rPr>
        <w:t>二是推进能上能下</w:t>
      </w:r>
      <w:r>
        <w:rPr>
          <w:rFonts w:hint="eastAsia" w:ascii="宋体" w:hAnsi="宋体" w:eastAsia="方正仿宋_GBK" w:cs="方正仿宋_GBK"/>
          <w:color w:val="000000"/>
          <w:kern w:val="33"/>
          <w:sz w:val="33"/>
          <w:szCs w:val="33"/>
          <w:highlight w:val="none"/>
          <w:lang w:val="en-US" w:eastAsia="zh-CN"/>
        </w:rPr>
        <w:t>，细化干部“下”的表现形式，</w:t>
      </w:r>
      <w:r>
        <w:rPr>
          <w:rFonts w:hint="eastAsia" w:ascii="宋体" w:hAnsi="宋体" w:eastAsia="方正仿宋_GBK" w:cs="仿宋_GB2312"/>
          <w:snapToGrid w:val="0"/>
          <w:color w:val="000000" w:themeColor="text1"/>
          <w:kern w:val="0"/>
          <w:sz w:val="33"/>
          <w:szCs w:val="33"/>
          <w:highlight w:val="none"/>
          <w:u w:val="none" w:color="auto"/>
          <w:lang w:val="en-US" w:eastAsia="zh-CN" w:bidi="ar-SA"/>
          <w14:textFill>
            <w14:solidFill>
              <w14:schemeClr w14:val="tx1"/>
            </w14:solidFill>
          </w14:textFill>
        </w:rPr>
        <w:t>对应平职调整、转任职级公务员、免职等措施，</w:t>
      </w:r>
      <w:r>
        <w:rPr>
          <w:rFonts w:hint="eastAsia" w:ascii="宋体" w:hAnsi="宋体" w:eastAsia="方正仿宋_GBK" w:cs="方正仿宋_GBK"/>
          <w:color w:val="000000"/>
          <w:kern w:val="33"/>
          <w:sz w:val="33"/>
          <w:szCs w:val="33"/>
          <w:highlight w:val="none"/>
          <w:lang w:val="en-US" w:eastAsia="zh-CN"/>
        </w:rPr>
        <w:t>统一“下”的标准；</w:t>
      </w:r>
      <w:r>
        <w:rPr>
          <w:rFonts w:hint="eastAsia" w:ascii="宋体" w:hAnsi="宋体" w:eastAsia="方正仿宋_GBK" w:cs="仿宋_GB2312"/>
          <w:snapToGrid w:val="0"/>
          <w:color w:val="000000" w:themeColor="text1"/>
          <w:kern w:val="0"/>
          <w:sz w:val="33"/>
          <w:szCs w:val="33"/>
          <w:highlight w:val="none"/>
          <w:u w:val="none" w:color="auto"/>
          <w:lang w:val="en-US" w:eastAsia="zh-CN" w:bidi="ar-SA"/>
          <w14:textFill>
            <w14:solidFill>
              <w14:schemeClr w14:val="tx1"/>
            </w14:solidFill>
          </w14:textFill>
        </w:rPr>
        <w:t>健全不适宜担任现职领导干部及时发现和调整机制，用好干部监督信息定期报送和协商机制，明确“下”对象。</w:t>
      </w:r>
      <w:r>
        <w:rPr>
          <w:rFonts w:hint="eastAsia" w:ascii="宋体" w:hAnsi="宋体" w:eastAsia="方正仿宋_GBK" w:cs="方正仿宋_GBK"/>
          <w:b/>
          <w:bCs/>
          <w:sz w:val="33"/>
          <w:szCs w:val="33"/>
          <w:highlight w:val="none"/>
          <w:lang w:val="en-US" w:eastAsia="zh-CN"/>
        </w:rPr>
        <w:t>三是激励担当作为</w:t>
      </w:r>
      <w:r>
        <w:rPr>
          <w:rFonts w:hint="eastAsia" w:ascii="宋体" w:hAnsi="宋体" w:eastAsia="方正仿宋_GBK" w:cs="仿宋_GB2312"/>
          <w:snapToGrid w:val="0"/>
          <w:color w:val="000000" w:themeColor="text1"/>
          <w:kern w:val="0"/>
          <w:sz w:val="33"/>
          <w:szCs w:val="33"/>
          <w:highlight w:val="none"/>
          <w:u w:val="none" w:color="auto"/>
          <w:lang w:val="en-US" w:eastAsia="zh-CN" w:bidi="ar-SA"/>
          <w14:textFill>
            <w14:solidFill>
              <w14:schemeClr w14:val="tx1"/>
            </w14:solidFill>
          </w14:textFill>
        </w:rPr>
        <w:t>，实施区级领导干部个别谈话机制，每年挑选3-5名经济建设、民生保障等领域表现优秀干部面对面交流；用好招商引资“揭榜挂帅”和实绩比拼机制，优先晋升表现突出干部的职级，激励拼闯干精气神。</w:t>
      </w:r>
    </w:p>
    <w:p>
      <w:pPr>
        <w:keepNext w:val="0"/>
        <w:keepLines w:val="0"/>
        <w:pageBreakBefore w:val="0"/>
        <w:widowControl w:val="0"/>
        <w:kinsoku/>
        <w:wordWrap/>
        <w:overflowPunct/>
        <w:topLinePunct w:val="0"/>
        <w:autoSpaceDE/>
        <w:autoSpaceDN/>
        <w:bidi w:val="0"/>
        <w:adjustRightInd/>
        <w:snapToGrid/>
        <w:spacing w:line="590" w:lineRule="exact"/>
        <w:ind w:firstLine="663" w:firstLineChars="200"/>
        <w:jc w:val="both"/>
        <w:textAlignment w:val="auto"/>
        <w:rPr>
          <w:rFonts w:hint="default" w:ascii="宋体" w:hAnsi="宋体" w:eastAsia="方正楷体_GBK" w:cs="方正楷体_GBK"/>
          <w:b/>
          <w:bCs/>
          <w:sz w:val="33"/>
          <w:szCs w:val="33"/>
          <w:highlight w:val="none"/>
          <w:lang w:val="en-US" w:eastAsia="zh-CN"/>
        </w:rPr>
      </w:pPr>
      <w:r>
        <w:rPr>
          <w:rFonts w:hint="eastAsia" w:ascii="宋体" w:hAnsi="宋体" w:eastAsia="方正楷体_GBK" w:cs="方正楷体_GBK"/>
          <w:b/>
          <w:bCs/>
          <w:sz w:val="33"/>
          <w:szCs w:val="33"/>
          <w:highlight w:val="none"/>
          <w:lang w:val="en-US" w:eastAsia="zh-CN"/>
        </w:rPr>
        <w:t>（四）深入推进抓党建促乡村振兴。</w:t>
      </w:r>
      <w:r>
        <w:rPr>
          <w:rFonts w:hint="eastAsia" w:ascii="宋体" w:hAnsi="宋体" w:eastAsia="方正仿宋_GBK" w:cs="方正仿宋_GBK"/>
          <w:b/>
          <w:bCs/>
          <w:color w:val="000000" w:themeColor="text1"/>
          <w:sz w:val="33"/>
          <w:szCs w:val="33"/>
          <w:highlight w:val="none"/>
          <w:u w:val="none" w:color="auto"/>
          <w:lang w:val="en-US" w:eastAsia="zh-CN"/>
          <w14:textFill>
            <w14:solidFill>
              <w14:schemeClr w14:val="tx1"/>
            </w14:solidFill>
          </w14:textFill>
        </w:rPr>
        <w:t>一是做好村（社区）党组织换届“后半篇文章”，</w:t>
      </w:r>
      <w:r>
        <w:rPr>
          <w:rFonts w:hint="eastAsia" w:ascii="宋体" w:hAnsi="宋体" w:eastAsia="方正仿宋_GBK" w:cs="方正仿宋_GBK"/>
          <w:b w:val="0"/>
          <w:bCs w:val="0"/>
          <w:color w:val="000000" w:themeColor="text1"/>
          <w:sz w:val="33"/>
          <w:szCs w:val="33"/>
          <w:highlight w:val="none"/>
          <w:u w:val="none" w:color="auto"/>
          <w:lang w:val="en-US" w:eastAsia="zh-CN"/>
          <w14:textFill>
            <w14:solidFill>
              <w14:schemeClr w14:val="tx1"/>
            </w14:solidFill>
          </w14:textFill>
        </w:rPr>
        <w:t>细化梳理乡村振兴“四增”重点任务清单，选取丹山、保和、丰裕等镇，整合资源力量，分片梯次推进、示范引领打样；</w:t>
      </w:r>
      <w:r>
        <w:rPr>
          <w:rFonts w:hint="eastAsia" w:ascii="宋体" w:hAnsi="宋体" w:eastAsia="方正仿宋_GBK" w:cs="仿宋_GB2312"/>
          <w:snapToGrid w:val="0"/>
          <w:color w:val="000000" w:themeColor="text1"/>
          <w:kern w:val="0"/>
          <w:sz w:val="33"/>
          <w:szCs w:val="33"/>
          <w:highlight w:val="none"/>
          <w:u w:val="none" w:color="auto"/>
          <w:lang w:val="en-US" w:eastAsia="zh-CN" w:bidi="ar-SA"/>
          <w14:textFill>
            <w14:solidFill>
              <w14:schemeClr w14:val="tx1"/>
            </w14:solidFill>
          </w14:textFill>
        </w:rPr>
        <w:t>全覆盖建立村情民情台账，制定村级班子和个人考核办法，严格开展年度和任期考核，对不作为、慢作为、乱作为的村干部坚决撤换。</w:t>
      </w:r>
      <w:r>
        <w:rPr>
          <w:rFonts w:hint="eastAsia" w:ascii="宋体" w:hAnsi="宋体" w:eastAsia="方正仿宋_GBK" w:cs="方正仿宋_GBK"/>
          <w:b/>
          <w:bCs/>
          <w:color w:val="000000" w:themeColor="text1"/>
          <w:sz w:val="33"/>
          <w:szCs w:val="33"/>
          <w:highlight w:val="none"/>
          <w:u w:val="none" w:color="auto"/>
          <w:lang w:val="en-US" w:eastAsia="zh-CN"/>
          <w14:textFill>
            <w14:solidFill>
              <w14:schemeClr w14:val="tx1"/>
            </w14:solidFill>
          </w14:textFill>
        </w:rPr>
        <w:t>二是</w:t>
      </w:r>
      <w:r>
        <w:rPr>
          <w:rFonts w:hint="eastAsia" w:ascii="宋体" w:hAnsi="宋体" w:eastAsia="方正仿宋_GBK" w:cs="仿宋_GB2312"/>
          <w:b/>
          <w:bCs/>
          <w:snapToGrid w:val="0"/>
          <w:color w:val="000000" w:themeColor="text1"/>
          <w:kern w:val="0"/>
          <w:sz w:val="33"/>
          <w:szCs w:val="33"/>
          <w:highlight w:val="none"/>
          <w:u w:val="none" w:color="auto"/>
          <w:lang w:val="en-US" w:eastAsia="zh-CN" w:bidi="ar-SA"/>
          <w14:textFill>
            <w14:solidFill>
              <w14:schemeClr w14:val="tx1"/>
            </w14:solidFill>
          </w14:textFill>
        </w:rPr>
        <w:t>实施村（社区）阵地提档升级计划</w:t>
      </w:r>
      <w:r>
        <w:rPr>
          <w:rFonts w:hint="eastAsia" w:ascii="宋体" w:hAnsi="宋体" w:eastAsia="方正仿宋_GBK" w:cs="仿宋_GB2312"/>
          <w:snapToGrid w:val="0"/>
          <w:color w:val="000000" w:themeColor="text1"/>
          <w:kern w:val="0"/>
          <w:sz w:val="33"/>
          <w:szCs w:val="33"/>
          <w:highlight w:val="none"/>
          <w:u w:val="none" w:color="auto"/>
          <w:lang w:val="en-US" w:eastAsia="zh-CN" w:bidi="ar-SA"/>
          <w14:textFill>
            <w14:solidFill>
              <w14:schemeClr w14:val="tx1"/>
            </w14:solidFill>
          </w14:textFill>
        </w:rPr>
        <w:t>，筛选20个常住人口多、基础设施较好的村级党群服务中心开展试点，统筹党建工作经费规范阵地功能和日常管理，打造留守儿童书屋、党员之家，招募大学生志愿者开展寒暑假幼儿托管辅导，提升服务水平。</w:t>
      </w:r>
      <w:r>
        <w:rPr>
          <w:rFonts w:hint="eastAsia" w:ascii="宋体" w:hAnsi="宋体" w:eastAsia="方正仿宋_GBK" w:cs="方正仿宋_GBK"/>
          <w:b/>
          <w:bCs/>
          <w:color w:val="000000" w:themeColor="text1"/>
          <w:sz w:val="33"/>
          <w:szCs w:val="33"/>
          <w:highlight w:val="none"/>
          <w:u w:val="none" w:color="auto"/>
          <w:lang w:val="en-US" w:eastAsia="zh-CN"/>
          <w14:textFill>
            <w14:solidFill>
              <w14:schemeClr w14:val="tx1"/>
            </w14:solidFill>
          </w14:textFill>
        </w:rPr>
        <w:t>三是助推集体经济发展</w:t>
      </w:r>
      <w:r>
        <w:rPr>
          <w:rFonts w:hint="eastAsia" w:ascii="宋体" w:hAnsi="宋体" w:eastAsia="方正仿宋_GBK" w:cs="仿宋_GB2312"/>
          <w:snapToGrid w:val="0"/>
          <w:color w:val="000000" w:themeColor="text1"/>
          <w:kern w:val="0"/>
          <w:sz w:val="33"/>
          <w:szCs w:val="33"/>
          <w:highlight w:val="none"/>
          <w:u w:val="none" w:color="auto"/>
          <w:lang w:val="en-US" w:eastAsia="zh-CN" w:bidi="ar-SA"/>
          <w14:textFill>
            <w14:solidFill>
              <w14:schemeClr w14:val="tx1"/>
            </w14:solidFill>
          </w14:textFill>
        </w:rPr>
        <w:t>，深化金融授信，积极争取中省集体经济扶持项目，解决好发展资金问题；开展种养殖技术、网络营销等专业培训，分批安排村党组织书记到先进县（区）实践锻炼，提升抓发展的能力；优化集体经济激励分配机制，以镇为单位组建技术人才和营销团队，促进增收。</w:t>
      </w:r>
    </w:p>
    <w:p>
      <w:pPr>
        <w:keepNext w:val="0"/>
        <w:keepLines w:val="0"/>
        <w:pageBreakBefore w:val="0"/>
        <w:widowControl w:val="0"/>
        <w:kinsoku/>
        <w:wordWrap/>
        <w:overflowPunct/>
        <w:topLinePunct w:val="0"/>
        <w:autoSpaceDE/>
        <w:autoSpaceDN/>
        <w:bidi w:val="0"/>
        <w:adjustRightInd/>
        <w:snapToGrid/>
        <w:spacing w:line="590" w:lineRule="exact"/>
        <w:ind w:firstLine="663" w:firstLineChars="200"/>
        <w:jc w:val="both"/>
        <w:textAlignment w:val="auto"/>
        <w:rPr>
          <w:rFonts w:hint="eastAsia" w:ascii="宋体" w:hAnsi="宋体" w:eastAsia="方正仿宋简体" w:cs="Times New Roman"/>
          <w:i w:val="0"/>
          <w:iCs w:val="0"/>
          <w:caps w:val="0"/>
          <w:color w:val="000000" w:themeColor="text1"/>
          <w:spacing w:val="0"/>
          <w:sz w:val="33"/>
          <w:szCs w:val="33"/>
          <w:highlight w:val="none"/>
          <w:u w:val="none" w:color="auto"/>
          <w:shd w:val="clear" w:color="auto" w:fill="FFFFFF"/>
          <w:lang w:val="en-US" w:eastAsia="zh-CN"/>
          <w14:textFill>
            <w14:solidFill>
              <w14:schemeClr w14:val="tx1"/>
            </w14:solidFill>
          </w14:textFill>
        </w:rPr>
      </w:pPr>
      <w:r>
        <w:rPr>
          <w:rFonts w:hint="eastAsia" w:ascii="宋体" w:hAnsi="宋体" w:eastAsia="方正楷体_GBK" w:cs="方正楷体_GBK"/>
          <w:b/>
          <w:bCs/>
          <w:sz w:val="33"/>
          <w:szCs w:val="33"/>
          <w:highlight w:val="none"/>
          <w:lang w:val="en-US" w:eastAsia="zh-CN"/>
        </w:rPr>
        <w:t>（五）强化党建引领基层治理。</w:t>
      </w:r>
      <w:r>
        <w:rPr>
          <w:rFonts w:hint="eastAsia" w:ascii="宋体" w:hAnsi="宋体" w:eastAsia="方正仿宋_GBK" w:cs="方正仿宋_GBK"/>
          <w:b/>
          <w:bCs/>
          <w:color w:val="000000" w:themeColor="text1"/>
          <w:sz w:val="33"/>
          <w:szCs w:val="33"/>
          <w:highlight w:val="none"/>
          <w:u w:val="none" w:color="auto"/>
          <w:lang w:val="en-US" w:eastAsia="zh-CN"/>
          <w14:textFill>
            <w14:solidFill>
              <w14:schemeClr w14:val="tx1"/>
            </w14:solidFill>
          </w14:textFill>
        </w:rPr>
        <w:t>一是强化小区治理，</w:t>
      </w:r>
      <w:r>
        <w:rPr>
          <w:rFonts w:hint="eastAsia" w:ascii="宋体" w:hAnsi="宋体" w:eastAsia="方正仿宋_GBK" w:cs="仿宋_GB2312"/>
          <w:snapToGrid w:val="0"/>
          <w:color w:val="000000" w:themeColor="text1"/>
          <w:kern w:val="0"/>
          <w:sz w:val="33"/>
          <w:szCs w:val="33"/>
          <w:highlight w:val="none"/>
          <w:u w:val="none" w:color="auto"/>
          <w:lang w:val="en-US" w:eastAsia="zh-CN" w:bidi="ar-SA"/>
          <w14:textFill>
            <w14:solidFill>
              <w14:schemeClr w14:val="tx1"/>
            </w14:solidFill>
          </w14:textFill>
        </w:rPr>
        <w:t>稳步提升小区党组织单建率、实体化运行率、“一肩挑”和“交叉任职”比例</w:t>
      </w:r>
      <w:r>
        <w:rPr>
          <w:rFonts w:hint="eastAsia" w:ascii="宋体" w:hAnsi="宋体" w:eastAsia="方正仿宋_GBK" w:cs="方正仿宋_GBK"/>
          <w:b w:val="0"/>
          <w:bCs w:val="0"/>
          <w:color w:val="000000" w:themeColor="text1"/>
          <w:kern w:val="2"/>
          <w:sz w:val="33"/>
          <w:szCs w:val="33"/>
          <w:highlight w:val="none"/>
          <w:u w:val="none" w:color="auto"/>
          <w:lang w:val="en-US" w:eastAsia="zh-CN" w:bidi="ar-SA"/>
          <w14:textFill>
            <w14:solidFill>
              <w14:schemeClr w14:val="tx1"/>
            </w14:solidFill>
          </w14:textFill>
        </w:rPr>
        <w:t>，制定《小区（网格）党组织职责清单》和《小区党员义务事项清单》，全覆盖将党的领导写入小区居民自治公约，实体化运行城市基层党建五级联席会议、区域化党建联建等制度，2026年底前打造5个以上党建引领小区治理模范。</w:t>
      </w:r>
      <w:r>
        <w:rPr>
          <w:rFonts w:hint="eastAsia" w:ascii="宋体" w:hAnsi="宋体" w:eastAsia="方正仿宋_GBK" w:cs="方正仿宋_GBK"/>
          <w:b/>
          <w:bCs/>
          <w:color w:val="000000" w:themeColor="text1"/>
          <w:sz w:val="33"/>
          <w:szCs w:val="33"/>
          <w:highlight w:val="none"/>
          <w:u w:val="none" w:color="auto"/>
          <w:lang w:val="en-US" w:eastAsia="zh-CN"/>
          <w14:textFill>
            <w14:solidFill>
              <w14:schemeClr w14:val="tx1"/>
            </w14:solidFill>
          </w14:textFill>
        </w:rPr>
        <w:t>二是巩固治理成效，</w:t>
      </w:r>
      <w:r>
        <w:rPr>
          <w:rFonts w:hint="eastAsia" w:ascii="宋体" w:hAnsi="宋体" w:eastAsia="方正仿宋简体" w:cs="Times New Roman"/>
          <w:i w:val="0"/>
          <w:iCs w:val="0"/>
          <w:caps w:val="0"/>
          <w:color w:val="000000" w:themeColor="text1"/>
          <w:spacing w:val="0"/>
          <w:sz w:val="33"/>
          <w:szCs w:val="33"/>
          <w:highlight w:val="none"/>
          <w:u w:val="none" w:color="auto"/>
          <w:shd w:val="clear" w:color="auto" w:fill="FFFFFF"/>
          <w:lang w:val="en-US" w:eastAsia="zh-CN"/>
          <w14:textFill>
            <w14:solidFill>
              <w14:schemeClr w14:val="tx1"/>
            </w14:solidFill>
          </w14:textFill>
        </w:rPr>
        <w:t>推广“群众盖碗茶”“民声集市”等做法，用好“码上访、码上办”等群众诉求办理平台，建立实施群众问题“月集季销”机制，限时解决好群众急难愁盼问题，确保抽样调查群众满意率保持在99%以上。</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exact"/>
        <w:ind w:firstLine="663" w:firstLineChars="200"/>
        <w:textAlignment w:val="auto"/>
        <w:rPr>
          <w:rFonts w:hint="default" w:ascii="宋体" w:hAnsi="宋体" w:eastAsia="方正仿宋简体" w:cs="Times New Roman"/>
          <w:i w:val="0"/>
          <w:iCs w:val="0"/>
          <w:caps w:val="0"/>
          <w:color w:val="000000" w:themeColor="text1"/>
          <w:spacing w:val="0"/>
          <w:sz w:val="33"/>
          <w:szCs w:val="33"/>
          <w:highlight w:val="none"/>
          <w:u w:val="none" w:color="auto"/>
          <w:shd w:val="clear" w:color="auto" w:fill="FFFFFF"/>
          <w:lang w:val="en-US" w:eastAsia="zh-CN"/>
          <w14:textFill>
            <w14:solidFill>
              <w14:schemeClr w14:val="tx1"/>
            </w14:solidFill>
          </w14:textFill>
        </w:rPr>
      </w:pPr>
      <w:r>
        <w:rPr>
          <w:rFonts w:hint="eastAsia" w:ascii="宋体" w:hAnsi="宋体" w:eastAsia="方正楷体_GBK" w:cs="方正楷体_GBK"/>
          <w:b/>
          <w:bCs/>
          <w:sz w:val="33"/>
          <w:szCs w:val="33"/>
          <w:highlight w:val="none"/>
          <w:lang w:val="en-US" w:eastAsia="zh-CN"/>
        </w:rPr>
        <w:t>（六）健全党员作用发挥机制。</w:t>
      </w:r>
      <w:r>
        <w:rPr>
          <w:rFonts w:hint="eastAsia" w:ascii="宋体" w:hAnsi="宋体" w:eastAsia="方正仿宋简体" w:cs="Times New Roman"/>
          <w:i w:val="0"/>
          <w:iCs w:val="0"/>
          <w:caps w:val="0"/>
          <w:color w:val="000000" w:themeColor="text1"/>
          <w:spacing w:val="0"/>
          <w:sz w:val="33"/>
          <w:szCs w:val="33"/>
          <w:highlight w:val="none"/>
          <w:u w:val="none" w:color="auto"/>
          <w:shd w:val="clear" w:color="auto" w:fill="FFFFFF"/>
          <w:lang w:val="en-US" w:eastAsia="zh-CN"/>
          <w14:textFill>
            <w14:solidFill>
              <w14:schemeClr w14:val="tx1"/>
            </w14:solidFill>
          </w14:textFill>
        </w:rPr>
        <w:t>围绕进一步发挥基层党组织战斗堡垒和党员先锋模范作用，健全区级部门、镇、街道3支党员队伍作用发挥管理体系，重点做好3个方面的工作。</w:t>
      </w:r>
      <w:r>
        <w:rPr>
          <w:rFonts w:hint="eastAsia" w:ascii="宋体" w:hAnsi="宋体" w:eastAsia="方正仿宋_GBK" w:cs="方正仿宋_GBK"/>
          <w:b/>
          <w:bCs/>
          <w:i w:val="0"/>
          <w:iCs w:val="0"/>
          <w:caps w:val="0"/>
          <w:color w:val="000000" w:themeColor="text1"/>
          <w:spacing w:val="0"/>
          <w:sz w:val="33"/>
          <w:szCs w:val="33"/>
          <w:highlight w:val="none"/>
          <w:u w:val="none" w:color="auto"/>
          <w:shd w:val="clear" w:color="auto" w:fill="FFFFFF"/>
          <w:lang w:val="en-US" w:eastAsia="zh-CN"/>
          <w14:textFill>
            <w14:solidFill>
              <w14:schemeClr w14:val="tx1"/>
            </w14:solidFill>
          </w14:textFill>
        </w:rPr>
        <w:t>一是领导方面</w:t>
      </w:r>
      <w:r>
        <w:rPr>
          <w:rFonts w:hint="eastAsia" w:ascii="宋体" w:hAnsi="宋体" w:eastAsia="方正仿宋简体" w:cs="Times New Roman"/>
          <w:i w:val="0"/>
          <w:iCs w:val="0"/>
          <w:caps w:val="0"/>
          <w:color w:val="000000" w:themeColor="text1"/>
          <w:spacing w:val="0"/>
          <w:sz w:val="33"/>
          <w:szCs w:val="33"/>
          <w:highlight w:val="none"/>
          <w:u w:val="none" w:color="auto"/>
          <w:shd w:val="clear" w:color="auto" w:fill="FFFFFF"/>
          <w:lang w:val="en-US" w:eastAsia="zh-CN"/>
          <w14:textFill>
            <w14:solidFill>
              <w14:schemeClr w14:val="tx1"/>
            </w14:solidFill>
          </w14:textFill>
        </w:rPr>
        <w:t>，制定各党组织和党员职责清单，细化党员干部先锋模范作用量化考核指标，明确责任定位，推动党员干部“平时做表率、战时当先锋”。</w:t>
      </w:r>
      <w:r>
        <w:rPr>
          <w:rFonts w:hint="eastAsia" w:ascii="宋体" w:hAnsi="宋体" w:eastAsia="方正仿宋_GBK" w:cs="方正仿宋_GBK"/>
          <w:b/>
          <w:bCs/>
          <w:i w:val="0"/>
          <w:iCs w:val="0"/>
          <w:caps w:val="0"/>
          <w:color w:val="000000" w:themeColor="text1"/>
          <w:spacing w:val="0"/>
          <w:sz w:val="33"/>
          <w:szCs w:val="33"/>
          <w:highlight w:val="none"/>
          <w:u w:val="none" w:color="auto"/>
          <w:shd w:val="clear" w:color="auto" w:fill="FFFFFF"/>
          <w:lang w:val="en-US" w:eastAsia="zh-CN"/>
          <w14:textFill>
            <w14:solidFill>
              <w14:schemeClr w14:val="tx1"/>
            </w14:solidFill>
          </w14:textFill>
        </w:rPr>
        <w:t>二是制度方面</w:t>
      </w:r>
      <w:r>
        <w:rPr>
          <w:rFonts w:hint="eastAsia" w:ascii="宋体" w:hAnsi="宋体" w:eastAsia="方正仿宋简体" w:cs="Times New Roman"/>
          <w:i w:val="0"/>
          <w:iCs w:val="0"/>
          <w:caps w:val="0"/>
          <w:color w:val="000000" w:themeColor="text1"/>
          <w:spacing w:val="0"/>
          <w:sz w:val="33"/>
          <w:szCs w:val="33"/>
          <w:highlight w:val="none"/>
          <w:u w:val="none" w:color="auto"/>
          <w:shd w:val="clear" w:color="auto" w:fill="FFFFFF"/>
          <w:lang w:val="en-US" w:eastAsia="zh-CN"/>
          <w14:textFill>
            <w14:solidFill>
              <w14:schemeClr w14:val="tx1"/>
            </w14:solidFill>
          </w14:textFill>
        </w:rPr>
        <w:t>，在《关于进一步发挥党组织战斗堡垒和党员先锋模范作用的通知》基础上，配套考核、协调、奖惩、保障4项制度，规范管理调度。</w:t>
      </w:r>
      <w:r>
        <w:rPr>
          <w:rFonts w:hint="eastAsia" w:ascii="宋体" w:hAnsi="宋体" w:eastAsia="方正仿宋_GBK" w:cs="方正仿宋_GBK"/>
          <w:b/>
          <w:bCs/>
          <w:i w:val="0"/>
          <w:iCs w:val="0"/>
          <w:caps w:val="0"/>
          <w:color w:val="000000" w:themeColor="text1"/>
          <w:spacing w:val="0"/>
          <w:sz w:val="33"/>
          <w:szCs w:val="33"/>
          <w:highlight w:val="none"/>
          <w:u w:val="none" w:color="auto"/>
          <w:shd w:val="clear" w:color="auto" w:fill="FFFFFF"/>
          <w:lang w:val="en-US" w:eastAsia="zh-CN"/>
          <w14:textFill>
            <w14:solidFill>
              <w14:schemeClr w14:val="tx1"/>
            </w14:solidFill>
          </w14:textFill>
        </w:rPr>
        <w:t>三是作用发挥方面，</w:t>
      </w:r>
      <w:r>
        <w:rPr>
          <w:rFonts w:hint="eastAsia" w:ascii="宋体" w:hAnsi="宋体" w:eastAsia="方正仿宋简体" w:cs="Times New Roman"/>
          <w:i w:val="0"/>
          <w:iCs w:val="0"/>
          <w:caps w:val="0"/>
          <w:color w:val="000000" w:themeColor="text1"/>
          <w:spacing w:val="0"/>
          <w:sz w:val="33"/>
          <w:szCs w:val="33"/>
          <w:highlight w:val="none"/>
          <w:u w:val="none" w:color="auto"/>
          <w:shd w:val="clear" w:color="auto" w:fill="FFFFFF"/>
          <w:lang w:val="en-US" w:eastAsia="zh-CN"/>
          <w14:textFill>
            <w14:solidFill>
              <w14:schemeClr w14:val="tx1"/>
            </w14:solidFill>
          </w14:textFill>
        </w:rPr>
        <w:t>每年从镇、街道、部门中各挑选一支队伍开展应急演练，通过观摩学习经验，确保遇到防洪抢险、地质灾害等重大挑战时，队伍“召之即来、来之能战”。</w:t>
      </w:r>
    </w:p>
    <w:p>
      <w:pPr>
        <w:keepNext w:val="0"/>
        <w:keepLines w:val="0"/>
        <w:pageBreakBefore w:val="0"/>
        <w:widowControl w:val="0"/>
        <w:kinsoku/>
        <w:wordWrap/>
        <w:overflowPunct/>
        <w:topLinePunct w:val="0"/>
        <w:autoSpaceDE/>
        <w:autoSpaceDN/>
        <w:bidi w:val="0"/>
        <w:adjustRightInd/>
        <w:snapToGrid/>
        <w:spacing w:line="590" w:lineRule="exact"/>
        <w:ind w:firstLine="663" w:firstLineChars="200"/>
        <w:jc w:val="both"/>
        <w:textAlignment w:val="auto"/>
        <w:rPr>
          <w:rFonts w:hint="default" w:ascii="宋体" w:hAnsi="宋体" w:eastAsia="方正楷体_GBK" w:cs="方正楷体_GBK"/>
          <w:b/>
          <w:bCs/>
          <w:sz w:val="33"/>
          <w:szCs w:val="33"/>
          <w:highlight w:val="none"/>
          <w:lang w:val="en-US" w:eastAsia="zh-CN"/>
        </w:rPr>
      </w:pPr>
      <w:r>
        <w:rPr>
          <w:rFonts w:hint="eastAsia" w:ascii="宋体" w:hAnsi="宋体" w:eastAsia="方正楷体_GBK" w:cs="方正楷体_GBK"/>
          <w:b/>
          <w:bCs/>
          <w:sz w:val="33"/>
          <w:szCs w:val="33"/>
          <w:highlight w:val="none"/>
          <w:lang w:val="en-US" w:eastAsia="zh-CN"/>
        </w:rPr>
        <w:t>（七）</w:t>
      </w:r>
      <w:r>
        <w:rPr>
          <w:rFonts w:hint="eastAsia" w:ascii="宋体" w:hAnsi="宋体" w:eastAsia="方正楷体_GBK" w:cs="方正楷体_GBK"/>
          <w:b/>
          <w:bCs/>
          <w:color w:val="000000" w:themeColor="text1"/>
          <w:kern w:val="2"/>
          <w:sz w:val="33"/>
          <w:szCs w:val="33"/>
          <w:highlight w:val="none"/>
          <w:u w:val="none" w:color="auto"/>
          <w:lang w:val="en-US" w:eastAsia="zh-CN" w:bidi="ar-SA"/>
          <w14:textFill>
            <w14:solidFill>
              <w14:schemeClr w14:val="tx1"/>
            </w14:solidFill>
          </w14:textFill>
        </w:rPr>
        <w:t>推进“新农人”试点。</w:t>
      </w:r>
      <w:r>
        <w:rPr>
          <w:rFonts w:hint="eastAsia" w:ascii="宋体" w:hAnsi="宋体" w:eastAsia="方正仿宋_GBK" w:cs="方正仿宋_GBK"/>
          <w:color w:val="000000" w:themeColor="text1"/>
          <w:sz w:val="33"/>
          <w:szCs w:val="33"/>
          <w:highlight w:val="none"/>
          <w:u w:val="none" w:color="auto"/>
          <w:lang w:val="en-US" w:eastAsia="zh-CN"/>
          <w14:textFill>
            <w14:solidFill>
              <w14:schemeClr w14:val="tx1"/>
            </w14:solidFill>
          </w14:textFill>
        </w:rPr>
        <w:t>围绕</w:t>
      </w:r>
      <w:r>
        <w:rPr>
          <w:rFonts w:hint="eastAsia" w:ascii="宋体" w:hAnsi="宋体" w:eastAsia="方正仿宋简体" w:cs="Times New Roman"/>
          <w:color w:val="000000" w:themeColor="text1"/>
          <w:kern w:val="2"/>
          <w:sz w:val="33"/>
          <w:szCs w:val="33"/>
          <w:highlight w:val="none"/>
          <w:u w:val="none" w:color="auto"/>
          <w:lang w:val="en-US" w:eastAsia="zh-CN" w:bidi="ar-SA"/>
          <w14:textFill>
            <w14:solidFill>
              <w14:schemeClr w14:val="tx1"/>
            </w14:solidFill>
          </w14:textFill>
        </w:rPr>
        <w:t>“</w:t>
      </w:r>
      <w:r>
        <w:rPr>
          <w:rFonts w:hint="eastAsia" w:ascii="宋体" w:hAnsi="宋体" w:eastAsia="方正仿宋_GBK" w:cs="方正仿宋_GBK"/>
          <w:color w:val="000000" w:themeColor="text1"/>
          <w:sz w:val="33"/>
          <w:szCs w:val="33"/>
          <w:highlight w:val="none"/>
          <w:u w:val="none" w:color="auto"/>
          <w:lang w:val="en-US" w:eastAsia="zh-CN"/>
          <w14:textFill>
            <w14:solidFill>
              <w14:schemeClr w14:val="tx1"/>
            </w14:solidFill>
          </w14:textFill>
        </w:rPr>
        <w:t>一年试点、两年推行、三年成势”的工作思路</w:t>
      </w:r>
      <w:r>
        <w:rPr>
          <w:rFonts w:hint="eastAsia" w:ascii="宋体" w:hAnsi="宋体" w:eastAsia="方正仿宋_GBK" w:cs="方正仿宋_GBK"/>
          <w:b w:val="0"/>
          <w:bCs w:val="0"/>
          <w:color w:val="000000" w:themeColor="text1"/>
          <w:sz w:val="33"/>
          <w:szCs w:val="33"/>
          <w:highlight w:val="none"/>
          <w:u w:val="none" w:color="auto"/>
          <w:lang w:val="en-US" w:eastAsia="zh-CN"/>
          <w14:textFill>
            <w14:solidFill>
              <w14:schemeClr w14:val="tx1"/>
            </w14:solidFill>
          </w14:textFill>
        </w:rPr>
        <w:t>，突出抓好3个方面工作</w:t>
      </w:r>
      <w:r>
        <w:rPr>
          <w:rFonts w:hint="eastAsia" w:ascii="宋体" w:hAnsi="宋体" w:eastAsia="方正仿宋_GBK" w:cs="方正仿宋_GBK"/>
          <w:color w:val="000000" w:themeColor="text1"/>
          <w:sz w:val="33"/>
          <w:szCs w:val="33"/>
          <w:highlight w:val="none"/>
          <w:u w:val="none" w:color="auto"/>
          <w:lang w:val="en-US" w:eastAsia="zh-CN"/>
          <w14:textFill>
            <w14:solidFill>
              <w14:schemeClr w14:val="tx1"/>
            </w14:solidFill>
          </w14:textFill>
        </w:rPr>
        <w:t>。</w:t>
      </w:r>
      <w:r>
        <w:rPr>
          <w:rFonts w:hint="eastAsia" w:ascii="宋体" w:hAnsi="宋体" w:eastAsia="方正仿宋_GBK" w:cs="方正仿宋_GBK"/>
          <w:b/>
          <w:bCs/>
          <w:color w:val="000000" w:themeColor="text1"/>
          <w:sz w:val="33"/>
          <w:szCs w:val="33"/>
          <w:highlight w:val="none"/>
          <w:u w:val="none" w:color="auto"/>
          <w:lang w:val="en-US" w:eastAsia="zh-CN"/>
          <w14:textFill>
            <w14:solidFill>
              <w14:schemeClr w14:val="tx1"/>
            </w14:solidFill>
          </w14:textFill>
        </w:rPr>
        <w:t>一是引才上，</w:t>
      </w:r>
      <w:r>
        <w:rPr>
          <w:rFonts w:hint="eastAsia" w:ascii="宋体" w:hAnsi="宋体" w:eastAsia="方正仿宋_GBK" w:cs="方正仿宋_GBK"/>
          <w:color w:val="000000" w:themeColor="text1"/>
          <w:sz w:val="33"/>
          <w:szCs w:val="33"/>
          <w:highlight w:val="none"/>
          <w:u w:val="none" w:color="auto"/>
          <w:lang w:val="en-US" w:eastAsia="zh-CN"/>
          <w14:textFill>
            <w14:solidFill>
              <w14:schemeClr w14:val="tx1"/>
            </w14:solidFill>
          </w14:textFill>
        </w:rPr>
        <w:t>实施“青雁”计划，引进涉农大学生、返乡创客等100人以上；在保和晏家坝村建“新农人”工作站，实施“三个一”工程</w:t>
      </w:r>
      <w:r>
        <w:rPr>
          <w:rFonts w:hint="eastAsia" w:ascii="宋体" w:hAnsi="宋体" w:eastAsia="方正黑体_GBK" w:cs="方正黑体_GBK"/>
          <w:b w:val="0"/>
          <w:bCs w:val="0"/>
          <w:color w:val="000000" w:themeColor="text1"/>
          <w:kern w:val="2"/>
          <w:sz w:val="24"/>
          <w:szCs w:val="24"/>
          <w:highlight w:val="none"/>
          <w:u w:val="single" w:color="auto"/>
          <w:lang w:val="en-US" w:eastAsia="zh-CN" w:bidi="ar-SA"/>
          <w14:textFill>
            <w14:solidFill>
              <w14:schemeClr w14:val="tx1"/>
            </w14:solidFill>
          </w14:textFill>
        </w:rPr>
        <w:t>（1次乡贤恳谈会+1场考察活动+1批荣誉乡贤评选）</w:t>
      </w:r>
      <w:r>
        <w:rPr>
          <w:rFonts w:hint="eastAsia" w:ascii="宋体" w:hAnsi="宋体" w:eastAsia="方正仿宋_GBK" w:cs="方正仿宋_GBK"/>
          <w:color w:val="000000" w:themeColor="text1"/>
          <w:sz w:val="33"/>
          <w:szCs w:val="33"/>
          <w:highlight w:val="none"/>
          <w:u w:val="none" w:color="auto"/>
          <w:lang w:val="en-US" w:eastAsia="zh-CN"/>
          <w14:textFill>
            <w14:solidFill>
              <w14:schemeClr w14:val="tx1"/>
            </w14:solidFill>
          </w14:textFill>
        </w:rPr>
        <w:t>，吸引人才返乡。</w:t>
      </w:r>
      <w:r>
        <w:rPr>
          <w:rFonts w:hint="eastAsia" w:ascii="宋体" w:hAnsi="宋体" w:eastAsia="方正仿宋_GBK" w:cs="方正仿宋_GBK"/>
          <w:b/>
          <w:bCs/>
          <w:color w:val="000000" w:themeColor="text1"/>
          <w:sz w:val="33"/>
          <w:szCs w:val="33"/>
          <w:highlight w:val="none"/>
          <w:u w:val="none" w:color="auto"/>
          <w:lang w:val="en-US" w:eastAsia="zh-CN"/>
          <w14:textFill>
            <w14:solidFill>
              <w14:schemeClr w14:val="tx1"/>
            </w14:solidFill>
          </w14:textFill>
        </w:rPr>
        <w:t>二是育才上，</w:t>
      </w:r>
      <w:r>
        <w:rPr>
          <w:rFonts w:hint="eastAsia" w:ascii="宋体" w:hAnsi="宋体" w:eastAsia="方正仿宋_GBK" w:cs="方正仿宋_GBK"/>
          <w:color w:val="000000" w:themeColor="text1"/>
          <w:sz w:val="33"/>
          <w:szCs w:val="33"/>
          <w:highlight w:val="none"/>
          <w:u w:val="none" w:color="auto"/>
          <w:lang w:val="en-US" w:eastAsia="zh-CN"/>
          <w14:textFill>
            <w14:solidFill>
              <w14:schemeClr w14:val="tx1"/>
            </w14:solidFill>
          </w14:textFill>
        </w:rPr>
        <w:t>实施“头雁领航工程”，依托“区级重点培养+镇级跟踪管理+村级实践锻炼”，引育现代农业技术人才；实施“匠艺传承工程”，开设“技艺传承+文创开发+电商营销”课程包，依托资阳数字电商直播基地，培育本土电商营销人才50人以上。</w:t>
      </w:r>
      <w:r>
        <w:rPr>
          <w:rFonts w:hint="eastAsia" w:ascii="宋体" w:hAnsi="宋体" w:eastAsia="方正仿宋_GBK" w:cs="方正仿宋_GBK"/>
          <w:b/>
          <w:bCs/>
          <w:color w:val="000000" w:themeColor="text1"/>
          <w:sz w:val="33"/>
          <w:szCs w:val="33"/>
          <w:highlight w:val="none"/>
          <w:u w:val="none" w:color="auto"/>
          <w:lang w:val="en-US" w:eastAsia="zh-CN"/>
          <w14:textFill>
            <w14:solidFill>
              <w14:schemeClr w14:val="tx1"/>
            </w14:solidFill>
          </w14:textFill>
        </w:rPr>
        <w:t>三是保障上，</w:t>
      </w:r>
      <w:r>
        <w:rPr>
          <w:rFonts w:hint="eastAsia" w:ascii="宋体" w:hAnsi="宋体" w:eastAsia="方正仿宋_GBK" w:cs="方正仿宋_GBK"/>
          <w:color w:val="000000" w:themeColor="text1"/>
          <w:sz w:val="33"/>
          <w:szCs w:val="33"/>
          <w:highlight w:val="none"/>
          <w:u w:val="none" w:color="auto"/>
          <w:lang w:val="en-US" w:eastAsia="zh-CN"/>
          <w14:textFill>
            <w14:solidFill>
              <w14:schemeClr w14:val="tx1"/>
            </w14:solidFill>
          </w14:textFill>
        </w:rPr>
        <w:t>健全“新农人”人才名录，完善“1个区级新农人互助会+10个行业分会+14个乡镇互助会”新农人互助体系，解决好冷链物流、“快递进村”等产业发展配套问题。</w:t>
      </w:r>
    </w:p>
    <w:p>
      <w:pPr>
        <w:spacing w:line="600" w:lineRule="exact"/>
        <w:ind w:firstLine="660" w:firstLineChars="200"/>
        <w:rPr>
          <w:rFonts w:ascii="宋体" w:hAnsi="宋体" w:eastAsia="黑体"/>
          <w:sz w:val="33"/>
          <w:szCs w:val="33"/>
        </w:rPr>
      </w:pPr>
      <w:r>
        <w:rPr>
          <w:rFonts w:ascii="宋体" w:hAnsi="宋体" w:eastAsia="黑体"/>
          <w:sz w:val="33"/>
          <w:szCs w:val="33"/>
        </w:rPr>
        <w:t>二、部门</w:t>
      </w:r>
      <w:r>
        <w:rPr>
          <w:rFonts w:hint="eastAsia" w:ascii="宋体" w:hAnsi="宋体" w:eastAsia="黑体"/>
          <w:sz w:val="33"/>
          <w:szCs w:val="33"/>
        </w:rPr>
        <w:t>预算单位构成</w:t>
      </w:r>
    </w:p>
    <w:p>
      <w:pPr>
        <w:keepNext w:val="0"/>
        <w:keepLines w:val="0"/>
        <w:pageBreakBefore w:val="0"/>
        <w:widowControl w:val="0"/>
        <w:kinsoku/>
        <w:wordWrap/>
        <w:overflowPunct/>
        <w:topLinePunct w:val="0"/>
        <w:autoSpaceDE/>
        <w:autoSpaceDN/>
        <w:bidi w:val="0"/>
        <w:adjustRightInd/>
        <w:snapToGrid/>
        <w:spacing w:line="590" w:lineRule="exact"/>
        <w:ind w:firstLine="660" w:firstLineChars="200"/>
        <w:jc w:val="both"/>
        <w:textAlignment w:val="auto"/>
        <w:rPr>
          <w:rFonts w:hint="eastAsia" w:ascii="宋体" w:hAnsi="宋体" w:eastAsia="方正仿宋_GBK" w:cs="方正仿宋_GBK"/>
          <w:color w:val="000000" w:themeColor="text1"/>
          <w:sz w:val="33"/>
          <w:szCs w:val="33"/>
          <w:highlight w:val="none"/>
          <w:u w:val="none" w:color="auto"/>
          <w:lang w:val="en-US" w:eastAsia="zh-CN"/>
          <w14:textFill>
            <w14:solidFill>
              <w14:schemeClr w14:val="tx1"/>
            </w14:solidFill>
          </w14:textFill>
        </w:rPr>
      </w:pPr>
      <w:r>
        <w:rPr>
          <w:rFonts w:hint="eastAsia" w:ascii="宋体" w:hAnsi="宋体" w:eastAsia="方正仿宋_GBK" w:cs="方正仿宋_GBK"/>
          <w:color w:val="000000" w:themeColor="text1"/>
          <w:sz w:val="33"/>
          <w:szCs w:val="33"/>
          <w:highlight w:val="none"/>
          <w:u w:val="none" w:color="auto"/>
          <w:lang w:val="en-US" w:eastAsia="zh-CN"/>
          <w14:textFill>
            <w14:solidFill>
              <w14:schemeClr w14:val="tx1"/>
            </w14:solidFill>
          </w14:textFill>
        </w:rPr>
        <w:t>中共资阳市雁江区委组织部下属单位2个，其中参照公务员法管理的事业单位2个，其他事业单位0个，主要包括：资阳市雁江区老干部活动中心和中共资阳市雁江区委组织部党员教育中心。</w:t>
      </w:r>
    </w:p>
    <w:p>
      <w:pPr>
        <w:spacing w:line="600" w:lineRule="exact"/>
        <w:ind w:firstLine="660" w:firstLineChars="200"/>
        <w:rPr>
          <w:rFonts w:ascii="宋体" w:hAnsi="宋体" w:eastAsia="黑体"/>
          <w:sz w:val="33"/>
          <w:szCs w:val="33"/>
          <w:highlight w:val="none"/>
        </w:rPr>
      </w:pPr>
      <w:r>
        <w:rPr>
          <w:rFonts w:ascii="宋体" w:hAnsi="宋体" w:eastAsia="黑体"/>
          <w:sz w:val="33"/>
          <w:szCs w:val="33"/>
          <w:highlight w:val="none"/>
        </w:rPr>
        <w:t>三、收支预算情况</w:t>
      </w:r>
      <w:r>
        <w:rPr>
          <w:rFonts w:hint="eastAsia" w:ascii="宋体" w:hAnsi="宋体" w:eastAsia="黑体"/>
          <w:sz w:val="33"/>
          <w:szCs w:val="33"/>
          <w:highlight w:val="none"/>
        </w:rPr>
        <w:t>说明</w:t>
      </w:r>
      <w:r>
        <w:rPr>
          <w:rFonts w:ascii="宋体" w:hAnsi="宋体" w:eastAsia="黑体"/>
          <w:sz w:val="33"/>
          <w:szCs w:val="33"/>
          <w:highlight w:val="none"/>
        </w:rPr>
        <w:t xml:space="preserve"> </w:t>
      </w:r>
    </w:p>
    <w:p>
      <w:pPr>
        <w:spacing w:line="600" w:lineRule="exact"/>
        <w:ind w:firstLine="660" w:firstLineChars="200"/>
        <w:rPr>
          <w:rFonts w:hint="eastAsia" w:ascii="宋体" w:hAnsi="宋体" w:eastAsia="方正仿宋简体"/>
          <w:sz w:val="33"/>
          <w:szCs w:val="33"/>
        </w:rPr>
      </w:pPr>
      <w:r>
        <w:rPr>
          <w:rFonts w:hint="eastAsia" w:ascii="宋体" w:hAnsi="宋体" w:eastAsia="方正仿宋_GBK" w:cs="方正仿宋_GBK"/>
          <w:color w:val="000000" w:themeColor="text1"/>
          <w:sz w:val="33"/>
          <w:szCs w:val="33"/>
          <w:highlight w:val="none"/>
          <w:u w:val="none" w:color="auto"/>
          <w:lang w:val="en-US" w:eastAsia="zh-CN"/>
          <w14:textFill>
            <w14:solidFill>
              <w14:schemeClr w14:val="tx1"/>
            </w14:solidFill>
          </w14:textFill>
        </w:rPr>
        <w:t>按照综合预算的原则，中共资阳市雁江区委组织部所有收入和支出均纳入部门预算管理。收入包括：一般公共预算拨款收入。支出包括：一般公共服务支出、社会保障和就业支出、卫生健康支出、住房保障支出。资阳市雁江区委组织部2026年收支总预算1617.97万元，比2025年收支预算总数增加136.47万元，主要原因是人员增加。</w:t>
      </w:r>
    </w:p>
    <w:p>
      <w:pPr>
        <w:spacing w:line="600" w:lineRule="exact"/>
        <w:ind w:firstLine="636" w:firstLineChars="192"/>
        <w:rPr>
          <w:rFonts w:ascii="宋体" w:hAnsi="宋体" w:eastAsia="方正楷体简体"/>
          <w:b/>
          <w:color w:val="auto"/>
          <w:sz w:val="33"/>
          <w:szCs w:val="33"/>
        </w:rPr>
      </w:pPr>
      <w:r>
        <w:rPr>
          <w:rFonts w:hint="eastAsia" w:ascii="宋体" w:hAnsi="宋体" w:eastAsia="方正楷体简体"/>
          <w:b/>
          <w:color w:val="auto"/>
          <w:sz w:val="33"/>
          <w:szCs w:val="33"/>
        </w:rPr>
        <w:t>（一）收入预算情况</w:t>
      </w:r>
    </w:p>
    <w:p>
      <w:pPr>
        <w:spacing w:line="600" w:lineRule="exact"/>
        <w:ind w:firstLine="660" w:firstLineChars="200"/>
        <w:rPr>
          <w:rFonts w:hint="eastAsia" w:ascii="宋体" w:hAnsi="宋体" w:eastAsia="方正仿宋_GBK" w:cs="方正仿宋_GBK"/>
          <w:color w:val="000000" w:themeColor="text1"/>
          <w:sz w:val="33"/>
          <w:szCs w:val="33"/>
          <w:highlight w:val="none"/>
          <w:u w:val="none" w:color="auto"/>
          <w:lang w:val="en-US" w:eastAsia="zh-CN"/>
          <w14:textFill>
            <w14:solidFill>
              <w14:schemeClr w14:val="tx1"/>
            </w14:solidFill>
          </w14:textFill>
        </w:rPr>
      </w:pPr>
      <w:r>
        <w:rPr>
          <w:rFonts w:hint="eastAsia" w:ascii="宋体" w:hAnsi="宋体" w:eastAsia="方正仿宋_GBK" w:cs="方正仿宋_GBK"/>
          <w:color w:val="000000" w:themeColor="text1"/>
          <w:sz w:val="33"/>
          <w:szCs w:val="33"/>
          <w:highlight w:val="none"/>
          <w:u w:val="none" w:color="auto"/>
          <w:lang w:val="en-US" w:eastAsia="zh-CN"/>
          <w14:textFill>
            <w14:solidFill>
              <w14:schemeClr w14:val="tx1"/>
            </w14:solidFill>
          </w14:textFill>
        </w:rPr>
        <w:t>2026年收入预算总额为1617.97万元，属于一般公共预算拨款收入占100%。</w:t>
      </w:r>
    </w:p>
    <w:p>
      <w:pPr>
        <w:spacing w:line="600" w:lineRule="exact"/>
        <w:ind w:firstLine="663" w:firstLineChars="200"/>
        <w:rPr>
          <w:rFonts w:ascii="宋体" w:hAnsi="宋体" w:eastAsia="方正楷体简体"/>
          <w:b/>
          <w:color w:val="auto"/>
          <w:sz w:val="33"/>
          <w:szCs w:val="33"/>
        </w:rPr>
      </w:pPr>
      <w:r>
        <w:rPr>
          <w:rFonts w:hint="eastAsia" w:ascii="宋体" w:hAnsi="宋体" w:eastAsia="方正楷体简体"/>
          <w:b/>
          <w:color w:val="auto"/>
          <w:sz w:val="33"/>
          <w:szCs w:val="33"/>
        </w:rPr>
        <w:t>（二）支出预算情况</w:t>
      </w:r>
    </w:p>
    <w:p>
      <w:pPr>
        <w:spacing w:line="600" w:lineRule="exact"/>
        <w:rPr>
          <w:rFonts w:hint="eastAsia" w:ascii="宋体" w:hAnsi="宋体" w:eastAsia="方正仿宋_GBK" w:cs="方正仿宋_GBK"/>
          <w:color w:val="000000" w:themeColor="text1"/>
          <w:sz w:val="33"/>
          <w:szCs w:val="33"/>
          <w:highlight w:val="none"/>
          <w:u w:val="none" w:color="auto"/>
          <w:lang w:val="en-US" w:eastAsia="zh-CN"/>
          <w14:textFill>
            <w14:solidFill>
              <w14:schemeClr w14:val="tx1"/>
            </w14:solidFill>
          </w14:textFill>
        </w:rPr>
      </w:pPr>
      <w:r>
        <w:rPr>
          <w:rFonts w:hint="eastAsia" w:ascii="宋体" w:hAnsi="宋体" w:eastAsia="方正仿宋简体"/>
          <w:color w:val="auto"/>
          <w:sz w:val="33"/>
          <w:szCs w:val="33"/>
        </w:rPr>
        <w:t>　</w:t>
      </w:r>
      <w:r>
        <w:rPr>
          <w:rFonts w:hint="eastAsia" w:ascii="宋体" w:hAnsi="宋体" w:eastAsia="方正仿宋简体"/>
          <w:color w:val="auto"/>
          <w:sz w:val="33"/>
          <w:szCs w:val="33"/>
          <w:lang w:val="en-US" w:eastAsia="zh-CN"/>
        </w:rPr>
        <w:t xml:space="preserve">  </w:t>
      </w:r>
      <w:r>
        <w:rPr>
          <w:rFonts w:hint="eastAsia" w:ascii="宋体" w:hAnsi="宋体" w:eastAsia="方正仿宋_GBK" w:cs="方正仿宋_GBK"/>
          <w:color w:val="000000" w:themeColor="text1"/>
          <w:sz w:val="33"/>
          <w:szCs w:val="33"/>
          <w:highlight w:val="none"/>
          <w:u w:val="none" w:color="auto"/>
          <w:lang w:val="en-US" w:eastAsia="zh-CN"/>
          <w14:textFill>
            <w14:solidFill>
              <w14:schemeClr w14:val="tx1"/>
            </w14:solidFill>
          </w14:textFill>
        </w:rPr>
        <w:t>2026年支出预算1617.97万元，其中：基本支出765.5万元，占47.31%；项目支出852.47</w:t>
      </w:r>
      <w:r>
        <w:rPr>
          <w:rFonts w:hint="default" w:ascii="宋体" w:hAnsi="宋体" w:eastAsia="方正仿宋_GBK" w:cs="方正仿宋_GBK"/>
          <w:color w:val="000000" w:themeColor="text1"/>
          <w:sz w:val="33"/>
          <w:szCs w:val="33"/>
          <w:highlight w:val="none"/>
          <w:u w:val="none" w:color="auto"/>
          <w:lang w:val="en-US" w:eastAsia="zh-CN"/>
          <w14:textFill>
            <w14:solidFill>
              <w14:schemeClr w14:val="tx1"/>
            </w14:solidFill>
          </w14:textFill>
        </w:rPr>
        <w:t>万元</w:t>
      </w:r>
      <w:r>
        <w:rPr>
          <w:rFonts w:hint="eastAsia" w:ascii="宋体" w:hAnsi="宋体" w:eastAsia="方正仿宋_GBK" w:cs="方正仿宋_GBK"/>
          <w:color w:val="000000" w:themeColor="text1"/>
          <w:sz w:val="33"/>
          <w:szCs w:val="33"/>
          <w:highlight w:val="none"/>
          <w:u w:val="none" w:color="auto"/>
          <w:lang w:val="en-US" w:eastAsia="zh-CN"/>
          <w14:textFill>
            <w14:solidFill>
              <w14:schemeClr w14:val="tx1"/>
            </w14:solidFill>
          </w14:textFill>
        </w:rPr>
        <w:t>，占52.69%。</w:t>
      </w:r>
    </w:p>
    <w:p>
      <w:pPr>
        <w:spacing w:line="600" w:lineRule="exact"/>
        <w:ind w:firstLine="660" w:firstLineChars="200"/>
        <w:rPr>
          <w:rFonts w:ascii="宋体" w:hAnsi="宋体" w:eastAsia="黑体"/>
          <w:color w:val="auto"/>
          <w:sz w:val="33"/>
          <w:szCs w:val="33"/>
        </w:rPr>
      </w:pPr>
      <w:r>
        <w:rPr>
          <w:rFonts w:hint="eastAsia" w:ascii="宋体" w:hAnsi="宋体" w:eastAsia="黑体"/>
          <w:color w:val="auto"/>
          <w:sz w:val="33"/>
          <w:szCs w:val="33"/>
        </w:rPr>
        <w:t>四、财政拨款收支预算情况说明</w:t>
      </w:r>
    </w:p>
    <w:p>
      <w:pPr>
        <w:spacing w:line="600" w:lineRule="exact"/>
        <w:ind w:firstLine="660" w:firstLineChars="200"/>
        <w:rPr>
          <w:rFonts w:hint="eastAsia" w:ascii="宋体" w:hAnsi="宋体" w:eastAsia="方正仿宋_GBK" w:cs="方正仿宋_GBK"/>
          <w:color w:val="000000" w:themeColor="text1"/>
          <w:sz w:val="33"/>
          <w:szCs w:val="33"/>
          <w:highlight w:val="none"/>
          <w:u w:val="none" w:color="auto"/>
          <w:lang w:val="en-US" w:eastAsia="zh-CN"/>
          <w14:textFill>
            <w14:solidFill>
              <w14:schemeClr w14:val="tx1"/>
            </w14:solidFill>
          </w14:textFill>
        </w:rPr>
      </w:pPr>
      <w:r>
        <w:rPr>
          <w:rFonts w:hint="eastAsia" w:ascii="宋体" w:hAnsi="宋体" w:eastAsia="方正仿宋_GBK" w:cs="方正仿宋_GBK"/>
          <w:color w:val="000000" w:themeColor="text1"/>
          <w:sz w:val="33"/>
          <w:szCs w:val="33"/>
          <w:highlight w:val="none"/>
          <w:u w:val="none" w:color="auto"/>
          <w:lang w:val="en-US" w:eastAsia="zh-CN"/>
          <w14:textFill>
            <w14:solidFill>
              <w14:schemeClr w14:val="tx1"/>
            </w14:solidFill>
          </w14:textFill>
        </w:rPr>
        <w:t>当年财政拨款收入1617.97万元，较2025年增加136.47万元，主要原因是人员增加。</w:t>
      </w:r>
    </w:p>
    <w:p>
      <w:pPr>
        <w:spacing w:line="600" w:lineRule="exact"/>
        <w:ind w:firstLine="660" w:firstLineChars="200"/>
        <w:rPr>
          <w:rFonts w:hint="eastAsia" w:ascii="宋体" w:hAnsi="宋体" w:eastAsia="方正仿宋_GBK" w:cs="方正仿宋_GBK"/>
          <w:color w:val="000000" w:themeColor="text1"/>
          <w:sz w:val="33"/>
          <w:szCs w:val="33"/>
          <w:highlight w:val="none"/>
          <w:u w:val="none" w:color="auto"/>
          <w:lang w:val="en-US" w:eastAsia="zh-CN"/>
          <w14:textFill>
            <w14:solidFill>
              <w14:schemeClr w14:val="tx1"/>
            </w14:solidFill>
          </w14:textFill>
        </w:rPr>
      </w:pPr>
      <w:r>
        <w:rPr>
          <w:rFonts w:hint="eastAsia" w:ascii="宋体" w:hAnsi="宋体" w:eastAsia="方正仿宋_GBK" w:cs="方正仿宋_GBK"/>
          <w:color w:val="000000" w:themeColor="text1"/>
          <w:sz w:val="33"/>
          <w:szCs w:val="33"/>
          <w:highlight w:val="none"/>
          <w:u w:val="none" w:color="auto"/>
          <w:lang w:val="en-US" w:eastAsia="zh-CN"/>
          <w14:textFill>
            <w14:solidFill>
              <w14:schemeClr w14:val="tx1"/>
            </w14:solidFill>
          </w14:textFill>
        </w:rPr>
        <w:t>收入包括：本年一般公共预算拨款收入1617.97万元、上年结转一般公共预算拨款收入0万元；支出包括：一般公共服务支出1427.66万元、社会保障和就业支出103.45万元、卫生健康支出29.41万元、住房保障支出57.45万元。</w:t>
      </w:r>
    </w:p>
    <w:p>
      <w:pPr>
        <w:spacing w:line="600" w:lineRule="exact"/>
        <w:ind w:firstLine="660" w:firstLineChars="200"/>
        <w:rPr>
          <w:rFonts w:ascii="宋体" w:hAnsi="宋体" w:eastAsia="黑体"/>
          <w:color w:val="auto"/>
          <w:sz w:val="33"/>
          <w:szCs w:val="33"/>
        </w:rPr>
      </w:pPr>
      <w:r>
        <w:rPr>
          <w:rFonts w:hint="eastAsia" w:ascii="宋体" w:hAnsi="宋体" w:eastAsia="黑体"/>
          <w:color w:val="auto"/>
          <w:sz w:val="33"/>
          <w:szCs w:val="33"/>
        </w:rPr>
        <w:t>五</w:t>
      </w:r>
      <w:r>
        <w:rPr>
          <w:rFonts w:ascii="宋体" w:hAnsi="宋体" w:eastAsia="黑体"/>
          <w:color w:val="auto"/>
          <w:sz w:val="33"/>
          <w:szCs w:val="33"/>
        </w:rPr>
        <w:t>、</w:t>
      </w:r>
      <w:r>
        <w:rPr>
          <w:rFonts w:hint="eastAsia" w:ascii="宋体" w:hAnsi="宋体" w:eastAsia="黑体"/>
          <w:color w:val="auto"/>
          <w:sz w:val="33"/>
          <w:szCs w:val="33"/>
        </w:rPr>
        <w:t>一般公共预算当年拨款情况说明</w:t>
      </w:r>
    </w:p>
    <w:p>
      <w:pPr>
        <w:spacing w:line="600" w:lineRule="exact"/>
        <w:ind w:firstLine="636" w:firstLineChars="192"/>
        <w:rPr>
          <w:rFonts w:ascii="宋体" w:hAnsi="宋体" w:eastAsia="方正楷体简体"/>
          <w:b/>
          <w:color w:val="auto"/>
          <w:sz w:val="33"/>
          <w:szCs w:val="33"/>
        </w:rPr>
      </w:pPr>
      <w:r>
        <w:rPr>
          <w:rFonts w:hint="eastAsia" w:ascii="宋体" w:hAnsi="宋体" w:eastAsia="方正楷体简体"/>
          <w:b/>
          <w:color w:val="auto"/>
          <w:sz w:val="33"/>
          <w:szCs w:val="33"/>
        </w:rPr>
        <w:t>（一）一般公共预算当年拨款规模变化情况</w:t>
      </w:r>
    </w:p>
    <w:p>
      <w:pPr>
        <w:spacing w:line="600" w:lineRule="exact"/>
        <w:ind w:firstLine="660" w:firstLineChars="200"/>
        <w:rPr>
          <w:rFonts w:hint="eastAsia" w:ascii="宋体" w:hAnsi="宋体" w:eastAsia="方正仿宋_GBK" w:cs="方正仿宋_GBK"/>
          <w:color w:val="000000" w:themeColor="text1"/>
          <w:sz w:val="33"/>
          <w:szCs w:val="33"/>
          <w:highlight w:val="none"/>
          <w:u w:val="none" w:color="auto"/>
          <w:lang w:val="en-US" w:eastAsia="zh-CN"/>
          <w14:textFill>
            <w14:solidFill>
              <w14:schemeClr w14:val="tx1"/>
            </w14:solidFill>
          </w14:textFill>
        </w:rPr>
      </w:pPr>
      <w:r>
        <w:rPr>
          <w:rFonts w:hint="eastAsia" w:ascii="宋体" w:hAnsi="宋体" w:eastAsia="方正仿宋_GBK" w:cs="方正仿宋_GBK"/>
          <w:color w:val="000000" w:themeColor="text1"/>
          <w:sz w:val="33"/>
          <w:szCs w:val="33"/>
          <w:highlight w:val="none"/>
          <w:u w:val="none" w:color="auto"/>
          <w:lang w:val="en-US" w:eastAsia="zh-CN"/>
          <w14:textFill>
            <w14:solidFill>
              <w14:schemeClr w14:val="tx1"/>
            </w14:solidFill>
          </w14:textFill>
        </w:rPr>
        <w:t>当年财政拨款收入1617.97万元，较2025年增加136.47万元，主要原因是人员增加。</w:t>
      </w:r>
    </w:p>
    <w:p>
      <w:pPr>
        <w:spacing w:line="600" w:lineRule="exact"/>
        <w:ind w:firstLine="636" w:firstLineChars="192"/>
        <w:rPr>
          <w:rFonts w:ascii="宋体" w:hAnsi="宋体" w:eastAsia="仿宋_GB2312"/>
          <w:color w:val="auto"/>
          <w:sz w:val="33"/>
          <w:szCs w:val="33"/>
        </w:rPr>
      </w:pPr>
      <w:r>
        <w:rPr>
          <w:rFonts w:hint="eastAsia" w:ascii="宋体" w:hAnsi="宋体" w:eastAsia="方正楷体简体"/>
          <w:b/>
          <w:color w:val="auto"/>
          <w:sz w:val="33"/>
          <w:szCs w:val="33"/>
        </w:rPr>
        <w:t>（二）一般公共预算当年拨款结构情况</w:t>
      </w:r>
    </w:p>
    <w:p>
      <w:pPr>
        <w:spacing w:line="600" w:lineRule="exact"/>
        <w:ind w:firstLine="660" w:firstLineChars="200"/>
        <w:rPr>
          <w:rFonts w:hint="eastAsia" w:ascii="宋体" w:hAnsi="宋体" w:eastAsia="方正仿宋_GBK" w:cs="方正仿宋_GBK"/>
          <w:color w:val="000000" w:themeColor="text1"/>
          <w:sz w:val="33"/>
          <w:szCs w:val="33"/>
          <w:highlight w:val="none"/>
          <w:u w:val="none" w:color="auto"/>
          <w:lang w:val="en-US" w:eastAsia="zh-CN"/>
          <w14:textFill>
            <w14:solidFill>
              <w14:schemeClr w14:val="tx1"/>
            </w14:solidFill>
          </w14:textFill>
        </w:rPr>
      </w:pPr>
      <w:r>
        <w:rPr>
          <w:rFonts w:hint="eastAsia" w:ascii="宋体" w:hAnsi="宋体" w:eastAsia="方正仿宋_GBK" w:cs="方正仿宋_GBK"/>
          <w:color w:val="000000" w:themeColor="text1"/>
          <w:sz w:val="33"/>
          <w:szCs w:val="33"/>
          <w:highlight w:val="none"/>
          <w:u w:val="none" w:color="auto"/>
          <w:lang w:val="en-US" w:eastAsia="zh-CN"/>
          <w14:textFill>
            <w14:solidFill>
              <w14:schemeClr w14:val="tx1"/>
            </w14:solidFill>
          </w14:textFill>
        </w:rPr>
        <w:t>一般公共服务支出1427.66万元，占88.24%；社会保障和就业支出103.45万元，占6.39%；卫生健康支出23.28万元，占1.44%；住房保障支出57.45万元，占3.55%。</w:t>
      </w:r>
    </w:p>
    <w:p>
      <w:pPr>
        <w:spacing w:line="600" w:lineRule="exact"/>
        <w:ind w:firstLine="636" w:firstLineChars="192"/>
        <w:rPr>
          <w:rFonts w:ascii="宋体" w:hAnsi="宋体" w:eastAsia="方正楷体简体"/>
          <w:b/>
          <w:bCs/>
          <w:color w:val="000000" w:themeColor="text1"/>
          <w:sz w:val="33"/>
          <w:szCs w:val="33"/>
          <w14:textFill>
            <w14:solidFill>
              <w14:schemeClr w14:val="tx1"/>
            </w14:solidFill>
          </w14:textFill>
        </w:rPr>
      </w:pPr>
      <w:r>
        <w:rPr>
          <w:rFonts w:hint="eastAsia" w:ascii="宋体" w:hAnsi="宋体" w:eastAsia="方正楷体简体"/>
          <w:b/>
          <w:bCs/>
          <w:color w:val="000000" w:themeColor="text1"/>
          <w:sz w:val="33"/>
          <w:szCs w:val="33"/>
          <w14:textFill>
            <w14:solidFill>
              <w14:schemeClr w14:val="tx1"/>
            </w14:solidFill>
          </w14:textFill>
        </w:rPr>
        <w:t>（三）一般公共预算当年拨款具体使用情况</w:t>
      </w:r>
    </w:p>
    <w:p>
      <w:pPr>
        <w:spacing w:line="600" w:lineRule="exact"/>
        <w:ind w:firstLine="660" w:firstLineChars="200"/>
        <w:rPr>
          <w:rFonts w:hint="eastAsia" w:ascii="宋体" w:hAnsi="宋体" w:eastAsia="方正仿宋_GBK" w:cs="方正仿宋_GBK"/>
          <w:color w:val="000000" w:themeColor="text1"/>
          <w:sz w:val="33"/>
          <w:szCs w:val="33"/>
          <w:highlight w:val="none"/>
          <w:u w:val="none" w:color="auto"/>
          <w:lang w:val="en-US" w:eastAsia="zh-CN"/>
          <w14:textFill>
            <w14:solidFill>
              <w14:schemeClr w14:val="tx1"/>
            </w14:solidFill>
          </w14:textFill>
        </w:rPr>
      </w:pPr>
      <w:r>
        <w:rPr>
          <w:rFonts w:hint="eastAsia" w:ascii="宋体" w:hAnsi="宋体" w:eastAsia="方正仿宋_GBK" w:cs="方正仿宋_GBK"/>
          <w:color w:val="000000" w:themeColor="text1"/>
          <w:sz w:val="33"/>
          <w:szCs w:val="33"/>
          <w:highlight w:val="none"/>
          <w:u w:val="none" w:color="auto"/>
          <w:lang w:val="en-US" w:eastAsia="zh-CN"/>
          <w14:textFill>
            <w14:solidFill>
              <w14:schemeClr w14:val="tx1"/>
            </w14:solidFill>
          </w14:textFill>
        </w:rPr>
        <w:t>1.一般公共服务（类）财政事务（款）行政运行（项）2026年预算数为575.22万元，主要用于：部机关及参公管理事业单位正常运转的基本支出，包括基本工资、津贴补贴等人员经费以及办公费、印刷费、水电费等日常。</w:t>
      </w:r>
    </w:p>
    <w:p>
      <w:pPr>
        <w:spacing w:line="600" w:lineRule="exact"/>
        <w:ind w:firstLine="660" w:firstLineChars="200"/>
        <w:rPr>
          <w:rFonts w:hint="eastAsia" w:ascii="宋体" w:hAnsi="宋体" w:eastAsia="方正仿宋_GBK" w:cs="方正仿宋_GBK"/>
          <w:color w:val="000000" w:themeColor="text1"/>
          <w:sz w:val="33"/>
          <w:szCs w:val="33"/>
          <w:highlight w:val="none"/>
          <w:u w:val="none" w:color="auto"/>
          <w:lang w:val="en-US" w:eastAsia="zh-CN"/>
          <w14:textFill>
            <w14:solidFill>
              <w14:schemeClr w14:val="tx1"/>
            </w14:solidFill>
          </w14:textFill>
        </w:rPr>
      </w:pPr>
      <w:r>
        <w:rPr>
          <w:rFonts w:hint="eastAsia" w:ascii="宋体" w:hAnsi="宋体" w:eastAsia="方正仿宋_GBK" w:cs="方正仿宋_GBK"/>
          <w:color w:val="000000" w:themeColor="text1"/>
          <w:sz w:val="33"/>
          <w:szCs w:val="33"/>
          <w:highlight w:val="none"/>
          <w:u w:val="none" w:color="auto"/>
          <w:lang w:val="en-US" w:eastAsia="zh-CN"/>
          <w14:textFill>
            <w14:solidFill>
              <w14:schemeClr w14:val="tx1"/>
            </w14:solidFill>
          </w14:textFill>
        </w:rPr>
        <w:t>2.一般公共服务（类）财政事务（款）一般行政管理事务（项）2026年预算数为616.09万元，主要用于：部机关及参公管理事业单位开展财政综合业务、预决算编审等未单独设置项级科目的专门性财政管理工作的项目支出。如：财政监督检查支出、财政干部培训支出等。</w:t>
      </w:r>
    </w:p>
    <w:p>
      <w:pPr>
        <w:spacing w:line="600" w:lineRule="exact"/>
        <w:ind w:firstLine="660" w:firstLineChars="200"/>
        <w:rPr>
          <w:rFonts w:hint="eastAsia" w:ascii="宋体" w:hAnsi="宋体" w:eastAsia="方正仿宋_GBK" w:cs="方正仿宋_GBK"/>
          <w:color w:val="000000" w:themeColor="text1"/>
          <w:sz w:val="33"/>
          <w:szCs w:val="33"/>
          <w:highlight w:val="none"/>
          <w:u w:val="none" w:color="auto"/>
          <w:lang w:val="en-US" w:eastAsia="zh-CN"/>
          <w14:textFill>
            <w14:solidFill>
              <w14:schemeClr w14:val="tx1"/>
            </w14:solidFill>
          </w14:textFill>
        </w:rPr>
      </w:pPr>
      <w:r>
        <w:rPr>
          <w:rFonts w:hint="eastAsia" w:ascii="宋体" w:hAnsi="宋体" w:eastAsia="方正仿宋_GBK" w:cs="方正仿宋_GBK"/>
          <w:color w:val="000000" w:themeColor="text1"/>
          <w:sz w:val="33"/>
          <w:szCs w:val="33"/>
          <w:highlight w:val="none"/>
          <w:u w:val="none" w:color="auto"/>
          <w:lang w:val="en-US" w:eastAsia="zh-CN"/>
          <w14:textFill>
            <w14:solidFill>
              <w14:schemeClr w14:val="tx1"/>
            </w14:solidFill>
          </w14:textFill>
        </w:rPr>
        <w:t>3.一般公共服务（类）财政事务（款）信息化建设（项）2026年预算数为0万元。</w:t>
      </w:r>
    </w:p>
    <w:p>
      <w:pPr>
        <w:spacing w:line="600" w:lineRule="exact"/>
        <w:ind w:firstLine="660" w:firstLineChars="200"/>
        <w:rPr>
          <w:rFonts w:hint="eastAsia" w:ascii="宋体" w:hAnsi="宋体" w:eastAsia="方正仿宋_GBK" w:cs="方正仿宋_GBK"/>
          <w:color w:val="000000" w:themeColor="text1"/>
          <w:sz w:val="33"/>
          <w:szCs w:val="33"/>
          <w:highlight w:val="none"/>
          <w:u w:val="none" w:color="auto"/>
          <w:lang w:val="en-US" w:eastAsia="zh-CN"/>
          <w14:textFill>
            <w14:solidFill>
              <w14:schemeClr w14:val="tx1"/>
            </w14:solidFill>
          </w14:textFill>
        </w:rPr>
      </w:pPr>
      <w:r>
        <w:rPr>
          <w:rFonts w:hint="eastAsia" w:ascii="宋体" w:hAnsi="宋体" w:eastAsia="方正仿宋_GBK" w:cs="方正仿宋_GBK"/>
          <w:color w:val="000000" w:themeColor="text1"/>
          <w:sz w:val="33"/>
          <w:szCs w:val="33"/>
          <w:highlight w:val="none"/>
          <w:u w:val="none" w:color="auto"/>
          <w:lang w:val="en-US" w:eastAsia="zh-CN"/>
          <w14:textFill>
            <w14:solidFill>
              <w14:schemeClr w14:val="tx1"/>
            </w14:solidFill>
          </w14:textFill>
        </w:rPr>
        <w:t>4.一般公共服务（类）财政事务（款）其他组织部事务（项）2026年预算数为236.38万元，主要用于：老干部管理及老干部活动中心管理、老干局代管离退休干部。</w:t>
      </w:r>
    </w:p>
    <w:p>
      <w:pPr>
        <w:spacing w:line="600" w:lineRule="exact"/>
        <w:ind w:firstLine="660" w:firstLineChars="200"/>
        <w:rPr>
          <w:rFonts w:hint="eastAsia" w:ascii="宋体" w:hAnsi="宋体" w:eastAsia="方正仿宋_GBK" w:cs="方正仿宋_GBK"/>
          <w:color w:val="000000" w:themeColor="text1"/>
          <w:sz w:val="33"/>
          <w:szCs w:val="33"/>
          <w:highlight w:val="none"/>
          <w:u w:val="none" w:color="auto"/>
          <w:lang w:val="en-US" w:eastAsia="zh-CN"/>
          <w14:textFill>
            <w14:solidFill>
              <w14:schemeClr w14:val="tx1"/>
            </w14:solidFill>
          </w14:textFill>
        </w:rPr>
      </w:pPr>
      <w:r>
        <w:rPr>
          <w:rFonts w:hint="eastAsia" w:ascii="宋体" w:hAnsi="宋体" w:eastAsia="方正仿宋_GBK" w:cs="方正仿宋_GBK"/>
          <w:color w:val="000000" w:themeColor="text1"/>
          <w:sz w:val="33"/>
          <w:szCs w:val="33"/>
          <w:highlight w:val="none"/>
          <w:u w:val="none" w:color="auto"/>
          <w:lang w:val="en-US" w:eastAsia="zh-CN"/>
          <w14:textFill>
            <w14:solidFill>
              <w14:schemeClr w14:val="tx1"/>
            </w14:solidFill>
          </w14:textFill>
        </w:rPr>
        <w:t>5.社会保障和就业（类）行政事业单位养老支出（款）机关事业单位基本养老保险缴费支出（项）2026年预算数为69.32万元，用于单位缴纳的基本养老保险支出。其他社会保障和就业支出0.87万元。</w:t>
      </w:r>
    </w:p>
    <w:p>
      <w:pPr>
        <w:spacing w:line="600" w:lineRule="exact"/>
        <w:ind w:firstLine="660" w:firstLineChars="200"/>
        <w:rPr>
          <w:rFonts w:hint="eastAsia" w:ascii="宋体" w:hAnsi="宋体" w:eastAsia="方正仿宋_GBK" w:cs="方正仿宋_GBK"/>
          <w:color w:val="000000" w:themeColor="text1"/>
          <w:sz w:val="33"/>
          <w:szCs w:val="33"/>
          <w:highlight w:val="none"/>
          <w:u w:val="none" w:color="auto"/>
          <w:lang w:val="en-US" w:eastAsia="zh-CN"/>
          <w14:textFill>
            <w14:solidFill>
              <w14:schemeClr w14:val="tx1"/>
            </w14:solidFill>
          </w14:textFill>
        </w:rPr>
      </w:pPr>
      <w:r>
        <w:rPr>
          <w:rFonts w:hint="eastAsia" w:ascii="宋体" w:hAnsi="宋体" w:eastAsia="方正仿宋_GBK" w:cs="方正仿宋_GBK"/>
          <w:color w:val="000000" w:themeColor="text1"/>
          <w:sz w:val="33"/>
          <w:szCs w:val="33"/>
          <w:highlight w:val="none"/>
          <w:u w:val="none" w:color="auto"/>
          <w:lang w:val="en-US" w:eastAsia="zh-CN"/>
          <w14:textFill>
            <w14:solidFill>
              <w14:schemeClr w14:val="tx1"/>
            </w14:solidFill>
          </w14:textFill>
        </w:rPr>
        <w:t>6.卫生健康支出（类）行政事业单位医疗（款）行政单位医疗（项）2026年预算数为25.05万元，用于为职工缴纳的基本医疗保险支出。</w:t>
      </w:r>
    </w:p>
    <w:p>
      <w:pPr>
        <w:spacing w:line="600" w:lineRule="exact"/>
        <w:ind w:firstLine="660" w:firstLineChars="200"/>
        <w:rPr>
          <w:rFonts w:hint="eastAsia" w:ascii="宋体" w:hAnsi="宋体" w:eastAsia="方正仿宋_GBK" w:cs="方正仿宋_GBK"/>
          <w:color w:val="000000" w:themeColor="text1"/>
          <w:sz w:val="33"/>
          <w:szCs w:val="33"/>
          <w:highlight w:val="none"/>
          <w:u w:val="none" w:color="auto"/>
          <w:lang w:val="en-US" w:eastAsia="zh-CN"/>
          <w14:textFill>
            <w14:solidFill>
              <w14:schemeClr w14:val="tx1"/>
            </w14:solidFill>
          </w14:textFill>
        </w:rPr>
      </w:pPr>
      <w:r>
        <w:rPr>
          <w:rFonts w:hint="eastAsia" w:ascii="宋体" w:hAnsi="宋体" w:eastAsia="方正仿宋_GBK" w:cs="方正仿宋_GBK"/>
          <w:color w:val="000000" w:themeColor="text1"/>
          <w:sz w:val="33"/>
          <w:szCs w:val="33"/>
          <w:highlight w:val="none"/>
          <w:u w:val="none" w:color="auto"/>
          <w:lang w:val="en-US" w:eastAsia="zh-CN"/>
          <w14:textFill>
            <w14:solidFill>
              <w14:schemeClr w14:val="tx1"/>
            </w14:solidFill>
          </w14:textFill>
        </w:rPr>
        <w:t>7.卫生健康支出（类）行政事业单位医疗（款）公务员医疗补助（项）2026年预算数为4.33万元，用于为职工缴纳的公务员医疗补助支出。</w:t>
      </w:r>
    </w:p>
    <w:p>
      <w:pPr>
        <w:spacing w:line="600" w:lineRule="exact"/>
        <w:ind w:firstLine="660" w:firstLineChars="200"/>
        <w:rPr>
          <w:rFonts w:ascii="宋体" w:hAnsi="宋体" w:eastAsia="方正仿宋简体"/>
          <w:color w:val="000000" w:themeColor="text1"/>
          <w:sz w:val="33"/>
          <w:szCs w:val="33"/>
          <w14:textFill>
            <w14:solidFill>
              <w14:schemeClr w14:val="tx1"/>
            </w14:solidFill>
          </w14:textFill>
        </w:rPr>
      </w:pPr>
      <w:r>
        <w:rPr>
          <w:rFonts w:hint="eastAsia" w:ascii="宋体" w:hAnsi="宋体" w:eastAsia="方正仿宋_GBK" w:cs="方正仿宋_GBK"/>
          <w:color w:val="000000" w:themeColor="text1"/>
          <w:sz w:val="33"/>
          <w:szCs w:val="33"/>
          <w:highlight w:val="none"/>
          <w:u w:val="none" w:color="auto"/>
          <w:lang w:val="en-US" w:eastAsia="zh-CN"/>
          <w14:textFill>
            <w14:solidFill>
              <w14:schemeClr w14:val="tx1"/>
            </w14:solidFill>
          </w14:textFill>
        </w:rPr>
        <w:t>8.住房保障（类）住房改革支出（款）住房公积金（项）：2026年预算数为57.45万元，主要用于：部门按人力资源和社会保障部、财政部规定的基本工资和津贴补贴以及规定比例为职工缴纳的住房公积金支出。</w:t>
      </w:r>
      <w:r>
        <w:rPr>
          <w:rFonts w:ascii="宋体" w:hAnsi="宋体" w:eastAsia="仿宋_GB2312"/>
          <w:color w:val="000000" w:themeColor="text1"/>
          <w:sz w:val="33"/>
          <w:szCs w:val="33"/>
          <w14:textFill>
            <w14:solidFill>
              <w14:schemeClr w14:val="tx1"/>
            </w14:solidFill>
          </w14:textFill>
        </w:rPr>
        <w:t xml:space="preserve"> </w:t>
      </w:r>
    </w:p>
    <w:p>
      <w:pPr>
        <w:spacing w:line="600" w:lineRule="exact"/>
        <w:ind w:left="147" w:leftChars="70" w:firstLine="495" w:firstLineChars="150"/>
        <w:rPr>
          <w:rFonts w:ascii="宋体" w:hAnsi="宋体" w:eastAsia="黑体"/>
          <w:color w:val="000000" w:themeColor="text1"/>
          <w:sz w:val="33"/>
          <w:szCs w:val="33"/>
          <w14:textFill>
            <w14:solidFill>
              <w14:schemeClr w14:val="tx1"/>
            </w14:solidFill>
          </w14:textFill>
        </w:rPr>
      </w:pPr>
      <w:r>
        <w:rPr>
          <w:rFonts w:hint="eastAsia" w:ascii="宋体" w:hAnsi="宋体" w:eastAsia="黑体"/>
          <w:color w:val="000000" w:themeColor="text1"/>
          <w:sz w:val="33"/>
          <w:szCs w:val="33"/>
          <w14:textFill>
            <w14:solidFill>
              <w14:schemeClr w14:val="tx1"/>
            </w14:solidFill>
          </w14:textFill>
        </w:rPr>
        <w:t>六、一般公共预算基本支出情况说明</w:t>
      </w:r>
    </w:p>
    <w:p>
      <w:pPr>
        <w:spacing w:line="600" w:lineRule="exact"/>
        <w:ind w:firstLine="660" w:firstLineChars="200"/>
        <w:rPr>
          <w:rFonts w:hint="eastAsia" w:ascii="宋体" w:hAnsi="宋体" w:eastAsia="方正仿宋_GBK" w:cs="方正仿宋_GBK"/>
          <w:color w:val="000000" w:themeColor="text1"/>
          <w:sz w:val="33"/>
          <w:szCs w:val="33"/>
          <w:highlight w:val="none"/>
          <w:u w:val="none" w:color="auto"/>
          <w:lang w:val="en-US" w:eastAsia="zh-CN"/>
          <w14:textFill>
            <w14:solidFill>
              <w14:schemeClr w14:val="tx1"/>
            </w14:solidFill>
          </w14:textFill>
        </w:rPr>
      </w:pPr>
      <w:r>
        <w:rPr>
          <w:rFonts w:hint="eastAsia" w:ascii="宋体" w:hAnsi="宋体" w:eastAsia="方正仿宋_GBK" w:cs="方正仿宋_GBK"/>
          <w:color w:val="000000" w:themeColor="text1"/>
          <w:sz w:val="33"/>
          <w:szCs w:val="33"/>
          <w:highlight w:val="none"/>
          <w:u w:val="none" w:color="auto"/>
          <w:lang w:val="en-US" w:eastAsia="zh-CN"/>
          <w14:textFill>
            <w14:solidFill>
              <w14:schemeClr w14:val="tx1"/>
            </w14:solidFill>
          </w14:textFill>
        </w:rPr>
        <w:t>2026年一般公共预算基本支出765.5万元，其中：</w:t>
      </w:r>
    </w:p>
    <w:p>
      <w:pPr>
        <w:spacing w:line="600" w:lineRule="exact"/>
        <w:ind w:firstLine="660" w:firstLineChars="200"/>
        <w:rPr>
          <w:rFonts w:hint="eastAsia" w:ascii="宋体" w:hAnsi="宋体" w:eastAsia="方正仿宋_GBK" w:cs="方正仿宋_GBK"/>
          <w:color w:val="000000" w:themeColor="text1"/>
          <w:sz w:val="33"/>
          <w:szCs w:val="33"/>
          <w:highlight w:val="none"/>
          <w:u w:val="none" w:color="auto"/>
          <w:lang w:val="en-US" w:eastAsia="zh-CN"/>
          <w14:textFill>
            <w14:solidFill>
              <w14:schemeClr w14:val="tx1"/>
            </w14:solidFill>
          </w14:textFill>
        </w:rPr>
      </w:pPr>
      <w:r>
        <w:rPr>
          <w:rFonts w:hint="eastAsia" w:ascii="宋体" w:hAnsi="宋体" w:eastAsia="方正仿宋_GBK" w:cs="方正仿宋_GBK"/>
          <w:color w:val="000000" w:themeColor="text1"/>
          <w:sz w:val="33"/>
          <w:szCs w:val="33"/>
          <w:highlight w:val="none"/>
          <w:u w:val="none" w:color="auto"/>
          <w:lang w:val="en-US" w:eastAsia="zh-CN"/>
          <w14:textFill>
            <w14:solidFill>
              <w14:schemeClr w14:val="tx1"/>
            </w14:solidFill>
          </w14:textFill>
        </w:rPr>
        <w:t>人员经费660.86万元，主要包括：基本工资、津贴补贴、奖金、社会保险缴费等。</w:t>
      </w:r>
    </w:p>
    <w:p>
      <w:pPr>
        <w:spacing w:line="600" w:lineRule="exact"/>
        <w:ind w:firstLine="660" w:firstLineChars="200"/>
        <w:rPr>
          <w:rFonts w:hint="eastAsia" w:ascii="宋体" w:hAnsi="宋体" w:eastAsia="方正仿宋_GBK" w:cs="方正仿宋_GBK"/>
          <w:color w:val="000000" w:themeColor="text1"/>
          <w:sz w:val="33"/>
          <w:szCs w:val="33"/>
          <w:highlight w:val="none"/>
          <w:u w:val="none" w:color="auto"/>
          <w:lang w:val="en-US" w:eastAsia="zh-CN"/>
          <w14:textFill>
            <w14:solidFill>
              <w14:schemeClr w14:val="tx1"/>
            </w14:solidFill>
          </w14:textFill>
        </w:rPr>
      </w:pPr>
      <w:r>
        <w:rPr>
          <w:rFonts w:hint="eastAsia" w:ascii="宋体" w:hAnsi="宋体" w:eastAsia="方正仿宋_GBK" w:cs="方正仿宋_GBK"/>
          <w:color w:val="000000" w:themeColor="text1"/>
          <w:sz w:val="33"/>
          <w:szCs w:val="33"/>
          <w:highlight w:val="none"/>
          <w:u w:val="none" w:color="auto"/>
          <w:lang w:val="en-US" w:eastAsia="zh-CN"/>
          <w14:textFill>
            <w14:solidFill>
              <w14:schemeClr w14:val="tx1"/>
            </w14:solidFill>
          </w14:textFill>
        </w:rPr>
        <w:t>公用经费104.64万元，主要包括：办公费、水费、电费、邮电费、印刷费、差旅费、维修（护）费、劳务费等。</w:t>
      </w:r>
    </w:p>
    <w:p>
      <w:pPr>
        <w:spacing w:line="600" w:lineRule="exact"/>
        <w:ind w:left="147" w:leftChars="70" w:firstLine="660" w:firstLineChars="200"/>
        <w:rPr>
          <w:rFonts w:ascii="宋体" w:hAnsi="宋体" w:eastAsia="方正仿宋简体"/>
          <w:color w:val="FF0000"/>
          <w:sz w:val="33"/>
          <w:szCs w:val="33"/>
        </w:rPr>
      </w:pPr>
      <w:r>
        <w:rPr>
          <w:rFonts w:hint="eastAsia" w:ascii="宋体" w:hAnsi="宋体" w:eastAsia="黑体"/>
          <w:sz w:val="33"/>
          <w:szCs w:val="33"/>
        </w:rPr>
        <w:t>七</w:t>
      </w:r>
      <w:r>
        <w:rPr>
          <w:rFonts w:ascii="宋体" w:hAnsi="宋体" w:eastAsia="黑体"/>
          <w:sz w:val="33"/>
          <w:szCs w:val="33"/>
        </w:rPr>
        <w:t>、</w:t>
      </w:r>
      <w:r>
        <w:rPr>
          <w:rFonts w:hint="eastAsia" w:ascii="宋体" w:hAnsi="宋体" w:eastAsia="黑体"/>
          <w:sz w:val="33"/>
          <w:szCs w:val="33"/>
        </w:rPr>
        <w:t>“</w:t>
      </w:r>
      <w:r>
        <w:rPr>
          <w:rFonts w:ascii="宋体" w:hAnsi="宋体" w:eastAsia="黑体"/>
          <w:sz w:val="33"/>
          <w:szCs w:val="33"/>
        </w:rPr>
        <w:t>三公</w:t>
      </w:r>
      <w:r>
        <w:rPr>
          <w:rFonts w:hint="eastAsia" w:ascii="宋体" w:hAnsi="宋体" w:eastAsia="黑体"/>
          <w:sz w:val="33"/>
          <w:szCs w:val="33"/>
        </w:rPr>
        <w:t>”</w:t>
      </w:r>
      <w:r>
        <w:rPr>
          <w:rFonts w:ascii="宋体" w:hAnsi="宋体" w:eastAsia="黑体"/>
          <w:sz w:val="33"/>
          <w:szCs w:val="33"/>
        </w:rPr>
        <w:t>经费财政拨款预算安排情况</w:t>
      </w:r>
      <w:r>
        <w:rPr>
          <w:rFonts w:hint="eastAsia" w:ascii="宋体" w:hAnsi="宋体" w:eastAsia="黑体"/>
          <w:sz w:val="33"/>
          <w:szCs w:val="33"/>
        </w:rPr>
        <w:t>说明</w:t>
      </w:r>
    </w:p>
    <w:p>
      <w:pPr>
        <w:spacing w:line="600" w:lineRule="exact"/>
        <w:ind w:left="147" w:leftChars="70" w:firstLine="660" w:firstLineChars="200"/>
        <w:rPr>
          <w:rFonts w:ascii="宋体" w:hAnsi="宋体" w:eastAsia="方正仿宋简体"/>
          <w:color w:val="000000" w:themeColor="text1"/>
          <w:sz w:val="33"/>
          <w:szCs w:val="33"/>
          <w14:textFill>
            <w14:solidFill>
              <w14:schemeClr w14:val="tx1"/>
            </w14:solidFill>
          </w14:textFill>
        </w:rPr>
      </w:pPr>
      <w:r>
        <w:rPr>
          <w:rFonts w:hint="eastAsia" w:ascii="宋体" w:hAnsi="宋体" w:eastAsia="方正仿宋_GBK" w:cs="方正仿宋_GBK"/>
          <w:color w:val="000000" w:themeColor="text1"/>
          <w:sz w:val="33"/>
          <w:szCs w:val="33"/>
          <w:highlight w:val="none"/>
          <w:u w:val="none" w:color="auto"/>
          <w:lang w:val="en-US" w:eastAsia="zh-CN"/>
          <w14:textFill>
            <w14:solidFill>
              <w14:schemeClr w14:val="tx1"/>
            </w14:solidFill>
          </w14:textFill>
        </w:rPr>
        <w:t>2026年“三公”经费财政拨款预算数14.50万元，其中：公务接待费5万元，公务用车购置及运行维护费9.5万元。</w:t>
      </w:r>
    </w:p>
    <w:p>
      <w:pPr>
        <w:spacing w:line="600" w:lineRule="exact"/>
        <w:ind w:firstLine="663" w:firstLineChars="200"/>
        <w:rPr>
          <w:rFonts w:hint="eastAsia" w:ascii="宋体" w:hAnsi="宋体" w:eastAsia="方正仿宋_GBK" w:cs="方正仿宋_GBK"/>
          <w:color w:val="000000" w:themeColor="text1"/>
          <w:sz w:val="33"/>
          <w:szCs w:val="33"/>
          <w:highlight w:val="none"/>
          <w:u w:val="none" w:color="auto"/>
          <w:lang w:val="en-US" w:eastAsia="zh-CN"/>
          <w14:textFill>
            <w14:solidFill>
              <w14:schemeClr w14:val="tx1"/>
            </w14:solidFill>
          </w14:textFill>
        </w:rPr>
      </w:pPr>
      <w:r>
        <w:rPr>
          <w:rFonts w:ascii="宋体" w:hAnsi="宋体" w:eastAsia="方正楷体简体"/>
          <w:b/>
          <w:sz w:val="33"/>
          <w:szCs w:val="33"/>
        </w:rPr>
        <w:t>（一）公务接待费较</w:t>
      </w:r>
      <w:r>
        <w:rPr>
          <w:rFonts w:hint="eastAsia" w:ascii="宋体" w:hAnsi="宋体" w:eastAsia="方正楷体简体"/>
          <w:b/>
          <w:sz w:val="33"/>
          <w:szCs w:val="33"/>
          <w:lang w:val="en-US" w:eastAsia="zh-CN"/>
        </w:rPr>
        <w:t>2025</w:t>
      </w:r>
      <w:r>
        <w:rPr>
          <w:rFonts w:ascii="宋体" w:hAnsi="宋体" w:eastAsia="方正楷体简体"/>
          <w:b/>
          <w:sz w:val="33"/>
          <w:szCs w:val="33"/>
        </w:rPr>
        <w:t>年预算下降</w:t>
      </w:r>
      <w:r>
        <w:rPr>
          <w:rFonts w:hint="eastAsia" w:ascii="宋体" w:hAnsi="宋体" w:eastAsia="方正楷体简体"/>
          <w:b/>
          <w:sz w:val="33"/>
          <w:szCs w:val="33"/>
          <w:lang w:val="en-US" w:eastAsia="zh-CN"/>
        </w:rPr>
        <w:t>66.67</w:t>
      </w:r>
      <w:r>
        <w:rPr>
          <w:rFonts w:ascii="宋体" w:hAnsi="宋体" w:eastAsia="方正楷体简体"/>
          <w:b/>
          <w:sz w:val="33"/>
          <w:szCs w:val="33"/>
        </w:rPr>
        <w:t>%。</w:t>
      </w:r>
      <w:r>
        <w:rPr>
          <w:rFonts w:hint="eastAsia" w:ascii="宋体" w:hAnsi="宋体" w:eastAsia="方正仿宋_GBK" w:cs="方正仿宋_GBK"/>
          <w:color w:val="000000" w:themeColor="text1"/>
          <w:sz w:val="33"/>
          <w:szCs w:val="33"/>
          <w:highlight w:val="none"/>
          <w:u w:val="none" w:color="auto"/>
          <w:lang w:val="en-US" w:eastAsia="zh-CN"/>
          <w14:textFill>
            <w14:solidFill>
              <w14:schemeClr w14:val="tx1"/>
            </w14:solidFill>
          </w14:textFill>
        </w:rPr>
        <w:t>主要原因是按照中央八项规定，倡导厉行节约。2026年公务接待费计划用于执行公务、考察调研、检查指导等公务活动开支的交通费、住宿费、用餐费等。</w:t>
      </w:r>
    </w:p>
    <w:p>
      <w:pPr>
        <w:adjustRightInd w:val="0"/>
        <w:snapToGrid w:val="0"/>
        <w:spacing w:before="93" w:beforeLines="30" w:line="600" w:lineRule="exact"/>
        <w:ind w:firstLine="663" w:firstLineChars="200"/>
        <w:rPr>
          <w:rFonts w:ascii="宋体" w:hAnsi="宋体" w:eastAsia="方正楷体简体"/>
          <w:b/>
          <w:color w:val="000000" w:themeColor="text1"/>
          <w:sz w:val="33"/>
          <w:szCs w:val="33"/>
          <w14:textFill>
            <w14:solidFill>
              <w14:schemeClr w14:val="tx1"/>
            </w14:solidFill>
          </w14:textFill>
        </w:rPr>
      </w:pPr>
      <w:r>
        <w:rPr>
          <w:rFonts w:ascii="宋体" w:hAnsi="宋体" w:eastAsia="方正楷体简体"/>
          <w:b/>
          <w:color w:val="000000" w:themeColor="text1"/>
          <w:sz w:val="33"/>
          <w:szCs w:val="33"/>
          <w14:textFill>
            <w14:solidFill>
              <w14:schemeClr w14:val="tx1"/>
            </w14:solidFill>
          </w14:textFill>
        </w:rPr>
        <w:t>（</w:t>
      </w:r>
      <w:r>
        <w:rPr>
          <w:rFonts w:hint="eastAsia" w:ascii="宋体" w:hAnsi="宋体" w:eastAsia="方正楷体简体"/>
          <w:b/>
          <w:color w:val="000000" w:themeColor="text1"/>
          <w:sz w:val="33"/>
          <w:szCs w:val="33"/>
          <w14:textFill>
            <w14:solidFill>
              <w14:schemeClr w14:val="tx1"/>
            </w14:solidFill>
          </w14:textFill>
        </w:rPr>
        <w:t>二</w:t>
      </w:r>
      <w:r>
        <w:rPr>
          <w:rFonts w:ascii="宋体" w:hAnsi="宋体" w:eastAsia="方正楷体简体"/>
          <w:b/>
          <w:color w:val="000000" w:themeColor="text1"/>
          <w:sz w:val="33"/>
          <w:szCs w:val="33"/>
          <w14:textFill>
            <w14:solidFill>
              <w14:schemeClr w14:val="tx1"/>
            </w14:solidFill>
          </w14:textFill>
        </w:rPr>
        <w:t>）</w:t>
      </w:r>
      <w:r>
        <w:rPr>
          <w:rFonts w:hint="eastAsia" w:ascii="宋体" w:hAnsi="宋体" w:eastAsia="方正楷体简体"/>
          <w:b/>
          <w:color w:val="000000" w:themeColor="text1"/>
          <w:sz w:val="33"/>
          <w:szCs w:val="33"/>
          <w14:textFill>
            <w14:solidFill>
              <w14:schemeClr w14:val="tx1"/>
            </w14:solidFill>
          </w14:textFill>
        </w:rPr>
        <w:t>公务用车购置及运行维护费较202</w:t>
      </w:r>
      <w:r>
        <w:rPr>
          <w:rFonts w:hint="eastAsia" w:ascii="宋体" w:hAnsi="宋体" w:eastAsia="方正楷体简体"/>
          <w:b/>
          <w:color w:val="000000" w:themeColor="text1"/>
          <w:sz w:val="33"/>
          <w:szCs w:val="33"/>
          <w:lang w:val="en-US" w:eastAsia="zh-CN"/>
          <w14:textFill>
            <w14:solidFill>
              <w14:schemeClr w14:val="tx1"/>
            </w14:solidFill>
          </w14:textFill>
        </w:rPr>
        <w:t>5</w:t>
      </w:r>
      <w:r>
        <w:rPr>
          <w:rFonts w:hint="eastAsia" w:ascii="宋体" w:hAnsi="宋体" w:eastAsia="方正楷体简体"/>
          <w:b/>
          <w:color w:val="000000" w:themeColor="text1"/>
          <w:sz w:val="33"/>
          <w:szCs w:val="33"/>
          <w14:textFill>
            <w14:solidFill>
              <w14:schemeClr w14:val="tx1"/>
            </w14:solidFill>
          </w14:textFill>
        </w:rPr>
        <w:t>年</w:t>
      </w:r>
      <w:r>
        <w:rPr>
          <w:rFonts w:hint="eastAsia" w:ascii="宋体" w:hAnsi="宋体" w:eastAsia="方正楷体简体"/>
          <w:b/>
          <w:color w:val="000000" w:themeColor="text1"/>
          <w:sz w:val="33"/>
          <w:szCs w:val="33"/>
          <w:lang w:eastAsia="zh-CN"/>
          <w14:textFill>
            <w14:solidFill>
              <w14:schemeClr w14:val="tx1"/>
            </w14:solidFill>
          </w14:textFill>
        </w:rPr>
        <w:t>预算持平</w:t>
      </w:r>
      <w:r>
        <w:rPr>
          <w:rFonts w:hint="eastAsia" w:ascii="宋体" w:hAnsi="宋体" w:eastAsia="方正楷体简体"/>
          <w:b/>
          <w:color w:val="000000" w:themeColor="text1"/>
          <w:sz w:val="33"/>
          <w:szCs w:val="33"/>
          <w14:textFill>
            <w14:solidFill>
              <w14:schemeClr w14:val="tx1"/>
            </w14:solidFill>
          </w14:textFill>
        </w:rPr>
        <w:t>。</w:t>
      </w:r>
    </w:p>
    <w:p>
      <w:pPr>
        <w:adjustRightInd w:val="0"/>
        <w:snapToGrid w:val="0"/>
        <w:spacing w:before="93" w:beforeLines="30" w:line="600" w:lineRule="exact"/>
        <w:ind w:firstLine="660" w:firstLineChars="200"/>
        <w:rPr>
          <w:rFonts w:ascii="宋体" w:hAnsi="宋体" w:eastAsia="方正仿宋简体"/>
          <w:color w:val="000000" w:themeColor="text1"/>
          <w:sz w:val="33"/>
          <w:szCs w:val="33"/>
          <w14:textFill>
            <w14:solidFill>
              <w14:schemeClr w14:val="tx1"/>
            </w14:solidFill>
          </w14:textFill>
        </w:rPr>
      </w:pPr>
      <w:r>
        <w:rPr>
          <w:rFonts w:hint="eastAsia" w:ascii="宋体" w:hAnsi="宋体" w:eastAsia="方正仿宋简体"/>
          <w:sz w:val="33"/>
          <w:szCs w:val="33"/>
        </w:rPr>
        <w:t>资阳市雁江区委组织部</w:t>
      </w:r>
      <w:r>
        <w:rPr>
          <w:rFonts w:ascii="宋体" w:hAnsi="宋体" w:eastAsia="方正仿宋简体"/>
          <w:color w:val="000000" w:themeColor="text1"/>
          <w:sz w:val="33"/>
          <w:szCs w:val="33"/>
          <w14:textFill>
            <w14:solidFill>
              <w14:schemeClr w14:val="tx1"/>
            </w14:solidFill>
          </w14:textFill>
        </w:rPr>
        <w:t>现有公务用车</w:t>
      </w:r>
      <w:r>
        <w:rPr>
          <w:rFonts w:hint="eastAsia" w:ascii="宋体" w:hAnsi="宋体" w:eastAsia="方正仿宋简体"/>
          <w:color w:val="000000" w:themeColor="text1"/>
          <w:sz w:val="33"/>
          <w:szCs w:val="33"/>
          <w14:textFill>
            <w14:solidFill>
              <w14:schemeClr w14:val="tx1"/>
            </w14:solidFill>
          </w14:textFill>
        </w:rPr>
        <w:t>3</w:t>
      </w:r>
      <w:r>
        <w:rPr>
          <w:rFonts w:ascii="宋体" w:hAnsi="宋体" w:eastAsia="方正仿宋简体"/>
          <w:color w:val="000000" w:themeColor="text1"/>
          <w:sz w:val="33"/>
          <w:szCs w:val="33"/>
          <w14:textFill>
            <w14:solidFill>
              <w14:schemeClr w14:val="tx1"/>
            </w14:solidFill>
          </w14:textFill>
        </w:rPr>
        <w:t>辆，其中：轿车</w:t>
      </w:r>
      <w:r>
        <w:rPr>
          <w:rFonts w:hint="eastAsia" w:ascii="宋体" w:hAnsi="宋体" w:eastAsia="方正仿宋简体"/>
          <w:color w:val="000000" w:themeColor="text1"/>
          <w:sz w:val="33"/>
          <w:szCs w:val="33"/>
          <w14:textFill>
            <w14:solidFill>
              <w14:schemeClr w14:val="tx1"/>
            </w14:solidFill>
          </w14:textFill>
        </w:rPr>
        <w:t>3</w:t>
      </w:r>
      <w:r>
        <w:rPr>
          <w:rFonts w:ascii="宋体" w:hAnsi="宋体" w:eastAsia="方正仿宋简体"/>
          <w:color w:val="000000" w:themeColor="text1"/>
          <w:sz w:val="33"/>
          <w:szCs w:val="33"/>
          <w14:textFill>
            <w14:solidFill>
              <w14:schemeClr w14:val="tx1"/>
            </w14:solidFill>
          </w14:textFill>
        </w:rPr>
        <w:t>辆。公务用车运行维护费</w:t>
      </w:r>
      <w:r>
        <w:rPr>
          <w:rFonts w:hint="eastAsia" w:ascii="宋体" w:hAnsi="宋体" w:eastAsia="方正仿宋简体"/>
          <w:color w:val="000000" w:themeColor="text1"/>
          <w:sz w:val="33"/>
          <w:szCs w:val="33"/>
          <w14:textFill>
            <w14:solidFill>
              <w14:schemeClr w14:val="tx1"/>
            </w14:solidFill>
          </w14:textFill>
        </w:rPr>
        <w:t>9.5</w:t>
      </w:r>
      <w:r>
        <w:rPr>
          <w:rFonts w:ascii="宋体" w:hAnsi="宋体" w:eastAsia="方正仿宋简体"/>
          <w:color w:val="000000" w:themeColor="text1"/>
          <w:sz w:val="33"/>
          <w:szCs w:val="33"/>
          <w14:textFill>
            <w14:solidFill>
              <w14:schemeClr w14:val="tx1"/>
            </w14:solidFill>
          </w14:textFill>
        </w:rPr>
        <w:t>万元，较20</w:t>
      </w:r>
      <w:r>
        <w:rPr>
          <w:rFonts w:hint="eastAsia" w:ascii="宋体" w:hAnsi="宋体" w:eastAsia="方正仿宋简体"/>
          <w:color w:val="000000" w:themeColor="text1"/>
          <w:sz w:val="33"/>
          <w:szCs w:val="33"/>
          <w14:textFill>
            <w14:solidFill>
              <w14:schemeClr w14:val="tx1"/>
            </w14:solidFill>
          </w14:textFill>
        </w:rPr>
        <w:t>2</w:t>
      </w:r>
      <w:r>
        <w:rPr>
          <w:rFonts w:hint="eastAsia" w:ascii="宋体" w:hAnsi="宋体" w:eastAsia="方正仿宋简体"/>
          <w:color w:val="000000" w:themeColor="text1"/>
          <w:sz w:val="33"/>
          <w:szCs w:val="33"/>
          <w:lang w:val="en-US" w:eastAsia="zh-CN"/>
          <w14:textFill>
            <w14:solidFill>
              <w14:schemeClr w14:val="tx1"/>
            </w14:solidFill>
          </w14:textFill>
        </w:rPr>
        <w:t>5</w:t>
      </w:r>
      <w:r>
        <w:rPr>
          <w:rFonts w:ascii="宋体" w:hAnsi="宋体" w:eastAsia="方正仿宋简体"/>
          <w:color w:val="000000" w:themeColor="text1"/>
          <w:sz w:val="33"/>
          <w:szCs w:val="33"/>
          <w14:textFill>
            <w14:solidFill>
              <w14:schemeClr w14:val="tx1"/>
            </w14:solidFill>
          </w14:textFill>
        </w:rPr>
        <w:t>年预算</w:t>
      </w:r>
      <w:r>
        <w:rPr>
          <w:rFonts w:hint="eastAsia" w:ascii="宋体" w:hAnsi="宋体" w:eastAsia="方正仿宋简体"/>
          <w:color w:val="000000" w:themeColor="text1"/>
          <w:sz w:val="33"/>
          <w:szCs w:val="33"/>
          <w:lang w:eastAsia="zh-CN"/>
          <w14:textFill>
            <w14:solidFill>
              <w14:schemeClr w14:val="tx1"/>
            </w14:solidFill>
          </w14:textFill>
        </w:rPr>
        <w:t>持平</w:t>
      </w:r>
      <w:r>
        <w:rPr>
          <w:rFonts w:ascii="宋体" w:hAnsi="宋体" w:eastAsia="方正仿宋简体"/>
          <w:color w:val="000000" w:themeColor="text1"/>
          <w:sz w:val="33"/>
          <w:szCs w:val="33"/>
          <w14:textFill>
            <w14:solidFill>
              <w14:schemeClr w14:val="tx1"/>
            </w14:solidFill>
          </w14:textFill>
        </w:rPr>
        <w:t>。用于公务用车燃油、维修、保险等方面支出。</w:t>
      </w:r>
    </w:p>
    <w:p>
      <w:pPr>
        <w:spacing w:line="600" w:lineRule="exact"/>
        <w:ind w:firstLine="660" w:firstLineChars="200"/>
        <w:rPr>
          <w:rFonts w:ascii="宋体" w:hAnsi="宋体" w:eastAsia="方正仿宋简体"/>
          <w:sz w:val="33"/>
          <w:szCs w:val="33"/>
        </w:rPr>
      </w:pPr>
      <w:r>
        <w:rPr>
          <w:rFonts w:hint="eastAsia" w:ascii="宋体" w:hAnsi="宋体" w:eastAsia="黑体"/>
          <w:sz w:val="33"/>
          <w:szCs w:val="33"/>
        </w:rPr>
        <w:t>八、政府性基金预算支出情况说明</w:t>
      </w:r>
    </w:p>
    <w:p>
      <w:pPr>
        <w:spacing w:line="600" w:lineRule="exact"/>
        <w:ind w:firstLine="495" w:firstLineChars="150"/>
        <w:rPr>
          <w:rFonts w:hint="eastAsia" w:ascii="宋体" w:hAnsi="宋体" w:eastAsia="方正仿宋简体"/>
          <w:sz w:val="33"/>
          <w:szCs w:val="33"/>
          <w:lang w:eastAsia="zh-CN"/>
        </w:rPr>
      </w:pPr>
      <w:r>
        <w:rPr>
          <w:rFonts w:hint="eastAsia" w:ascii="宋体" w:hAnsi="宋体" w:eastAsia="方正仿宋简体"/>
          <w:sz w:val="33"/>
          <w:szCs w:val="33"/>
        </w:rPr>
        <w:t>资阳市雁江区委组织部202</w:t>
      </w:r>
      <w:r>
        <w:rPr>
          <w:rFonts w:hint="eastAsia" w:ascii="宋体" w:hAnsi="宋体" w:eastAsia="方正仿宋简体"/>
          <w:sz w:val="33"/>
          <w:szCs w:val="33"/>
          <w:lang w:val="en-US" w:eastAsia="zh-CN"/>
        </w:rPr>
        <w:t>6</w:t>
      </w:r>
      <w:r>
        <w:rPr>
          <w:rFonts w:hint="eastAsia" w:ascii="宋体" w:hAnsi="宋体" w:eastAsia="方正仿宋简体"/>
          <w:sz w:val="33"/>
          <w:szCs w:val="33"/>
        </w:rPr>
        <w:t>年没有使用政府性基金预算拨款安排的支出情况</w:t>
      </w:r>
      <w:r>
        <w:rPr>
          <w:rFonts w:hint="eastAsia" w:ascii="宋体" w:hAnsi="宋体" w:eastAsia="方正仿宋简体"/>
          <w:sz w:val="33"/>
          <w:szCs w:val="33"/>
          <w:lang w:eastAsia="zh-CN"/>
        </w:rPr>
        <w:t>。</w:t>
      </w:r>
    </w:p>
    <w:p>
      <w:pPr>
        <w:spacing w:line="600" w:lineRule="exact"/>
        <w:ind w:firstLine="660" w:firstLineChars="200"/>
        <w:rPr>
          <w:rFonts w:ascii="宋体" w:hAnsi="宋体" w:eastAsia="黑体"/>
          <w:sz w:val="33"/>
          <w:szCs w:val="33"/>
        </w:rPr>
      </w:pPr>
      <w:r>
        <w:rPr>
          <w:rFonts w:hint="eastAsia" w:ascii="宋体" w:hAnsi="宋体" w:eastAsia="黑体"/>
          <w:sz w:val="33"/>
          <w:szCs w:val="33"/>
        </w:rPr>
        <w:t>九、国有资本经营预算支出情况说明</w:t>
      </w:r>
    </w:p>
    <w:p>
      <w:pPr>
        <w:spacing w:line="600" w:lineRule="exact"/>
        <w:ind w:firstLine="660" w:firstLineChars="200"/>
        <w:rPr>
          <w:rFonts w:ascii="宋体" w:hAnsi="宋体" w:eastAsia="方正仿宋简体"/>
          <w:sz w:val="33"/>
          <w:szCs w:val="33"/>
        </w:rPr>
      </w:pPr>
      <w:r>
        <w:rPr>
          <w:rFonts w:hint="eastAsia" w:ascii="宋体" w:hAnsi="宋体" w:eastAsia="方正仿宋简体"/>
          <w:sz w:val="33"/>
          <w:szCs w:val="33"/>
        </w:rPr>
        <w:t>资阳市雁江区委组织部202</w:t>
      </w:r>
      <w:r>
        <w:rPr>
          <w:rFonts w:hint="eastAsia" w:ascii="宋体" w:hAnsi="宋体" w:eastAsia="方正仿宋简体"/>
          <w:sz w:val="33"/>
          <w:szCs w:val="33"/>
          <w:lang w:val="en-US" w:eastAsia="zh-CN"/>
        </w:rPr>
        <w:t>6</w:t>
      </w:r>
      <w:r>
        <w:rPr>
          <w:rFonts w:hint="eastAsia" w:ascii="宋体" w:hAnsi="宋体" w:eastAsia="方正仿宋简体"/>
          <w:sz w:val="33"/>
          <w:szCs w:val="33"/>
        </w:rPr>
        <w:t>年未使用国有资本经营预算拨款安排的支出。</w:t>
      </w:r>
    </w:p>
    <w:p>
      <w:pPr>
        <w:spacing w:line="600" w:lineRule="exact"/>
        <w:ind w:firstLine="660" w:firstLineChars="200"/>
        <w:rPr>
          <w:rFonts w:ascii="宋体" w:hAnsi="宋体" w:eastAsia="黑体"/>
          <w:sz w:val="33"/>
          <w:szCs w:val="33"/>
        </w:rPr>
      </w:pPr>
      <w:r>
        <w:rPr>
          <w:rFonts w:hint="eastAsia" w:ascii="宋体" w:hAnsi="宋体" w:eastAsia="黑体"/>
          <w:sz w:val="33"/>
          <w:szCs w:val="33"/>
        </w:rPr>
        <w:t>十、其他重要事项的情况说明</w:t>
      </w:r>
    </w:p>
    <w:p>
      <w:pPr>
        <w:spacing w:line="600" w:lineRule="exact"/>
        <w:ind w:firstLine="636" w:firstLineChars="192"/>
        <w:rPr>
          <w:rFonts w:ascii="宋体" w:hAnsi="宋体" w:eastAsia="方正楷体简体"/>
          <w:b/>
          <w:sz w:val="33"/>
          <w:szCs w:val="33"/>
        </w:rPr>
      </w:pPr>
      <w:r>
        <w:rPr>
          <w:rFonts w:hint="eastAsia" w:ascii="宋体" w:hAnsi="宋体" w:eastAsia="方正楷体简体"/>
          <w:b/>
          <w:sz w:val="33"/>
          <w:szCs w:val="33"/>
        </w:rPr>
        <w:t>（一）机关运行经费</w:t>
      </w:r>
    </w:p>
    <w:p>
      <w:pPr>
        <w:spacing w:line="600" w:lineRule="exact"/>
        <w:ind w:firstLine="630"/>
        <w:rPr>
          <w:rFonts w:ascii="宋体" w:hAnsi="宋体"/>
        </w:rPr>
      </w:pPr>
      <w:r>
        <w:rPr>
          <w:rFonts w:ascii="宋体" w:hAnsi="宋体" w:eastAsia="方正仿宋简体"/>
          <w:sz w:val="33"/>
          <w:szCs w:val="33"/>
        </w:rPr>
        <w:t>202</w:t>
      </w:r>
      <w:r>
        <w:rPr>
          <w:rFonts w:hint="eastAsia" w:ascii="宋体" w:hAnsi="宋体" w:eastAsia="方正仿宋简体"/>
          <w:sz w:val="33"/>
          <w:szCs w:val="33"/>
          <w:lang w:val="en-US" w:eastAsia="zh-CN"/>
        </w:rPr>
        <w:t>6</w:t>
      </w:r>
      <w:r>
        <w:rPr>
          <w:rFonts w:ascii="宋体" w:hAnsi="宋体" w:eastAsia="方正仿宋简体"/>
          <w:sz w:val="33"/>
          <w:szCs w:val="33"/>
        </w:rPr>
        <w:t>年机关运行经费财政拨款预算为</w:t>
      </w:r>
      <w:r>
        <w:rPr>
          <w:rFonts w:hint="default" w:ascii="宋体" w:hAnsi="宋体" w:eastAsia="方正仿宋简体" w:cs="Times New Roman"/>
          <w:color w:val="000000"/>
          <w:sz w:val="33"/>
          <w:szCs w:val="33"/>
          <w:lang w:val="en-US" w:eastAsia="zh-CN"/>
        </w:rPr>
        <w:t>104.64</w:t>
      </w:r>
      <w:r>
        <w:rPr>
          <w:rFonts w:ascii="宋体" w:hAnsi="宋体" w:eastAsia="方正仿宋简体"/>
          <w:sz w:val="33"/>
          <w:szCs w:val="33"/>
        </w:rPr>
        <w:t>万元，比20</w:t>
      </w:r>
      <w:r>
        <w:rPr>
          <w:rFonts w:hint="eastAsia" w:ascii="宋体" w:hAnsi="宋体" w:eastAsia="方正仿宋简体"/>
          <w:sz w:val="33"/>
          <w:szCs w:val="33"/>
        </w:rPr>
        <w:t>2</w:t>
      </w:r>
      <w:r>
        <w:rPr>
          <w:rFonts w:hint="eastAsia" w:ascii="宋体" w:hAnsi="宋体" w:eastAsia="方正仿宋简体"/>
          <w:sz w:val="33"/>
          <w:szCs w:val="33"/>
          <w:lang w:val="en-US" w:eastAsia="zh-CN"/>
        </w:rPr>
        <w:t>5</w:t>
      </w:r>
      <w:r>
        <w:rPr>
          <w:rFonts w:ascii="宋体" w:hAnsi="宋体" w:eastAsia="方正仿宋简体"/>
          <w:sz w:val="33"/>
          <w:szCs w:val="33"/>
        </w:rPr>
        <w:t>年预算</w:t>
      </w:r>
      <w:r>
        <w:rPr>
          <w:rFonts w:hint="eastAsia" w:ascii="宋体" w:hAnsi="宋体" w:eastAsia="方正仿宋简体"/>
          <w:sz w:val="33"/>
          <w:szCs w:val="33"/>
          <w:lang w:eastAsia="zh-CN"/>
        </w:rPr>
        <w:t>增加</w:t>
      </w:r>
      <w:r>
        <w:rPr>
          <w:rFonts w:hint="eastAsia" w:ascii="宋体" w:hAnsi="宋体" w:eastAsia="方正仿宋简体"/>
          <w:sz w:val="33"/>
          <w:szCs w:val="33"/>
          <w:lang w:val="en-US" w:eastAsia="zh-CN"/>
        </w:rPr>
        <w:t>18.55</w:t>
      </w:r>
      <w:r>
        <w:rPr>
          <w:rFonts w:ascii="宋体" w:hAnsi="宋体" w:eastAsia="方正仿宋简体"/>
          <w:color w:val="000000" w:themeColor="text1"/>
          <w:sz w:val="33"/>
          <w:szCs w:val="33"/>
          <w14:textFill>
            <w14:solidFill>
              <w14:schemeClr w14:val="tx1"/>
            </w14:solidFill>
          </w14:textFill>
        </w:rPr>
        <w:t>万元，</w:t>
      </w:r>
      <w:r>
        <w:rPr>
          <w:rFonts w:hint="eastAsia" w:ascii="宋体" w:hAnsi="宋体" w:eastAsia="方正仿宋简体"/>
          <w:color w:val="000000" w:themeColor="text1"/>
          <w:sz w:val="33"/>
          <w:szCs w:val="33"/>
          <w:lang w:eastAsia="zh-CN"/>
          <w14:textFill>
            <w14:solidFill>
              <w14:schemeClr w14:val="tx1"/>
            </w14:solidFill>
          </w14:textFill>
        </w:rPr>
        <w:t>上涨</w:t>
      </w:r>
      <w:r>
        <w:rPr>
          <w:rFonts w:hint="eastAsia" w:ascii="宋体" w:hAnsi="宋体" w:eastAsia="方正仿宋简体"/>
          <w:color w:val="000000" w:themeColor="text1"/>
          <w:sz w:val="33"/>
          <w:szCs w:val="33"/>
          <w:lang w:val="en-US" w:eastAsia="zh-CN"/>
          <w14:textFill>
            <w14:solidFill>
              <w14:schemeClr w14:val="tx1"/>
            </w14:solidFill>
          </w14:textFill>
        </w:rPr>
        <w:t>17.73</w:t>
      </w:r>
      <w:r>
        <w:rPr>
          <w:rFonts w:ascii="宋体" w:hAnsi="宋体" w:eastAsia="方正仿宋简体"/>
          <w:color w:val="000000" w:themeColor="text1"/>
          <w:sz w:val="33"/>
          <w:szCs w:val="33"/>
          <w14:textFill>
            <w14:solidFill>
              <w14:schemeClr w14:val="tx1"/>
            </w14:solidFill>
          </w14:textFill>
        </w:rPr>
        <w:t>%。</w:t>
      </w:r>
    </w:p>
    <w:p>
      <w:pPr>
        <w:spacing w:line="600" w:lineRule="exact"/>
        <w:ind w:firstLine="636" w:firstLineChars="192"/>
        <w:rPr>
          <w:rFonts w:ascii="宋体" w:hAnsi="宋体" w:eastAsia="方正楷体简体"/>
          <w:b/>
          <w:sz w:val="33"/>
          <w:szCs w:val="33"/>
        </w:rPr>
      </w:pPr>
      <w:r>
        <w:rPr>
          <w:rFonts w:hint="eastAsia" w:ascii="宋体" w:hAnsi="宋体" w:eastAsia="方正楷体简体"/>
          <w:b/>
          <w:sz w:val="33"/>
          <w:szCs w:val="33"/>
        </w:rPr>
        <w:t>（二）政府采购情况</w:t>
      </w:r>
    </w:p>
    <w:p>
      <w:pPr>
        <w:spacing w:line="600" w:lineRule="exact"/>
        <w:ind w:firstLine="660" w:firstLineChars="200"/>
        <w:rPr>
          <w:rFonts w:ascii="宋体" w:hAnsi="宋体" w:eastAsia="方正仿宋简体"/>
          <w:color w:val="FF0000"/>
          <w:sz w:val="33"/>
          <w:szCs w:val="33"/>
        </w:rPr>
      </w:pPr>
      <w:r>
        <w:rPr>
          <w:rFonts w:ascii="宋体" w:hAnsi="宋体" w:eastAsia="方正仿宋简体"/>
          <w:sz w:val="33"/>
          <w:szCs w:val="33"/>
        </w:rPr>
        <w:t>202</w:t>
      </w:r>
      <w:r>
        <w:rPr>
          <w:rFonts w:hint="eastAsia" w:ascii="宋体" w:hAnsi="宋体" w:eastAsia="方正仿宋简体"/>
          <w:sz w:val="33"/>
          <w:szCs w:val="33"/>
          <w:lang w:val="en-US" w:eastAsia="zh-CN"/>
        </w:rPr>
        <w:t>6</w:t>
      </w:r>
      <w:r>
        <w:rPr>
          <w:rFonts w:ascii="宋体" w:hAnsi="宋体" w:eastAsia="方正仿宋简体"/>
          <w:sz w:val="33"/>
          <w:szCs w:val="33"/>
        </w:rPr>
        <w:t>年，</w:t>
      </w:r>
      <w:r>
        <w:rPr>
          <w:rFonts w:hint="eastAsia" w:ascii="宋体" w:hAnsi="宋体" w:eastAsia="方正仿宋简体"/>
          <w:sz w:val="33"/>
          <w:szCs w:val="33"/>
        </w:rPr>
        <w:t>资阳市雁江区委组织</w:t>
      </w:r>
      <w:r>
        <w:rPr>
          <w:rFonts w:ascii="宋体" w:hAnsi="宋体" w:eastAsia="方正仿宋简体"/>
          <w:sz w:val="33"/>
          <w:szCs w:val="33"/>
        </w:rPr>
        <w:t>安排政府采购预</w:t>
      </w:r>
      <w:r>
        <w:rPr>
          <w:rFonts w:ascii="宋体" w:hAnsi="宋体" w:eastAsia="方正仿宋简体"/>
          <w:color w:val="000000" w:themeColor="text1"/>
          <w:sz w:val="33"/>
          <w:szCs w:val="33"/>
          <w14:textFill>
            <w14:solidFill>
              <w14:schemeClr w14:val="tx1"/>
            </w14:solidFill>
          </w14:textFill>
        </w:rPr>
        <w:t>算</w:t>
      </w:r>
      <w:r>
        <w:rPr>
          <w:rFonts w:hint="eastAsia" w:ascii="宋体" w:hAnsi="宋体" w:eastAsia="方正仿宋简体"/>
          <w:color w:val="000000" w:themeColor="text1"/>
          <w:sz w:val="33"/>
          <w:szCs w:val="33"/>
          <w14:textFill>
            <w14:solidFill>
              <w14:schemeClr w14:val="tx1"/>
            </w14:solidFill>
          </w14:textFill>
        </w:rPr>
        <w:t>10</w:t>
      </w:r>
      <w:r>
        <w:rPr>
          <w:rFonts w:ascii="宋体" w:hAnsi="宋体" w:eastAsia="方正仿宋简体"/>
          <w:color w:val="000000" w:themeColor="text1"/>
          <w:sz w:val="33"/>
          <w:szCs w:val="33"/>
          <w14:textFill>
            <w14:solidFill>
              <w14:schemeClr w14:val="tx1"/>
            </w14:solidFill>
          </w14:textFill>
        </w:rPr>
        <w:t>万</w:t>
      </w:r>
      <w:r>
        <w:rPr>
          <w:rFonts w:ascii="宋体" w:hAnsi="宋体" w:eastAsia="方正仿宋简体"/>
          <w:sz w:val="33"/>
          <w:szCs w:val="33"/>
        </w:rPr>
        <w:t>元，主要</w:t>
      </w:r>
      <w:r>
        <w:rPr>
          <w:rFonts w:ascii="宋体" w:hAnsi="宋体" w:eastAsia="方正仿宋简体"/>
          <w:color w:val="000000" w:themeColor="text1"/>
          <w:sz w:val="33"/>
          <w:szCs w:val="33"/>
          <w14:textFill>
            <w14:solidFill>
              <w14:schemeClr w14:val="tx1"/>
            </w14:solidFill>
          </w14:textFill>
        </w:rPr>
        <w:t>用于采购如办公设备、信息化建设运行及维护、物业管理、专项工作委托业务等，</w:t>
      </w:r>
      <w:r>
        <w:rPr>
          <w:rFonts w:hint="eastAsia" w:ascii="宋体" w:hAnsi="宋体" w:eastAsia="方正仿宋简体"/>
          <w:color w:val="000000" w:themeColor="text1"/>
          <w:sz w:val="33"/>
          <w:szCs w:val="33"/>
          <w14:textFill>
            <w14:solidFill>
              <w14:schemeClr w14:val="tx1"/>
            </w14:solidFill>
          </w14:textFill>
        </w:rPr>
        <w:t>部门</w:t>
      </w:r>
      <w:r>
        <w:rPr>
          <w:rFonts w:ascii="宋体" w:hAnsi="宋体" w:eastAsia="方正仿宋简体"/>
          <w:color w:val="000000" w:themeColor="text1"/>
          <w:sz w:val="33"/>
          <w:szCs w:val="33"/>
          <w14:textFill>
            <w14:solidFill>
              <w14:schemeClr w14:val="tx1"/>
            </w14:solidFill>
          </w14:textFill>
        </w:rPr>
        <w:t>根据采购预算编制情况据实填列。</w:t>
      </w:r>
    </w:p>
    <w:p>
      <w:pPr>
        <w:spacing w:line="600" w:lineRule="exact"/>
        <w:ind w:firstLine="663" w:firstLineChars="200"/>
        <w:rPr>
          <w:rFonts w:ascii="宋体" w:hAnsi="宋体" w:eastAsia="方正楷体简体"/>
          <w:b/>
          <w:sz w:val="33"/>
          <w:szCs w:val="33"/>
        </w:rPr>
      </w:pPr>
      <w:r>
        <w:rPr>
          <w:rFonts w:hint="eastAsia" w:ascii="宋体" w:hAnsi="宋体" w:eastAsia="方正楷体简体"/>
          <w:b/>
          <w:sz w:val="33"/>
          <w:szCs w:val="33"/>
        </w:rPr>
        <w:t>（三）国有资产占有使用情况</w:t>
      </w:r>
    </w:p>
    <w:p>
      <w:pPr>
        <w:spacing w:line="600" w:lineRule="exact"/>
        <w:rPr>
          <w:rFonts w:ascii="宋体" w:hAnsi="宋体" w:eastAsia="方正仿宋简体"/>
          <w:color w:val="000000" w:themeColor="text1"/>
          <w:sz w:val="33"/>
          <w:szCs w:val="33"/>
          <w14:textFill>
            <w14:solidFill>
              <w14:schemeClr w14:val="tx1"/>
            </w14:solidFill>
          </w14:textFill>
        </w:rPr>
      </w:pPr>
      <w:r>
        <w:rPr>
          <w:rFonts w:hint="eastAsia" w:ascii="宋体" w:hAnsi="宋体" w:eastAsia="方正仿宋简体"/>
          <w:sz w:val="33"/>
          <w:szCs w:val="33"/>
        </w:rPr>
        <w:t xml:space="preserve">　  </w:t>
      </w:r>
      <w:r>
        <w:rPr>
          <w:rFonts w:hint="eastAsia" w:ascii="宋体" w:hAnsi="宋体" w:eastAsia="方正仿宋简体"/>
          <w:color w:val="000000" w:themeColor="text1"/>
          <w:sz w:val="33"/>
          <w:szCs w:val="33"/>
          <w14:textFill>
            <w14:solidFill>
              <w14:schemeClr w14:val="tx1"/>
            </w14:solidFill>
          </w14:textFill>
        </w:rPr>
        <w:t>截至202</w:t>
      </w:r>
      <w:r>
        <w:rPr>
          <w:rFonts w:hint="eastAsia" w:ascii="宋体" w:hAnsi="宋体" w:eastAsia="方正仿宋简体"/>
          <w:color w:val="000000" w:themeColor="text1"/>
          <w:sz w:val="33"/>
          <w:szCs w:val="33"/>
          <w:lang w:val="en-US" w:eastAsia="zh-CN"/>
          <w14:textFill>
            <w14:solidFill>
              <w14:schemeClr w14:val="tx1"/>
            </w14:solidFill>
          </w14:textFill>
        </w:rPr>
        <w:t>5</w:t>
      </w:r>
      <w:r>
        <w:rPr>
          <w:rFonts w:hint="eastAsia" w:ascii="宋体" w:hAnsi="宋体" w:eastAsia="方正仿宋简体"/>
          <w:color w:val="000000" w:themeColor="text1"/>
          <w:sz w:val="33"/>
          <w:szCs w:val="33"/>
          <w14:textFill>
            <w14:solidFill>
              <w14:schemeClr w14:val="tx1"/>
            </w14:solidFill>
          </w14:textFill>
        </w:rPr>
        <w:t>年底，资阳市雁江区委组织部所属各预算单位共有车辆1辆，属于离退休老干部用车。无单位价值100万元以上大型设备。</w:t>
      </w:r>
    </w:p>
    <w:p>
      <w:pPr>
        <w:spacing w:line="600" w:lineRule="exact"/>
        <w:rPr>
          <w:rFonts w:ascii="宋体" w:hAnsi="宋体" w:eastAsia="方正仿宋简体"/>
          <w:color w:val="000000" w:themeColor="text1"/>
          <w:sz w:val="33"/>
          <w:szCs w:val="33"/>
          <w14:textFill>
            <w14:solidFill>
              <w14:schemeClr w14:val="tx1"/>
            </w14:solidFill>
          </w14:textFill>
        </w:rPr>
      </w:pPr>
      <w:r>
        <w:rPr>
          <w:rFonts w:hint="eastAsia" w:ascii="宋体" w:hAnsi="宋体" w:eastAsia="方正仿宋简体"/>
          <w:color w:val="000000" w:themeColor="text1"/>
          <w:sz w:val="33"/>
          <w:szCs w:val="33"/>
          <w14:textFill>
            <w14:solidFill>
              <w14:schemeClr w14:val="tx1"/>
            </w14:solidFill>
          </w14:textFill>
        </w:rPr>
        <w:t>　　202</w:t>
      </w:r>
      <w:r>
        <w:rPr>
          <w:rFonts w:hint="eastAsia" w:ascii="宋体" w:hAnsi="宋体" w:eastAsia="方正仿宋简体"/>
          <w:color w:val="000000" w:themeColor="text1"/>
          <w:sz w:val="33"/>
          <w:szCs w:val="33"/>
          <w:lang w:val="en-US" w:eastAsia="zh-CN"/>
          <w14:textFill>
            <w14:solidFill>
              <w14:schemeClr w14:val="tx1"/>
            </w14:solidFill>
          </w14:textFill>
        </w:rPr>
        <w:t>6</w:t>
      </w:r>
      <w:r>
        <w:rPr>
          <w:rFonts w:hint="eastAsia" w:ascii="宋体" w:hAnsi="宋体" w:eastAsia="方正仿宋简体"/>
          <w:color w:val="000000" w:themeColor="text1"/>
          <w:sz w:val="33"/>
          <w:szCs w:val="33"/>
          <w14:textFill>
            <w14:solidFill>
              <w14:schemeClr w14:val="tx1"/>
            </w14:solidFill>
          </w14:textFill>
        </w:rPr>
        <w:t>年部门预算没有安排购置车辆及单位价值100万元以上大型设备。</w:t>
      </w:r>
    </w:p>
    <w:p>
      <w:pPr>
        <w:spacing w:line="600" w:lineRule="exact"/>
        <w:ind w:firstLine="663" w:firstLineChars="200"/>
        <w:rPr>
          <w:rFonts w:ascii="宋体" w:hAnsi="宋体" w:eastAsia="方正楷体简体"/>
          <w:b/>
          <w:sz w:val="33"/>
          <w:szCs w:val="33"/>
        </w:rPr>
      </w:pPr>
      <w:r>
        <w:rPr>
          <w:rFonts w:hint="eastAsia" w:ascii="宋体" w:hAnsi="宋体" w:eastAsia="方正楷体简体"/>
          <w:b/>
          <w:sz w:val="33"/>
          <w:szCs w:val="33"/>
        </w:rPr>
        <w:t>（四）绩效目标设置情况</w:t>
      </w:r>
    </w:p>
    <w:p>
      <w:pPr>
        <w:spacing w:line="600" w:lineRule="exact"/>
        <w:ind w:firstLine="660" w:firstLineChars="200"/>
        <w:rPr>
          <w:rFonts w:ascii="宋体" w:hAnsi="宋体" w:eastAsia="方正仿宋简体"/>
          <w:sz w:val="33"/>
          <w:szCs w:val="33"/>
        </w:rPr>
      </w:pPr>
      <w:r>
        <w:rPr>
          <w:rFonts w:hint="eastAsia" w:ascii="宋体" w:hAnsi="宋体" w:eastAsia="方正仿宋简体"/>
          <w:sz w:val="33"/>
          <w:szCs w:val="33"/>
        </w:rPr>
        <w:t>绩效目标是预算编制的前提和基础，按照“费随事定”的原则，20</w:t>
      </w:r>
      <w:r>
        <w:rPr>
          <w:rFonts w:hint="eastAsia" w:ascii="宋体" w:hAnsi="宋体" w:eastAsia="方正仿宋简体"/>
          <w:sz w:val="33"/>
          <w:szCs w:val="33"/>
          <w:lang w:val="en-US" w:eastAsia="zh-CN"/>
        </w:rPr>
        <w:t>26</w:t>
      </w:r>
      <w:r>
        <w:rPr>
          <w:rFonts w:hint="eastAsia" w:ascii="宋体" w:hAnsi="宋体" w:eastAsia="方正仿宋简体"/>
          <w:sz w:val="33"/>
          <w:szCs w:val="33"/>
        </w:rPr>
        <w:t>年资阳市雁江区委组织部就部门整体支出和所有项目支出按要求编制了绩效目标，从项目完成、项目效益、满意度等方面设置了绩效指标，综合反映项目预期完成的数量、成本、时效、质量，预期达到的社会效益、经济效益、生态效益、可持续影响以及服务对</w:t>
      </w:r>
      <w:r>
        <w:rPr>
          <w:rFonts w:hint="eastAsia" w:ascii="宋体" w:hAnsi="宋体" w:eastAsia="方正仿宋简体"/>
          <w:color w:val="000000" w:themeColor="text1"/>
          <w:sz w:val="33"/>
          <w:szCs w:val="33"/>
          <w14:textFill>
            <w14:solidFill>
              <w14:schemeClr w14:val="tx1"/>
            </w14:solidFill>
          </w14:textFill>
        </w:rPr>
        <w:t>象满意度等情况（绩效目标具体情况详见公开表中的绩效目标表）。</w:t>
      </w:r>
    </w:p>
    <w:p>
      <w:pPr>
        <w:spacing w:line="600" w:lineRule="exact"/>
        <w:ind w:firstLine="660" w:firstLineChars="200"/>
        <w:rPr>
          <w:rFonts w:ascii="宋体" w:hAnsi="宋体" w:eastAsia="黑体"/>
          <w:sz w:val="33"/>
          <w:szCs w:val="33"/>
        </w:rPr>
      </w:pPr>
      <w:r>
        <w:rPr>
          <w:rFonts w:hint="eastAsia" w:ascii="宋体" w:hAnsi="宋体" w:eastAsia="黑体"/>
          <w:sz w:val="33"/>
          <w:szCs w:val="33"/>
        </w:rPr>
        <w:t>十一、名词解释</w:t>
      </w:r>
    </w:p>
    <w:p>
      <w:pPr>
        <w:spacing w:line="600" w:lineRule="exact"/>
        <w:ind w:firstLine="660" w:firstLineChars="200"/>
        <w:rPr>
          <w:rFonts w:ascii="宋体" w:hAnsi="宋体" w:eastAsia="方正仿宋简体"/>
          <w:sz w:val="33"/>
          <w:szCs w:val="33"/>
        </w:rPr>
      </w:pPr>
      <w:r>
        <w:rPr>
          <w:rFonts w:hint="eastAsia" w:ascii="宋体" w:hAnsi="宋体" w:eastAsia="方正仿宋简体"/>
          <w:sz w:val="33"/>
          <w:szCs w:val="33"/>
        </w:rPr>
        <w:t>（一）一般公共预算拨款收入：指区级财政当年拨付的资金。</w:t>
      </w:r>
    </w:p>
    <w:p>
      <w:pPr>
        <w:spacing w:line="600" w:lineRule="exact"/>
        <w:ind w:firstLine="660" w:firstLineChars="200"/>
        <w:rPr>
          <w:rFonts w:ascii="宋体" w:hAnsi="宋体" w:eastAsia="方正仿宋简体"/>
          <w:sz w:val="33"/>
          <w:szCs w:val="33"/>
        </w:rPr>
      </w:pPr>
      <w:r>
        <w:rPr>
          <w:rFonts w:hint="eastAsia" w:ascii="宋体" w:hAnsi="宋体" w:eastAsia="方正仿宋简体"/>
          <w:sz w:val="33"/>
          <w:szCs w:val="33"/>
        </w:rPr>
        <w:t>（二）上年结转：指以前年度尚未完成，结转到本年仍按原规定用途继续使用的资金。</w:t>
      </w:r>
    </w:p>
    <w:p>
      <w:pPr>
        <w:spacing w:line="600" w:lineRule="exact"/>
        <w:ind w:firstLine="660" w:firstLineChars="200"/>
        <w:rPr>
          <w:rFonts w:ascii="宋体" w:hAnsi="宋体" w:eastAsia="方正仿宋简体"/>
          <w:sz w:val="33"/>
          <w:szCs w:val="33"/>
        </w:rPr>
      </w:pPr>
      <w:r>
        <w:rPr>
          <w:rFonts w:hint="eastAsia" w:ascii="宋体" w:hAnsi="宋体" w:eastAsia="方正仿宋简体"/>
          <w:sz w:val="33"/>
          <w:szCs w:val="33"/>
        </w:rPr>
        <w:t>（三）一般公共服务（类）财政事务（款）行政运行（项）：指局机关及参公管理事业单位用于保障机构正常运行、开展日常工作的基本支出。</w:t>
      </w:r>
    </w:p>
    <w:p>
      <w:pPr>
        <w:spacing w:line="600" w:lineRule="exact"/>
        <w:ind w:firstLine="660" w:firstLineChars="200"/>
        <w:rPr>
          <w:rFonts w:ascii="宋体" w:hAnsi="宋体" w:eastAsia="方正仿宋简体"/>
          <w:sz w:val="33"/>
          <w:szCs w:val="33"/>
        </w:rPr>
      </w:pPr>
      <w:r>
        <w:rPr>
          <w:rFonts w:hint="eastAsia" w:ascii="宋体" w:hAnsi="宋体" w:eastAsia="方正仿宋简体"/>
          <w:sz w:val="33"/>
          <w:szCs w:val="33"/>
        </w:rPr>
        <w:t>（四）一般公共服务（类）财政事务（款）一般行政管理事务（项）：指局机关及参公管理事业单位开展财政综合业务、预决算编审等未单独设置项级科目的专门性财政管理工作的项目支出。</w:t>
      </w:r>
    </w:p>
    <w:p>
      <w:pPr>
        <w:spacing w:line="600" w:lineRule="exact"/>
        <w:ind w:firstLine="660" w:firstLineChars="200"/>
        <w:rPr>
          <w:rFonts w:ascii="宋体" w:hAnsi="宋体" w:eastAsia="方正仿宋简体"/>
          <w:sz w:val="33"/>
          <w:szCs w:val="33"/>
        </w:rPr>
      </w:pPr>
      <w:r>
        <w:rPr>
          <w:rFonts w:hint="eastAsia" w:ascii="宋体" w:hAnsi="宋体" w:eastAsia="方正仿宋简体"/>
          <w:sz w:val="33"/>
          <w:szCs w:val="33"/>
        </w:rPr>
        <w:t>（五）一般公共服务（类）财政事务（款）机关服务（项）：指后勤服务中心、信息中心为本单位正常运行提供服务的基本支出。</w:t>
      </w:r>
    </w:p>
    <w:p>
      <w:pPr>
        <w:spacing w:line="600" w:lineRule="exact"/>
        <w:ind w:firstLine="660" w:firstLineChars="200"/>
        <w:rPr>
          <w:rFonts w:ascii="宋体" w:hAnsi="宋体" w:eastAsia="方正仿宋简体"/>
          <w:sz w:val="33"/>
          <w:szCs w:val="33"/>
        </w:rPr>
      </w:pPr>
      <w:r>
        <w:rPr>
          <w:rFonts w:hint="eastAsia" w:ascii="宋体" w:hAnsi="宋体" w:eastAsia="方正仿宋简体"/>
          <w:sz w:val="33"/>
          <w:szCs w:val="33"/>
        </w:rPr>
        <w:t>（六）一般公共服务（类）财政事务（款）信息化建设（项）：指财政局用于业务软件开发、硬件购置、系统升级等信息化建设方面的项目支出。</w:t>
      </w:r>
    </w:p>
    <w:p>
      <w:pPr>
        <w:spacing w:line="600" w:lineRule="exact"/>
        <w:ind w:firstLine="660" w:firstLineChars="200"/>
        <w:rPr>
          <w:rFonts w:ascii="宋体" w:hAnsi="宋体" w:eastAsia="方正仿宋简体"/>
          <w:sz w:val="33"/>
          <w:szCs w:val="33"/>
        </w:rPr>
      </w:pPr>
      <w:r>
        <w:rPr>
          <w:rFonts w:hint="eastAsia" w:ascii="宋体" w:hAnsi="宋体" w:eastAsia="方正仿宋简体"/>
          <w:sz w:val="33"/>
          <w:szCs w:val="33"/>
        </w:rPr>
        <w:t>（七）一般公共服务（类）财政事务（款）事业运行（项）：指资阳市雁江区财政投资评审中心、资阳市雁江区政府与社会资本合作中心用于保障机构正常运行、开展日常工作的基本支出。</w:t>
      </w:r>
    </w:p>
    <w:p>
      <w:pPr>
        <w:spacing w:line="600" w:lineRule="exact"/>
        <w:ind w:firstLine="660" w:firstLineChars="200"/>
        <w:rPr>
          <w:rFonts w:ascii="宋体" w:hAnsi="宋体" w:eastAsia="方正仿宋简体"/>
          <w:sz w:val="33"/>
          <w:szCs w:val="33"/>
        </w:rPr>
      </w:pPr>
      <w:r>
        <w:rPr>
          <w:rFonts w:hint="eastAsia" w:ascii="宋体" w:hAnsi="宋体" w:eastAsia="方正仿宋简体"/>
          <w:sz w:val="33"/>
          <w:szCs w:val="33"/>
        </w:rPr>
        <w:t>（八）一般公共服务（类）财政事务（款）其他财政事务支出（项）：指财政局除上述项目外，开展其他财政事务方面专门性工作任务的项目支出，如高级会计师评审工作的相关支出。</w:t>
      </w:r>
    </w:p>
    <w:p>
      <w:pPr>
        <w:spacing w:line="600" w:lineRule="exact"/>
        <w:ind w:firstLine="660" w:firstLineChars="200"/>
        <w:rPr>
          <w:rFonts w:ascii="宋体" w:hAnsi="宋体" w:eastAsia="方正仿宋简体"/>
          <w:sz w:val="33"/>
          <w:szCs w:val="33"/>
        </w:rPr>
      </w:pPr>
      <w:r>
        <w:rPr>
          <w:rFonts w:hint="eastAsia" w:ascii="宋体" w:hAnsi="宋体" w:eastAsia="方正仿宋简体"/>
          <w:sz w:val="33"/>
          <w:szCs w:val="33"/>
        </w:rPr>
        <w:t>（九）教育（类）进修及培训（款）培训支出（项）：指为配合财政业务开展，用于单位在职人员参加相关业务培训及举办财政管理业务培训的经费支出。</w:t>
      </w:r>
    </w:p>
    <w:p>
      <w:pPr>
        <w:spacing w:line="600" w:lineRule="exact"/>
        <w:ind w:firstLine="660" w:firstLineChars="200"/>
        <w:rPr>
          <w:rFonts w:ascii="宋体" w:hAnsi="宋体" w:eastAsia="方正仿宋简体"/>
          <w:sz w:val="33"/>
          <w:szCs w:val="33"/>
        </w:rPr>
      </w:pPr>
      <w:r>
        <w:rPr>
          <w:rFonts w:hint="eastAsia" w:ascii="宋体" w:hAnsi="宋体" w:eastAsia="方正仿宋简体"/>
          <w:sz w:val="33"/>
          <w:szCs w:val="33"/>
        </w:rPr>
        <w:t>（十）社会保障和就业（类）行政事业单位养老支出（款）行政单位离退休（项）：指局机关离退休人员的支出。</w:t>
      </w:r>
    </w:p>
    <w:p>
      <w:pPr>
        <w:spacing w:line="600" w:lineRule="exact"/>
        <w:ind w:firstLine="660" w:firstLineChars="200"/>
        <w:rPr>
          <w:rFonts w:ascii="宋体" w:hAnsi="宋体" w:eastAsia="方正仿宋简体"/>
          <w:sz w:val="33"/>
          <w:szCs w:val="33"/>
        </w:rPr>
      </w:pPr>
      <w:r>
        <w:rPr>
          <w:rFonts w:hint="eastAsia" w:ascii="宋体" w:hAnsi="宋体" w:eastAsia="方正仿宋简体"/>
          <w:sz w:val="33"/>
          <w:szCs w:val="33"/>
        </w:rPr>
        <w:t>（十一）社会保障和就业（类）行政事业单位养老支出（款）机关事业单位基本养老保险缴费支出（项）：指单位实施养老保险制度由单位缴纳的养老保险费的支出。</w:t>
      </w:r>
    </w:p>
    <w:p>
      <w:pPr>
        <w:spacing w:line="600" w:lineRule="exact"/>
        <w:ind w:firstLine="660" w:firstLineChars="200"/>
        <w:rPr>
          <w:rFonts w:ascii="宋体" w:hAnsi="宋体" w:eastAsia="方正仿宋简体"/>
          <w:sz w:val="33"/>
          <w:szCs w:val="33"/>
        </w:rPr>
      </w:pPr>
      <w:r>
        <w:rPr>
          <w:rFonts w:hint="eastAsia" w:ascii="宋体" w:hAnsi="宋体" w:eastAsia="方正仿宋简体"/>
          <w:sz w:val="33"/>
          <w:szCs w:val="33"/>
        </w:rPr>
        <w:t>（十二）社会保障和就业（类）行政事业单位养老支出（款）机关事业单位职业年金缴费支出（项）：指单位实施养老保险制度由单位缴纳的职业年金的支出。</w:t>
      </w:r>
    </w:p>
    <w:p>
      <w:pPr>
        <w:spacing w:line="600" w:lineRule="exact"/>
        <w:ind w:firstLine="660" w:firstLineChars="200"/>
        <w:rPr>
          <w:rFonts w:ascii="宋体" w:hAnsi="宋体" w:eastAsia="方正仿宋简体"/>
          <w:sz w:val="33"/>
          <w:szCs w:val="33"/>
        </w:rPr>
      </w:pPr>
      <w:r>
        <w:rPr>
          <w:rFonts w:hint="eastAsia" w:ascii="宋体" w:hAnsi="宋体" w:eastAsia="方正仿宋简体"/>
          <w:sz w:val="33"/>
          <w:szCs w:val="33"/>
        </w:rPr>
        <w:t>（十三）卫生健康（类）行政事业单位医疗（款）行政单位医疗（项）：指局机关及参公管理事业单位用于单位应缴纳基本医疗保险支出。</w:t>
      </w:r>
    </w:p>
    <w:p>
      <w:pPr>
        <w:spacing w:line="600" w:lineRule="exact"/>
        <w:ind w:firstLine="660" w:firstLineChars="200"/>
        <w:rPr>
          <w:rFonts w:ascii="宋体" w:hAnsi="宋体" w:eastAsia="方正仿宋简体"/>
          <w:sz w:val="33"/>
          <w:szCs w:val="33"/>
        </w:rPr>
      </w:pPr>
      <w:r>
        <w:rPr>
          <w:rFonts w:hint="eastAsia" w:ascii="宋体" w:hAnsi="宋体" w:eastAsia="方正仿宋简体"/>
          <w:sz w:val="33"/>
          <w:szCs w:val="33"/>
        </w:rPr>
        <w:t>（十四）卫生健康（类）行政事业单位医疗（款）事业单位医疗（项）：指事业单位用于单位应缴纳基本医疗保险支出。</w:t>
      </w:r>
    </w:p>
    <w:p>
      <w:pPr>
        <w:spacing w:line="600" w:lineRule="exact"/>
        <w:ind w:firstLine="660" w:firstLineChars="200"/>
        <w:rPr>
          <w:rFonts w:ascii="宋体" w:hAnsi="宋体" w:eastAsia="方正仿宋简体"/>
          <w:sz w:val="33"/>
          <w:szCs w:val="33"/>
        </w:rPr>
      </w:pPr>
      <w:r>
        <w:rPr>
          <w:rFonts w:hint="eastAsia" w:ascii="宋体" w:hAnsi="宋体" w:eastAsia="方正仿宋简体"/>
          <w:sz w:val="33"/>
          <w:szCs w:val="33"/>
        </w:rPr>
        <w:t>（十五）卫生健康（类）行政事业单位医疗（款）公务员医疗补助（项）：指局机关及参公管理事业单位用于集中缴纳公务员医疗补助支出。</w:t>
      </w:r>
    </w:p>
    <w:p>
      <w:pPr>
        <w:spacing w:line="600" w:lineRule="exact"/>
        <w:ind w:firstLine="660" w:firstLineChars="200"/>
        <w:rPr>
          <w:rFonts w:ascii="宋体" w:hAnsi="宋体" w:eastAsia="方正仿宋简体"/>
          <w:sz w:val="33"/>
          <w:szCs w:val="33"/>
        </w:rPr>
      </w:pPr>
      <w:r>
        <w:rPr>
          <w:rFonts w:hint="eastAsia" w:ascii="宋体" w:hAnsi="宋体" w:eastAsia="方正仿宋简体"/>
          <w:sz w:val="33"/>
          <w:szCs w:val="33"/>
        </w:rPr>
        <w:t>（十六）住房保障（类）住房改革支出（款）住房公积金（项）：指按照《住房公积金管理条例》的规定，由单位及其在职职工缴存的长期住房储金。</w:t>
      </w:r>
    </w:p>
    <w:p>
      <w:pPr>
        <w:spacing w:line="600" w:lineRule="exact"/>
        <w:ind w:firstLine="660" w:firstLineChars="200"/>
        <w:rPr>
          <w:rFonts w:ascii="宋体" w:hAnsi="宋体" w:eastAsia="方正仿宋简体"/>
          <w:sz w:val="33"/>
          <w:szCs w:val="33"/>
        </w:rPr>
      </w:pPr>
      <w:r>
        <w:rPr>
          <w:rFonts w:hint="eastAsia" w:ascii="宋体" w:hAnsi="宋体" w:eastAsia="方正仿宋简体"/>
          <w:sz w:val="33"/>
          <w:szCs w:val="33"/>
        </w:rPr>
        <w:t>（十七）基本支出：指为保证机构正常运转，完成日常工作任务而发生的人员支出和公用支出。</w:t>
      </w:r>
    </w:p>
    <w:p>
      <w:pPr>
        <w:spacing w:line="600" w:lineRule="exact"/>
        <w:ind w:firstLine="660" w:firstLineChars="200"/>
        <w:rPr>
          <w:rFonts w:ascii="宋体" w:hAnsi="宋体" w:eastAsia="方正仿宋简体"/>
          <w:sz w:val="33"/>
          <w:szCs w:val="33"/>
        </w:rPr>
      </w:pPr>
      <w:r>
        <w:rPr>
          <w:rFonts w:hint="eastAsia" w:ascii="宋体" w:hAnsi="宋体" w:eastAsia="方正仿宋简体"/>
          <w:sz w:val="33"/>
          <w:szCs w:val="33"/>
        </w:rPr>
        <w:t>（十八）项目支出：指在基本支出之外为完成特定行政任务和事业发展目标所发生的支出。</w:t>
      </w:r>
    </w:p>
    <w:p>
      <w:pPr>
        <w:spacing w:line="600" w:lineRule="exact"/>
        <w:ind w:firstLine="660" w:firstLineChars="200"/>
        <w:rPr>
          <w:rFonts w:ascii="宋体" w:hAnsi="宋体" w:eastAsia="方正仿宋简体"/>
          <w:sz w:val="33"/>
          <w:szCs w:val="33"/>
        </w:rPr>
      </w:pPr>
      <w:r>
        <w:rPr>
          <w:rFonts w:hint="eastAsia" w:ascii="宋体" w:hAnsi="宋体" w:eastAsia="方正仿宋简体"/>
          <w:sz w:val="33"/>
          <w:szCs w:val="33"/>
        </w:rPr>
        <w:t>（十九）“三公”经费：纳入财政局预算管理的“三公”经费，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支出。</w:t>
      </w:r>
    </w:p>
    <w:p>
      <w:pPr>
        <w:spacing w:line="600" w:lineRule="exact"/>
        <w:ind w:firstLine="660" w:firstLineChars="200"/>
        <w:rPr>
          <w:rFonts w:ascii="宋体" w:hAnsi="宋体" w:eastAsia="方正仿宋简体"/>
          <w:sz w:val="33"/>
          <w:szCs w:val="33"/>
        </w:rPr>
      </w:pPr>
      <w:r>
        <w:rPr>
          <w:rFonts w:hint="eastAsia" w:ascii="宋体" w:hAnsi="宋体" w:eastAsia="方正仿宋简体"/>
          <w:sz w:val="33"/>
          <w:szCs w:val="33"/>
        </w:rPr>
        <w:t>（二十）机关运行经费：为保障行政单位（包括参照公务员法管理的事业单位）运行用于购买货物和服务的各项资金，包括办公及印刷费、邮电费、差旅费、会议费、培训费、福利费、日常维修费、专用材料及一般设备购置费、办公用房水电费、办公用房取暖费、办公用房物业管理费、公务用车运行维护费以及其他费用。</w:t>
      </w:r>
    </w:p>
    <w:p>
      <w:pPr>
        <w:spacing w:line="600" w:lineRule="exact"/>
        <w:ind w:firstLine="660" w:firstLineChars="200"/>
        <w:rPr>
          <w:rFonts w:ascii="宋体" w:hAnsi="宋体" w:eastAsia="方正仿宋简体"/>
          <w:sz w:val="33"/>
          <w:szCs w:val="33"/>
        </w:rPr>
      </w:pPr>
    </w:p>
    <w:p>
      <w:pPr>
        <w:pStyle w:val="2"/>
      </w:pPr>
    </w:p>
    <w:p>
      <w:pPr>
        <w:spacing w:line="600" w:lineRule="exact"/>
        <w:ind w:firstLine="660" w:firstLineChars="200"/>
        <w:rPr>
          <w:rFonts w:hint="eastAsia" w:ascii="宋体" w:hAnsi="宋体" w:eastAsia="方正仿宋简体"/>
          <w:sz w:val="33"/>
          <w:szCs w:val="33"/>
        </w:rPr>
      </w:pPr>
      <w:r>
        <w:rPr>
          <w:rFonts w:hint="eastAsia" w:ascii="宋体" w:hAnsi="宋体" w:eastAsia="方正仿宋简体"/>
          <w:sz w:val="33"/>
          <w:szCs w:val="33"/>
        </w:rPr>
        <w:t>附件：</w:t>
      </w:r>
      <w:r>
        <w:rPr>
          <w:rFonts w:hint="eastAsia" w:ascii="宋体" w:hAnsi="宋体" w:eastAsia="方正仿宋简体"/>
          <w:sz w:val="33"/>
          <w:szCs w:val="33"/>
          <w:lang w:val="en-US" w:eastAsia="zh-CN"/>
        </w:rPr>
        <w:t>1.</w:t>
      </w:r>
      <w:r>
        <w:rPr>
          <w:rFonts w:hint="eastAsia" w:ascii="宋体" w:hAnsi="宋体" w:eastAsia="方正仿宋简体"/>
          <w:sz w:val="33"/>
          <w:szCs w:val="33"/>
        </w:rPr>
        <w:t>20</w:t>
      </w:r>
      <w:r>
        <w:rPr>
          <w:rFonts w:ascii="宋体" w:hAnsi="宋体" w:eastAsia="方正仿宋简体"/>
          <w:sz w:val="33"/>
          <w:szCs w:val="33"/>
        </w:rPr>
        <w:t>2</w:t>
      </w:r>
      <w:r>
        <w:rPr>
          <w:rFonts w:hint="eastAsia" w:ascii="宋体" w:hAnsi="宋体" w:eastAsia="方正仿宋简体"/>
          <w:sz w:val="33"/>
          <w:szCs w:val="33"/>
          <w:lang w:val="en-US" w:eastAsia="zh-CN"/>
        </w:rPr>
        <w:t>6</w:t>
      </w:r>
      <w:r>
        <w:rPr>
          <w:rFonts w:hint="eastAsia" w:ascii="宋体" w:hAnsi="宋体" w:eastAsia="方正仿宋简体"/>
          <w:sz w:val="33"/>
          <w:szCs w:val="33"/>
        </w:rPr>
        <w:t>年部门预算公开表</w:t>
      </w:r>
    </w:p>
    <w:p>
      <w:pPr>
        <w:spacing w:line="600" w:lineRule="exact"/>
        <w:ind w:firstLine="1650" w:firstLineChars="500"/>
        <w:rPr>
          <w:rFonts w:hint="default" w:ascii="宋体" w:hAnsi="宋体" w:eastAsia="方正仿宋简体"/>
          <w:sz w:val="33"/>
          <w:szCs w:val="33"/>
          <w:lang w:val="en-US" w:eastAsia="zh-CN"/>
        </w:rPr>
      </w:pPr>
      <w:r>
        <w:rPr>
          <w:rFonts w:hint="eastAsia" w:ascii="宋体" w:hAnsi="宋体" w:eastAsia="方正仿宋简体"/>
          <w:sz w:val="33"/>
          <w:szCs w:val="33"/>
          <w:lang w:val="en-US" w:eastAsia="zh-CN"/>
        </w:rPr>
        <w:t>2.2026年部门项目支出绩效目标表</w:t>
      </w:r>
    </w:p>
    <w:p>
      <w:pPr>
        <w:spacing w:line="600" w:lineRule="exact"/>
        <w:ind w:firstLine="1650" w:firstLineChars="500"/>
        <w:rPr>
          <w:rFonts w:hint="default" w:ascii="宋体" w:hAnsi="宋体" w:eastAsia="方正仿宋简体" w:cs="Times New Roman"/>
          <w:sz w:val="33"/>
          <w:szCs w:val="33"/>
          <w:lang w:val="en-US" w:eastAsia="zh-CN"/>
        </w:rPr>
      </w:pPr>
      <w:r>
        <w:rPr>
          <w:rFonts w:hint="eastAsia" w:ascii="宋体" w:hAnsi="宋体" w:eastAsia="方正仿宋简体" w:cs="Times New Roman"/>
          <w:sz w:val="33"/>
          <w:szCs w:val="33"/>
          <w:lang w:val="en-US" w:eastAsia="zh-CN"/>
        </w:rPr>
        <w:t>3.2026年部门整体绩效目标表</w:t>
      </w:r>
    </w:p>
    <w:p>
      <w:pPr>
        <w:rPr>
          <w:rFonts w:hint="default" w:ascii="宋体" w:hAnsi="宋体" w:eastAsia="宋体"/>
          <w:lang w:val="en-US" w:eastAsia="zh-CN"/>
        </w:rPr>
      </w:pPr>
      <w:r>
        <w:rPr>
          <w:rFonts w:hint="eastAsia" w:ascii="宋体" w:hAnsi="宋体"/>
          <w:lang w:val="en-US" w:eastAsia="zh-CN"/>
        </w:rPr>
        <w:t xml:space="preserve">                                                                                                                                                                                                                                                                                                                                                                                                                                                                                                                                                                                                                                                                                                                                                                                                                                                                                                                                                                                                                                                                                                                                                                                                                                                                                                                                                                                                                                                                                                                                                                                                                                                                                                                                                                                                                                                                                                                                                                                                                                                                                                                                                                                                                                                                                                                                                                                                                                                                                                                                                                                                                                                                                                                                                                                                                                                                                                                                                                                                                                                                                                                                                                                                                                                                                                                                                                                                                                                                                                                                                                                                                                                                                                                                                                                                                                                                                                                                                                                                                                                                                                                                                                                                                </w:t>
      </w:r>
      <w:r>
        <w:rPr>
          <w:rFonts w:hint="eastAsia" w:ascii="宋体" w:hAnsi="宋体"/>
          <w:lang w:val="en-US" w:eastAsia="zh-CN"/>
        </w:rPr>
        <w:t xml:space="preserve">                                                                                                                                                                                                                                                                                                                                                                                                                                                                                                                                                                                                                                                                                                                                                                                                                                                                                                                                                                                                                                                                                                                                                                                                                                                                                                                                                                                                                                                                                                                                                                                                                                                                                                                                                                                                                                                                                                                                                                                                                                                                                                                                                                                                                                                                                                                                                                                                                                                                                                                                                                                                                                                                                                                                                                                                                                                                                                                                                                                                                                                                                                                                                                                                                                                                                                                                                                                                                                                                                                                                                                                                                                                                                                                                                                                                                                                                                                                                                                                                                                                                                                                                                                                                                </w:t>
      </w:r>
      <w:r>
        <w:rPr>
          <w:rFonts w:hint="eastAsia" w:ascii="宋体" w:hAnsi="宋体"/>
          <w:lang w:val="en-US" w:eastAsia="zh-CN"/>
        </w:rPr>
        <w:t xml:space="preserve">                                                                                                                                                                                                                                                                                                                                                                                                                                                                                                                                                                                                                                                                                                                                                                                                                                                                                                                                                                                                                                                                                                                                                                                                                                                                                                                                                                                                                                                                                                                                                                                                                                                                                                                                                                                                                                                                                                                                                                                                                                                                                                                                                                                                                                                                                                                                                                                                                                                                                                                                                                                                                                                                                                                                                                                                                                                                                                                                                                                                                                                                                                                                                                                                                                                                                                                                                                                                                                                                                                                                                                                                                                                                                                                                                                                                                                                                                                                                                                                                                                                                                                                                                                                                                </w:t>
      </w:r>
      <w:r>
        <w:rPr>
          <w:rFonts w:hint="eastAsia" w:ascii="宋体" w:hAnsi="宋体"/>
          <w:lang w:val="en-US" w:eastAsia="zh-CN"/>
        </w:rPr>
        <w:t xml:space="preserve">                                                                                                                                                                                                                                                                                                                                                                                                                                                                                                                                                                                                                                                                                                                                                                                                                                                                                                                                                                                                                                                                                                                                                                                                                                                                                                                                                                                                                                                                                                                                                                                                                                                                                                                                                                                                                                                                                                                                                                                                                                                                                                                                                                                                                                                                                                                                                                                                                                                                                                                                                                                                                                                                                                                                                                                                                                                                                                                                                                                                                                                                                                                                                                                                                                                                                                                                                                                                                                                                                                                                                                                                                                                                                                                                                                                                                                                                                                                                                                                                                                                                                                                                                                                                                </w:t>
      </w:r>
      <w:r>
        <w:rPr>
          <w:rFonts w:hint="eastAsia" w:ascii="宋体" w:hAnsi="宋体"/>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2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方正仿宋简体">
    <w:panose1 w:val="03000509000000000000"/>
    <w:charset w:val="86"/>
    <w:family w:val="script"/>
    <w:pitch w:val="default"/>
    <w:sig w:usb0="00000001" w:usb1="080E0000" w:usb2="00000000" w:usb3="00000000" w:csb0="00040000" w:csb1="00000000"/>
  </w:font>
  <w:font w:name="方正楷体简体">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2B482E"/>
    <w:rsid w:val="00023CBD"/>
    <w:rsid w:val="0009550A"/>
    <w:rsid w:val="001C27BB"/>
    <w:rsid w:val="001E0114"/>
    <w:rsid w:val="00240FC6"/>
    <w:rsid w:val="002453EB"/>
    <w:rsid w:val="0029502E"/>
    <w:rsid w:val="002A0485"/>
    <w:rsid w:val="002D5A58"/>
    <w:rsid w:val="003B5871"/>
    <w:rsid w:val="004A5C9B"/>
    <w:rsid w:val="00540536"/>
    <w:rsid w:val="005633E9"/>
    <w:rsid w:val="005932C9"/>
    <w:rsid w:val="005E72EB"/>
    <w:rsid w:val="00613F6E"/>
    <w:rsid w:val="006B4CB8"/>
    <w:rsid w:val="007D6DBA"/>
    <w:rsid w:val="007F7F81"/>
    <w:rsid w:val="0089444E"/>
    <w:rsid w:val="0092598F"/>
    <w:rsid w:val="00933932"/>
    <w:rsid w:val="009E592D"/>
    <w:rsid w:val="00AB78F4"/>
    <w:rsid w:val="00AC648B"/>
    <w:rsid w:val="00B62EEB"/>
    <w:rsid w:val="00B700AD"/>
    <w:rsid w:val="00BA6ECD"/>
    <w:rsid w:val="00C03DEB"/>
    <w:rsid w:val="00C30A4D"/>
    <w:rsid w:val="00CC06BE"/>
    <w:rsid w:val="00D42315"/>
    <w:rsid w:val="00E319A6"/>
    <w:rsid w:val="00EA792C"/>
    <w:rsid w:val="00F038A2"/>
    <w:rsid w:val="00F63FAA"/>
    <w:rsid w:val="00FA6134"/>
    <w:rsid w:val="012260ED"/>
    <w:rsid w:val="01BD2144"/>
    <w:rsid w:val="249E0C23"/>
    <w:rsid w:val="30303316"/>
    <w:rsid w:val="316E0A75"/>
    <w:rsid w:val="33541069"/>
    <w:rsid w:val="37DF82C9"/>
    <w:rsid w:val="3C435CF0"/>
    <w:rsid w:val="3E2B482E"/>
    <w:rsid w:val="401A0D4C"/>
    <w:rsid w:val="49E37654"/>
    <w:rsid w:val="4CDD0113"/>
    <w:rsid w:val="57B212E5"/>
    <w:rsid w:val="5A02327F"/>
    <w:rsid w:val="5BD32B99"/>
    <w:rsid w:val="5F100085"/>
    <w:rsid w:val="62A76916"/>
    <w:rsid w:val="6FDD6827"/>
    <w:rsid w:val="746C4B2F"/>
    <w:rsid w:val="76FF26BD"/>
    <w:rsid w:val="7DAF1FA6"/>
    <w:rsid w:val="AF3B3131"/>
    <w:rsid w:val="F31FF264"/>
    <w:rsid w:val="F7D1A6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keepNext w:val="0"/>
      <w:keepLines w:val="0"/>
      <w:widowControl w:val="0"/>
      <w:suppressLineNumbers w:val="0"/>
      <w:spacing w:line="576" w:lineRule="exact"/>
      <w:ind w:right="662" w:rightChars="202"/>
      <w:jc w:val="both"/>
    </w:pPr>
    <w:rPr>
      <w:rFonts w:hint="default" w:ascii="Calibri" w:hAnsi="Calibri" w:eastAsia="宋体" w:cs="Times New Roman"/>
      <w:color w:val="000000"/>
      <w:kern w:val="2"/>
      <w:sz w:val="33"/>
      <w:szCs w:val="33"/>
      <w:lang w:val="en-US" w:eastAsia="zh-CN" w:bidi="ar"/>
    </w:rPr>
  </w:style>
  <w:style w:type="paragraph" w:styleId="3">
    <w:name w:val="Normal Indent"/>
    <w:basedOn w:val="1"/>
    <w:next w:val="1"/>
    <w:qFormat/>
    <w:uiPriority w:val="0"/>
    <w:pPr>
      <w:ind w:firstLine="420" w:firstLineChars="200"/>
    </w:pPr>
  </w:style>
  <w:style w:type="paragraph" w:styleId="4">
    <w:name w:val="footer"/>
    <w:basedOn w:val="1"/>
    <w:next w:val="1"/>
    <w:qFormat/>
    <w:uiPriority w:val="99"/>
    <w:pPr>
      <w:tabs>
        <w:tab w:val="center" w:pos="4153"/>
        <w:tab w:val="right" w:pos="8306"/>
      </w:tabs>
      <w:snapToGrid w:val="0"/>
      <w:jc w:val="left"/>
    </w:pPr>
    <w:rPr>
      <w:sz w:val="18"/>
      <w:szCs w:val="18"/>
    </w:rPr>
  </w:style>
  <w:style w:type="paragraph" w:styleId="5">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11</Pages>
  <Words>772</Words>
  <Characters>4405</Characters>
  <Lines>36</Lines>
  <Paragraphs>10</Paragraphs>
  <TotalTime>48</TotalTime>
  <ScaleCrop>false</ScaleCrop>
  <LinksUpToDate>false</LinksUpToDate>
  <CharactersWithSpaces>5167</CharactersWithSpaces>
  <Application>WPS Office_11.8.2.11019_F1E327BC-269C-435d-A152-05C5408002CA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2022-01-17T16:28:00Z</dcterms:created>
  <dc:creator>张晶</dc:creator>
  <cp:lastModifiedBy>Administrator</cp:lastModifiedBy>
  <cp:lastPrinted>2026-02-13T02:00:27Z</cp:lastPrinted>
  <dcterms:modified xsi:type="dcterms:W3CDTF">2026-02-13T02:10:17Z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2052-11.8.2.11019</vt:lpwstr>
  </property>
  <property fmtid="{D5CDD505-2E9C-101B-9397-08002B2CF9AE}" pid="3" name="ICV">
    <vt:lpwstr>12CB66FE6A5CC4B024CDAD65B63D9494</vt:lpwstr>
  </property>
</Properties>
</file>