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hint="default" w:ascii="Times New Roman" w:hAnsi="Times New Roman" w:eastAsia="方正小标宋简体" w:cs="Times New Roman"/>
          <w:b/>
          <w:sz w:val="44"/>
          <w:szCs w:val="44"/>
          <w:highlight w:val="none"/>
        </w:rPr>
      </w:pPr>
    </w:p>
    <w:p>
      <w:pPr>
        <w:spacing w:line="600" w:lineRule="exact"/>
        <w:jc w:val="center"/>
        <w:rPr>
          <w:rFonts w:hint="default" w:ascii="Times New Roman" w:hAnsi="Times New Roman" w:eastAsia="方正小标宋简体" w:cs="Times New Roman"/>
          <w:b/>
          <w:sz w:val="44"/>
          <w:szCs w:val="44"/>
          <w:highlight w:val="none"/>
        </w:rPr>
      </w:pPr>
    </w:p>
    <w:p>
      <w:pPr>
        <w:spacing w:line="600" w:lineRule="exact"/>
        <w:jc w:val="center"/>
        <w:rPr>
          <w:rFonts w:hint="default" w:ascii="Times New Roman" w:hAnsi="Times New Roman" w:eastAsia="楷体_GB2312" w:cs="Times New Roman"/>
          <w:b/>
          <w:sz w:val="32"/>
          <w:highlight w:val="none"/>
        </w:rPr>
      </w:pPr>
    </w:p>
    <w:p>
      <w:pPr>
        <w:spacing w:line="600" w:lineRule="exact"/>
        <w:jc w:val="center"/>
        <w:rPr>
          <w:rFonts w:hint="default" w:ascii="Times New Roman" w:hAnsi="Times New Roman" w:eastAsia="楷体_GB2312" w:cs="Times New Roman"/>
          <w:b/>
          <w:sz w:val="32"/>
          <w:highlight w:val="none"/>
        </w:rPr>
      </w:pPr>
    </w:p>
    <w:p>
      <w:pPr>
        <w:spacing w:line="600" w:lineRule="exact"/>
        <w:jc w:val="center"/>
        <w:rPr>
          <w:rFonts w:hint="default" w:ascii="Times New Roman" w:hAnsi="Times New Roman" w:eastAsia="楷体_GB2312" w:cs="Times New Roman"/>
          <w:b/>
          <w:sz w:val="32"/>
          <w:highlight w:val="none"/>
        </w:rPr>
      </w:pPr>
    </w:p>
    <w:p>
      <w:pPr>
        <w:keepNext w:val="0"/>
        <w:keepLines w:val="0"/>
        <w:pageBreakBefore w:val="0"/>
        <w:widowControl w:val="0"/>
        <w:kinsoku/>
        <w:wordWrap/>
        <w:overflowPunct/>
        <w:topLinePunct w:val="0"/>
        <w:autoSpaceDE/>
        <w:autoSpaceDN/>
        <w:bidi w:val="0"/>
        <w:adjustRightInd/>
        <w:snapToGrid/>
        <w:spacing w:line="1000" w:lineRule="exact"/>
        <w:jc w:val="center"/>
        <w:textAlignment w:val="auto"/>
        <w:rPr>
          <w:rFonts w:hint="eastAsia" w:ascii="Times New Roman" w:hAnsi="Times New Roman" w:eastAsia="方正小标宋简体" w:cs="Times New Roman"/>
          <w:b w:val="0"/>
          <w:bCs/>
          <w:sz w:val="72"/>
          <w:szCs w:val="7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1000" w:lineRule="exact"/>
        <w:jc w:val="center"/>
        <w:textAlignment w:val="auto"/>
        <w:rPr>
          <w:rFonts w:hint="eastAsia" w:ascii="Times New Roman" w:hAnsi="Times New Roman" w:eastAsia="方正小标宋简体" w:cs="Times New Roman"/>
          <w:b w:val="0"/>
          <w:bCs/>
          <w:sz w:val="72"/>
          <w:szCs w:val="7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1000" w:lineRule="exact"/>
        <w:jc w:val="center"/>
        <w:textAlignment w:val="auto"/>
        <w:rPr>
          <w:rFonts w:hint="default" w:ascii="Times New Roman" w:hAnsi="Times New Roman" w:eastAsia="楷体_GB2312" w:cs="Times New Roman"/>
          <w:b w:val="0"/>
          <w:bCs/>
          <w:sz w:val="72"/>
          <w:szCs w:val="72"/>
          <w:highlight w:val="none"/>
        </w:rPr>
      </w:pPr>
      <w:r>
        <w:rPr>
          <w:rFonts w:hint="eastAsia" w:ascii="Times New Roman" w:hAnsi="Times New Roman" w:eastAsia="方正小标宋简体" w:cs="Times New Roman"/>
          <w:b w:val="0"/>
          <w:bCs/>
          <w:sz w:val="72"/>
          <w:szCs w:val="72"/>
          <w:highlight w:val="none"/>
          <w:lang w:val="en-US" w:eastAsia="zh-CN"/>
        </w:rPr>
        <w:t>中国共产党泸州市委员会组织部</w:t>
      </w:r>
      <w:r>
        <w:rPr>
          <w:rFonts w:hint="eastAsia" w:ascii="Times New Roman" w:hAnsi="Times New Roman" w:eastAsia="方正小标宋简体" w:cs="Times New Roman"/>
          <w:b w:val="0"/>
          <w:bCs/>
          <w:sz w:val="72"/>
          <w:szCs w:val="72"/>
          <w:highlight w:val="none"/>
          <w:lang w:eastAsia="zh-CN"/>
        </w:rPr>
        <w:t>20</w:t>
      </w:r>
      <w:r>
        <w:rPr>
          <w:rFonts w:hint="eastAsia" w:ascii="Times New Roman" w:hAnsi="Times New Roman" w:eastAsia="方正小标宋简体" w:cs="Times New Roman"/>
          <w:b w:val="0"/>
          <w:bCs/>
          <w:sz w:val="72"/>
          <w:szCs w:val="72"/>
          <w:highlight w:val="none"/>
          <w:lang w:val="en-US" w:eastAsia="zh-CN"/>
        </w:rPr>
        <w:t>26</w:t>
      </w:r>
      <w:r>
        <w:rPr>
          <w:rFonts w:hint="default" w:ascii="Times New Roman" w:hAnsi="Times New Roman" w:eastAsia="方正小标宋简体" w:cs="Times New Roman"/>
          <w:b w:val="0"/>
          <w:bCs/>
          <w:sz w:val="72"/>
          <w:szCs w:val="72"/>
          <w:highlight w:val="none"/>
        </w:rPr>
        <w:t>年部门预算</w:t>
      </w:r>
    </w:p>
    <w:p>
      <w:pPr>
        <w:spacing w:line="600" w:lineRule="exact"/>
        <w:jc w:val="center"/>
        <w:rPr>
          <w:rFonts w:hint="default" w:ascii="Times New Roman" w:hAnsi="Times New Roman" w:eastAsia="楷体_GB2312" w:cs="Times New Roman"/>
          <w:b/>
          <w:sz w:val="32"/>
          <w:highlight w:val="none"/>
        </w:rPr>
      </w:pPr>
    </w:p>
    <w:p>
      <w:pPr>
        <w:spacing w:line="600" w:lineRule="exact"/>
        <w:jc w:val="center"/>
        <w:rPr>
          <w:rFonts w:hint="default" w:ascii="Times New Roman" w:hAnsi="Times New Roman" w:eastAsia="楷体_GB2312" w:cs="Times New Roman"/>
          <w:b/>
          <w:sz w:val="32"/>
          <w:highlight w:val="none"/>
        </w:rPr>
      </w:pPr>
    </w:p>
    <w:p>
      <w:pPr>
        <w:spacing w:line="600" w:lineRule="exact"/>
        <w:jc w:val="center"/>
        <w:rPr>
          <w:rFonts w:hint="default" w:ascii="Times New Roman" w:hAnsi="Times New Roman" w:eastAsia="楷体_GB2312" w:cs="Times New Roman"/>
          <w:b/>
          <w:sz w:val="32"/>
          <w:highlight w:val="none"/>
        </w:rPr>
      </w:pPr>
    </w:p>
    <w:p>
      <w:pPr>
        <w:spacing w:line="600" w:lineRule="exact"/>
        <w:jc w:val="center"/>
        <w:rPr>
          <w:rFonts w:hint="default" w:ascii="Times New Roman" w:hAnsi="Times New Roman" w:eastAsia="楷体_GB2312" w:cs="Times New Roman"/>
          <w:b/>
          <w:sz w:val="32"/>
          <w:highlight w:val="none"/>
        </w:rPr>
      </w:pPr>
    </w:p>
    <w:p>
      <w:pPr>
        <w:spacing w:line="600" w:lineRule="exact"/>
        <w:jc w:val="center"/>
        <w:rPr>
          <w:rFonts w:hint="default" w:ascii="Times New Roman" w:hAnsi="Times New Roman" w:eastAsia="楷体_GB2312" w:cs="Times New Roman"/>
          <w:b/>
          <w:sz w:val="32"/>
          <w:highlight w:val="none"/>
        </w:rPr>
      </w:pPr>
    </w:p>
    <w:p>
      <w:pPr>
        <w:spacing w:line="600" w:lineRule="exact"/>
        <w:jc w:val="center"/>
        <w:rPr>
          <w:rFonts w:hint="default" w:ascii="Times New Roman" w:hAnsi="Times New Roman" w:eastAsia="楷体_GB2312" w:cs="Times New Roman"/>
          <w:b/>
          <w:sz w:val="32"/>
          <w:highlight w:val="none"/>
        </w:rPr>
      </w:pPr>
    </w:p>
    <w:p>
      <w:pPr>
        <w:spacing w:line="600" w:lineRule="exact"/>
        <w:jc w:val="center"/>
        <w:rPr>
          <w:rFonts w:hint="default" w:ascii="Times New Roman" w:hAnsi="Times New Roman" w:eastAsia="楷体_GB2312" w:cs="Times New Roman"/>
          <w:b/>
          <w:sz w:val="32"/>
          <w:highlight w:val="none"/>
        </w:rPr>
      </w:pPr>
    </w:p>
    <w:p>
      <w:pPr>
        <w:spacing w:line="600" w:lineRule="exact"/>
        <w:jc w:val="center"/>
        <w:rPr>
          <w:rFonts w:hint="default" w:ascii="Times New Roman" w:hAnsi="Times New Roman" w:eastAsia="楷体_GB2312" w:cs="Times New Roman"/>
          <w:b/>
          <w:sz w:val="32"/>
          <w:highlight w:val="none"/>
        </w:rPr>
      </w:pPr>
    </w:p>
    <w:p>
      <w:pPr>
        <w:spacing w:line="600" w:lineRule="exact"/>
        <w:jc w:val="center"/>
        <w:rPr>
          <w:rFonts w:hint="default" w:ascii="Times New Roman" w:hAnsi="Times New Roman" w:eastAsia="楷体_GB2312" w:cs="Times New Roman"/>
          <w:b/>
          <w:sz w:val="32"/>
          <w:highlight w:val="none"/>
        </w:rPr>
      </w:pPr>
    </w:p>
    <w:p>
      <w:pPr>
        <w:spacing w:line="600" w:lineRule="exact"/>
        <w:jc w:val="center"/>
        <w:rPr>
          <w:rFonts w:hint="default" w:ascii="Times New Roman" w:hAnsi="Times New Roman" w:eastAsia="楷体_GB2312" w:cs="Times New Roman"/>
          <w:b/>
          <w:sz w:val="32"/>
          <w:highlight w:val="none"/>
        </w:rPr>
      </w:pPr>
    </w:p>
    <w:p>
      <w:pPr>
        <w:spacing w:line="600" w:lineRule="exact"/>
        <w:jc w:val="center"/>
        <w:rPr>
          <w:rFonts w:hint="default" w:ascii="Times New Roman" w:hAnsi="Times New Roman" w:eastAsia="楷体_GB2312" w:cs="Times New Roman"/>
          <w:b/>
          <w:sz w:val="32"/>
          <w:highlight w:val="none"/>
        </w:rPr>
      </w:pPr>
    </w:p>
    <w:p>
      <w:pPr>
        <w:spacing w:line="600" w:lineRule="exact"/>
        <w:jc w:val="center"/>
        <w:rPr>
          <w:rFonts w:hint="default" w:ascii="Times New Roman" w:hAnsi="Times New Roman" w:eastAsia="楷体_GB2312" w:cs="Times New Roman"/>
          <w:b/>
          <w:sz w:val="32"/>
          <w:highlight w:val="none"/>
        </w:rPr>
      </w:pPr>
    </w:p>
    <w:p>
      <w:pPr>
        <w:spacing w:line="600" w:lineRule="exact"/>
        <w:jc w:val="center"/>
        <w:rPr>
          <w:rFonts w:hint="eastAsia" w:ascii="Times New Roman" w:hAnsi="Times New Roman" w:eastAsia="楷体_GB2312" w:cs="Times New Roman"/>
          <w:b/>
          <w:sz w:val="44"/>
          <w:szCs w:val="44"/>
          <w:highlight w:val="none"/>
          <w:lang w:eastAsia="zh-CN"/>
        </w:rPr>
      </w:pPr>
    </w:p>
    <w:p>
      <w:pPr>
        <w:spacing w:line="600" w:lineRule="exact"/>
        <w:jc w:val="center"/>
        <w:rPr>
          <w:rFonts w:hint="eastAsia" w:ascii="Times New Roman" w:hAnsi="Times New Roman" w:eastAsia="楷体_GB2312" w:cs="Times New Roman"/>
          <w:b/>
          <w:sz w:val="44"/>
          <w:szCs w:val="44"/>
          <w:highlight w:val="none"/>
          <w:lang w:eastAsia="zh-CN"/>
        </w:rPr>
      </w:pPr>
      <w:r>
        <w:rPr>
          <w:rFonts w:hint="eastAsia" w:ascii="Times New Roman" w:hAnsi="Times New Roman" w:eastAsia="楷体_GB2312" w:cs="Times New Roman"/>
          <w:b/>
          <w:sz w:val="44"/>
          <w:szCs w:val="44"/>
          <w:highlight w:val="none"/>
          <w:lang w:eastAsia="zh-CN"/>
        </w:rPr>
        <w:t>目录</w:t>
      </w:r>
    </w:p>
    <w:p>
      <w:pPr>
        <w:spacing w:line="600" w:lineRule="exact"/>
        <w:jc w:val="both"/>
        <w:rPr>
          <w:rFonts w:hint="eastAsia" w:ascii="Times New Roman" w:hAnsi="Times New Roman" w:eastAsia="楷体_GB2312" w:cs="Times New Roman"/>
          <w:b/>
          <w:sz w:val="32"/>
          <w:highlight w:val="none"/>
          <w:lang w:eastAsia="zh-CN"/>
        </w:rPr>
      </w:pPr>
    </w:p>
    <w:p>
      <w:pPr>
        <w:spacing w:line="600" w:lineRule="exact"/>
        <w:jc w:val="both"/>
        <w:rPr>
          <w:rFonts w:hint="eastAsia" w:ascii="Times New Roman" w:hAnsi="Times New Roman" w:eastAsia="楷体_GB2312" w:cs="Times New Roman"/>
          <w:b/>
          <w:sz w:val="32"/>
          <w:highlight w:val="none"/>
          <w:lang w:val="en-US" w:eastAsia="zh-CN"/>
        </w:rPr>
      </w:pPr>
      <w:r>
        <w:rPr>
          <w:rFonts w:hint="eastAsia" w:ascii="Times New Roman" w:hAnsi="Times New Roman" w:eastAsia="楷体_GB2312" w:cs="Times New Roman"/>
          <w:b/>
          <w:sz w:val="32"/>
          <w:highlight w:val="none"/>
          <w:lang w:eastAsia="zh-CN"/>
        </w:rPr>
        <w:t>第一部</w:t>
      </w:r>
      <w:r>
        <w:rPr>
          <w:rFonts w:hint="eastAsia" w:ascii="Times New Roman" w:hAnsi="Times New Roman" w:eastAsia="楷体_GB2312" w:cs="Times New Roman"/>
          <w:b/>
          <w:sz w:val="32"/>
          <w:highlight w:val="none"/>
          <w:lang w:val="en-US" w:eastAsia="zh-CN"/>
        </w:rPr>
        <w:t>分 中国共产党泸州市委员会组织部概况</w:t>
      </w:r>
    </w:p>
    <w:p>
      <w:pPr>
        <w:spacing w:line="600" w:lineRule="exact"/>
        <w:jc w:val="both"/>
        <w:rPr>
          <w:rFonts w:hint="eastAsia" w:ascii="Times New Roman" w:hAnsi="Times New Roman" w:eastAsia="楷体_GB2312" w:cs="Times New Roman"/>
          <w:b w:val="0"/>
          <w:bCs/>
          <w:sz w:val="32"/>
          <w:highlight w:val="none"/>
          <w:lang w:val="en-US" w:eastAsia="zh-CN"/>
        </w:rPr>
      </w:pPr>
      <w:r>
        <w:rPr>
          <w:rFonts w:hint="eastAsia" w:ascii="Times New Roman" w:hAnsi="Times New Roman" w:eastAsia="楷体_GB2312" w:cs="Times New Roman"/>
          <w:b w:val="0"/>
          <w:bCs/>
          <w:sz w:val="32"/>
          <w:highlight w:val="none"/>
          <w:lang w:val="en-US" w:eastAsia="zh-CN"/>
        </w:rPr>
        <w:t>一、基本职能及主要工作</w:t>
      </w:r>
    </w:p>
    <w:p>
      <w:pPr>
        <w:spacing w:line="600" w:lineRule="exact"/>
        <w:jc w:val="both"/>
        <w:rPr>
          <w:rFonts w:hint="eastAsia" w:ascii="Times New Roman" w:hAnsi="Times New Roman" w:eastAsia="楷体_GB2312" w:cs="Times New Roman"/>
          <w:b w:val="0"/>
          <w:bCs/>
          <w:sz w:val="32"/>
          <w:highlight w:val="none"/>
          <w:lang w:val="en-US" w:eastAsia="zh-CN"/>
        </w:rPr>
      </w:pPr>
      <w:r>
        <w:rPr>
          <w:rFonts w:hint="eastAsia" w:ascii="Times New Roman" w:hAnsi="Times New Roman" w:eastAsia="楷体_GB2312" w:cs="Times New Roman"/>
          <w:b w:val="0"/>
          <w:bCs/>
          <w:sz w:val="32"/>
          <w:highlight w:val="none"/>
          <w:lang w:val="en-US" w:eastAsia="zh-CN"/>
        </w:rPr>
        <w:t>二、部门预算单位构成</w:t>
      </w:r>
    </w:p>
    <w:p>
      <w:pPr>
        <w:spacing w:line="600" w:lineRule="exact"/>
        <w:jc w:val="both"/>
        <w:rPr>
          <w:rFonts w:hint="eastAsia" w:ascii="Times New Roman" w:hAnsi="Times New Roman" w:eastAsia="楷体_GB2312" w:cs="Times New Roman"/>
          <w:b/>
          <w:sz w:val="32"/>
          <w:highlight w:val="none"/>
          <w:lang w:val="en-US" w:eastAsia="zh-CN"/>
        </w:rPr>
      </w:pPr>
      <w:r>
        <w:rPr>
          <w:rFonts w:hint="eastAsia" w:ascii="Times New Roman" w:hAnsi="Times New Roman" w:eastAsia="楷体_GB2312" w:cs="Times New Roman"/>
          <w:b/>
          <w:sz w:val="32"/>
          <w:highlight w:val="none"/>
          <w:lang w:eastAsia="zh-CN"/>
        </w:rPr>
        <w:t>第二部分</w:t>
      </w:r>
      <w:r>
        <w:rPr>
          <w:rFonts w:hint="eastAsia" w:ascii="Times New Roman" w:hAnsi="Times New Roman" w:eastAsia="楷体_GB2312" w:cs="Times New Roman"/>
          <w:b/>
          <w:sz w:val="32"/>
          <w:highlight w:val="none"/>
          <w:lang w:val="en-US" w:eastAsia="zh-CN"/>
        </w:rPr>
        <w:t xml:space="preserve">  中国共产党泸州市委员会组织部2026年部门预算情况说明</w:t>
      </w:r>
    </w:p>
    <w:p>
      <w:pPr>
        <w:spacing w:line="600" w:lineRule="exact"/>
        <w:jc w:val="both"/>
        <w:rPr>
          <w:rFonts w:hint="default" w:ascii="Times New Roman" w:hAnsi="Times New Roman" w:eastAsia="楷体_GB2312" w:cs="Times New Roman"/>
          <w:b/>
          <w:sz w:val="32"/>
          <w:highlight w:val="none"/>
        </w:rPr>
      </w:pPr>
      <w:r>
        <w:rPr>
          <w:rFonts w:hint="eastAsia" w:ascii="Times New Roman" w:hAnsi="Times New Roman" w:eastAsia="楷体_GB2312" w:cs="Times New Roman"/>
          <w:b/>
          <w:sz w:val="32"/>
          <w:highlight w:val="none"/>
          <w:lang w:eastAsia="zh-CN"/>
        </w:rPr>
        <w:t>第三部分</w:t>
      </w:r>
      <w:r>
        <w:rPr>
          <w:rFonts w:hint="eastAsia" w:ascii="Times New Roman" w:hAnsi="Times New Roman" w:eastAsia="楷体_GB2312" w:cs="Times New Roman"/>
          <w:b/>
          <w:sz w:val="32"/>
          <w:highlight w:val="none"/>
          <w:lang w:val="en-US" w:eastAsia="zh-CN"/>
        </w:rPr>
        <w:t xml:space="preserve">  名词解释</w:t>
      </w:r>
    </w:p>
    <w:p>
      <w:pPr>
        <w:spacing w:line="600" w:lineRule="exact"/>
        <w:jc w:val="center"/>
        <w:rPr>
          <w:rFonts w:hint="default" w:ascii="Times New Roman" w:hAnsi="Times New Roman" w:eastAsia="楷体_GB2312" w:cs="Times New Roman"/>
          <w:b/>
          <w:sz w:val="32"/>
          <w:highlight w:val="none"/>
        </w:rPr>
      </w:pPr>
    </w:p>
    <w:p>
      <w:pPr>
        <w:spacing w:line="600" w:lineRule="exact"/>
        <w:jc w:val="center"/>
        <w:rPr>
          <w:rFonts w:hint="default" w:ascii="Times New Roman" w:hAnsi="Times New Roman" w:eastAsia="楷体_GB2312" w:cs="Times New Roman"/>
          <w:b/>
          <w:sz w:val="32"/>
          <w:highlight w:val="none"/>
        </w:rPr>
      </w:pPr>
    </w:p>
    <w:p>
      <w:pPr>
        <w:spacing w:line="600" w:lineRule="exact"/>
        <w:jc w:val="center"/>
        <w:rPr>
          <w:rFonts w:hint="default" w:ascii="Times New Roman" w:hAnsi="Times New Roman" w:eastAsia="楷体_GB2312" w:cs="Times New Roman"/>
          <w:b/>
          <w:sz w:val="32"/>
          <w:highlight w:val="none"/>
        </w:rPr>
      </w:pPr>
    </w:p>
    <w:p>
      <w:pPr>
        <w:spacing w:line="600" w:lineRule="exact"/>
        <w:jc w:val="center"/>
        <w:rPr>
          <w:rFonts w:hint="default" w:ascii="Times New Roman" w:hAnsi="Times New Roman" w:eastAsia="楷体_GB2312" w:cs="Times New Roman"/>
          <w:b/>
          <w:sz w:val="32"/>
          <w:highlight w:val="none"/>
        </w:rPr>
      </w:pPr>
    </w:p>
    <w:p>
      <w:pPr>
        <w:spacing w:line="600" w:lineRule="exact"/>
        <w:jc w:val="center"/>
        <w:rPr>
          <w:rFonts w:hint="default" w:ascii="Times New Roman" w:hAnsi="Times New Roman" w:eastAsia="楷体_GB2312" w:cs="Times New Roman"/>
          <w:b/>
          <w:sz w:val="32"/>
          <w:highlight w:val="none"/>
        </w:rPr>
      </w:pPr>
    </w:p>
    <w:p>
      <w:pPr>
        <w:spacing w:line="600" w:lineRule="exact"/>
        <w:jc w:val="center"/>
        <w:rPr>
          <w:rFonts w:hint="default" w:ascii="Times New Roman" w:hAnsi="Times New Roman" w:eastAsia="楷体_GB2312" w:cs="Times New Roman"/>
          <w:b/>
          <w:sz w:val="32"/>
          <w:highlight w:val="none"/>
        </w:rPr>
      </w:pPr>
    </w:p>
    <w:p>
      <w:pPr>
        <w:spacing w:line="600" w:lineRule="exact"/>
        <w:jc w:val="center"/>
        <w:rPr>
          <w:rFonts w:hint="default" w:ascii="Times New Roman" w:hAnsi="Times New Roman" w:eastAsia="楷体_GB2312" w:cs="Times New Roman"/>
          <w:b/>
          <w:sz w:val="32"/>
          <w:highlight w:val="none"/>
        </w:rPr>
      </w:pPr>
    </w:p>
    <w:p>
      <w:pPr>
        <w:spacing w:line="600" w:lineRule="exact"/>
        <w:jc w:val="center"/>
        <w:rPr>
          <w:rFonts w:hint="default" w:ascii="Times New Roman" w:hAnsi="Times New Roman" w:eastAsia="楷体_GB2312" w:cs="Times New Roman"/>
          <w:b/>
          <w:sz w:val="32"/>
          <w:highlight w:val="none"/>
        </w:rPr>
      </w:pPr>
    </w:p>
    <w:p>
      <w:pPr>
        <w:spacing w:line="600" w:lineRule="exact"/>
        <w:jc w:val="center"/>
        <w:rPr>
          <w:rFonts w:hint="default" w:ascii="Times New Roman" w:hAnsi="Times New Roman" w:eastAsia="楷体_GB2312" w:cs="Times New Roman"/>
          <w:b/>
          <w:sz w:val="32"/>
          <w:highlight w:val="none"/>
        </w:rPr>
      </w:pPr>
    </w:p>
    <w:p>
      <w:pPr>
        <w:keepNext w:val="0"/>
        <w:keepLines w:val="0"/>
        <w:pageBreakBefore w:val="0"/>
        <w:widowControl w:val="0"/>
        <w:kinsoku/>
        <w:wordWrap/>
        <w:overflowPunct/>
        <w:topLinePunct w:val="0"/>
        <w:autoSpaceDE/>
        <w:autoSpaceDN/>
        <w:bidi w:val="0"/>
        <w:adjustRightInd/>
        <w:snapToGrid/>
        <w:spacing w:line="1000" w:lineRule="exact"/>
        <w:jc w:val="center"/>
        <w:textAlignment w:val="auto"/>
        <w:rPr>
          <w:rFonts w:hint="eastAsia" w:ascii="Times New Roman" w:hAnsi="Times New Roman" w:eastAsia="方正小标宋简体" w:cs="Times New Roman"/>
          <w:b w:val="0"/>
          <w:bCs/>
          <w:sz w:val="48"/>
          <w:szCs w:val="48"/>
          <w:highlight w:val="none"/>
          <w:lang w:eastAsia="zh-CN"/>
        </w:rPr>
      </w:pPr>
    </w:p>
    <w:p>
      <w:pPr>
        <w:keepNext w:val="0"/>
        <w:keepLines w:val="0"/>
        <w:pageBreakBefore w:val="0"/>
        <w:widowControl w:val="0"/>
        <w:kinsoku/>
        <w:wordWrap/>
        <w:overflowPunct/>
        <w:topLinePunct w:val="0"/>
        <w:autoSpaceDE/>
        <w:autoSpaceDN/>
        <w:bidi w:val="0"/>
        <w:adjustRightInd/>
        <w:snapToGrid/>
        <w:spacing w:line="1000" w:lineRule="exact"/>
        <w:jc w:val="center"/>
        <w:textAlignment w:val="auto"/>
        <w:rPr>
          <w:rFonts w:hint="eastAsia" w:ascii="Times New Roman" w:hAnsi="Times New Roman" w:eastAsia="方正小标宋简体" w:cs="Times New Roman"/>
          <w:b w:val="0"/>
          <w:bCs/>
          <w:sz w:val="48"/>
          <w:szCs w:val="48"/>
          <w:highlight w:val="none"/>
          <w:lang w:eastAsia="zh-CN"/>
        </w:rPr>
      </w:pPr>
    </w:p>
    <w:p>
      <w:pPr>
        <w:keepNext w:val="0"/>
        <w:keepLines w:val="0"/>
        <w:pageBreakBefore w:val="0"/>
        <w:widowControl w:val="0"/>
        <w:kinsoku/>
        <w:wordWrap/>
        <w:overflowPunct/>
        <w:topLinePunct w:val="0"/>
        <w:autoSpaceDE/>
        <w:autoSpaceDN/>
        <w:bidi w:val="0"/>
        <w:adjustRightInd/>
        <w:snapToGrid/>
        <w:spacing w:line="1000" w:lineRule="exact"/>
        <w:jc w:val="center"/>
        <w:textAlignment w:val="auto"/>
        <w:rPr>
          <w:rFonts w:hint="default" w:ascii="Times New Roman" w:hAnsi="Times New Roman" w:eastAsia="方正小标宋简体" w:cs="Times New Roman"/>
          <w:b w:val="0"/>
          <w:bCs/>
          <w:sz w:val="48"/>
          <w:szCs w:val="48"/>
          <w:highlight w:val="none"/>
          <w:lang w:eastAsia="zh-CN"/>
        </w:rPr>
      </w:pPr>
      <w:r>
        <w:rPr>
          <w:rFonts w:hint="eastAsia" w:ascii="Times New Roman" w:hAnsi="Times New Roman" w:eastAsia="方正小标宋简体" w:cs="Times New Roman"/>
          <w:b w:val="0"/>
          <w:bCs/>
          <w:sz w:val="48"/>
          <w:szCs w:val="48"/>
          <w:highlight w:val="none"/>
          <w:lang w:eastAsia="zh-CN"/>
        </w:rPr>
        <w:t>第一部分</w:t>
      </w:r>
      <w:r>
        <w:rPr>
          <w:rFonts w:hint="eastAsia" w:ascii="Times New Roman" w:hAnsi="Times New Roman" w:eastAsia="方正小标宋简体" w:cs="Times New Roman"/>
          <w:b w:val="0"/>
          <w:bCs/>
          <w:sz w:val="48"/>
          <w:szCs w:val="48"/>
          <w:highlight w:val="none"/>
          <w:lang w:val="en-US" w:eastAsia="zh-CN"/>
        </w:rPr>
        <w:t xml:space="preserve">  中国共产党泸州市委员会组织部</w:t>
      </w:r>
      <w:r>
        <w:rPr>
          <w:rFonts w:hint="eastAsia" w:ascii="Times New Roman" w:hAnsi="Times New Roman" w:eastAsia="方正小标宋简体" w:cs="Times New Roman"/>
          <w:b w:val="0"/>
          <w:bCs/>
          <w:sz w:val="48"/>
          <w:szCs w:val="48"/>
          <w:highlight w:val="none"/>
          <w:lang w:eastAsia="zh-CN"/>
        </w:rPr>
        <w:t>概况</w:t>
      </w:r>
    </w:p>
    <w:p>
      <w:pPr>
        <w:spacing w:line="600" w:lineRule="exact"/>
        <w:jc w:val="center"/>
        <w:rPr>
          <w:rFonts w:hint="default" w:ascii="Times New Roman" w:hAnsi="Times New Roman" w:eastAsia="方正小标宋简体" w:cs="Times New Roman"/>
          <w:b/>
          <w:sz w:val="44"/>
          <w:szCs w:val="44"/>
          <w:highlight w:val="none"/>
        </w:rPr>
      </w:pPr>
      <w:bookmarkStart w:id="0" w:name="_GoBack"/>
      <w:bookmarkEnd w:id="0"/>
    </w:p>
    <w:p>
      <w:pPr>
        <w:spacing w:line="580" w:lineRule="exact"/>
        <w:ind w:firstLine="640" w:firstLineChars="200"/>
        <w:rPr>
          <w:rFonts w:hint="eastAsia" w:ascii="Times New Roman" w:hAnsi="Times New Roman" w:eastAsia="黑体" w:cs="Times New Roman"/>
          <w:sz w:val="32"/>
          <w:szCs w:val="32"/>
          <w:highlight w:val="none"/>
          <w:lang w:eastAsia="zh-CN"/>
        </w:rPr>
      </w:pPr>
      <w:r>
        <w:rPr>
          <w:rFonts w:hint="default" w:ascii="Times New Roman" w:hAnsi="Times New Roman" w:eastAsia="黑体" w:cs="Times New Roman"/>
          <w:sz w:val="32"/>
          <w:szCs w:val="32"/>
          <w:highlight w:val="none"/>
        </w:rPr>
        <w:t>一、</w:t>
      </w:r>
      <w:r>
        <w:rPr>
          <w:rFonts w:hint="eastAsia" w:ascii="Times New Roman" w:hAnsi="Times New Roman" w:eastAsia="黑体" w:cs="Times New Roman"/>
          <w:sz w:val="32"/>
          <w:szCs w:val="32"/>
          <w:highlight w:val="none"/>
          <w:lang w:eastAsia="zh-CN"/>
        </w:rPr>
        <w:t>基本职能及主要工作</w:t>
      </w:r>
    </w:p>
    <w:p>
      <w:pPr>
        <w:pStyle w:val="2"/>
        <w:adjustRightInd w:val="0"/>
        <w:spacing w:before="130" w:line="580" w:lineRule="exact"/>
        <w:ind w:firstLine="675" w:firstLineChars="210"/>
        <w:rPr>
          <w:rFonts w:hint="default" w:ascii="Times New Roman" w:hAnsi="Times New Roman" w:eastAsia="楷体_GB2312" w:cs="Times New Roman"/>
          <w:b/>
          <w:sz w:val="32"/>
          <w:highlight w:val="none"/>
        </w:rPr>
      </w:pPr>
      <w:r>
        <w:rPr>
          <w:rFonts w:hint="eastAsia" w:ascii="Times New Roman" w:hAnsi="Times New Roman" w:eastAsia="楷体_GB2312" w:cs="Times New Roman"/>
          <w:b/>
          <w:sz w:val="32"/>
          <w:highlight w:val="none"/>
          <w:lang w:val="en-US" w:eastAsia="zh-CN"/>
        </w:rPr>
        <w:t>（一）中国共产党泸州市委员会组织部</w:t>
      </w:r>
      <w:r>
        <w:rPr>
          <w:rFonts w:hint="default" w:ascii="Times New Roman" w:hAnsi="Times New Roman" w:eastAsia="楷体_GB2312" w:cs="Times New Roman"/>
          <w:b/>
          <w:sz w:val="32"/>
          <w:highlight w:val="none"/>
        </w:rPr>
        <w:t>职能简介。</w:t>
      </w:r>
    </w:p>
    <w:p>
      <w:pPr>
        <w:pStyle w:val="2"/>
        <w:adjustRightInd w:val="0"/>
        <w:spacing w:before="130" w:line="580" w:lineRule="exact"/>
        <w:ind w:firstLine="672" w:firstLineChars="210"/>
        <w:rPr>
          <w:rFonts w:hint="default" w:ascii="Times New Roman" w:hAnsi="Times New Roman" w:eastAsia="仿宋_GB2312" w:cs="Times New Roman"/>
          <w:b w:val="0"/>
          <w:bCs/>
          <w:kern w:val="2"/>
          <w:sz w:val="32"/>
          <w:szCs w:val="32"/>
          <w:highlight w:val="none"/>
          <w:lang w:val="en-US" w:eastAsia="zh-CN" w:bidi="ar-SA"/>
        </w:rPr>
      </w:pPr>
      <w:r>
        <w:rPr>
          <w:rFonts w:hint="default" w:ascii="Times New Roman" w:hAnsi="Times New Roman" w:eastAsia="仿宋_GB2312" w:cs="Times New Roman"/>
          <w:b w:val="0"/>
          <w:bCs/>
          <w:kern w:val="2"/>
          <w:sz w:val="32"/>
          <w:szCs w:val="32"/>
          <w:highlight w:val="none"/>
          <w:lang w:val="en-US" w:eastAsia="zh-CN" w:bidi="ar-SA"/>
        </w:rPr>
        <w:t>中共泸州市委组织部（简称市委组织部）是市委主管组织工作、干部工作、人才工作、公务员工作的职能部门，为正县级，列市委工作机关序列。挂泸州市公务员局牌子。主要职责是贯彻新时代党的建设总要求和新时代党的组织路线，落实市委相关决策部署。</w:t>
      </w:r>
    </w:p>
    <w:p>
      <w:pPr>
        <w:pStyle w:val="2"/>
        <w:adjustRightInd w:val="0"/>
        <w:spacing w:before="130" w:line="580" w:lineRule="exact"/>
        <w:ind w:firstLine="675" w:firstLineChars="210"/>
        <w:rPr>
          <w:rFonts w:hint="default" w:ascii="Times New Roman" w:hAnsi="Times New Roman" w:eastAsia="楷体_GB2312" w:cs="Times New Roman"/>
          <w:b/>
          <w:sz w:val="32"/>
          <w:highlight w:val="none"/>
          <w:lang w:val="en-US" w:eastAsia="zh-CN"/>
        </w:rPr>
      </w:pPr>
      <w:r>
        <w:rPr>
          <w:rFonts w:hint="eastAsia" w:ascii="Times New Roman" w:hAnsi="Times New Roman" w:eastAsia="楷体_GB2312" w:cs="Times New Roman"/>
          <w:b/>
          <w:sz w:val="32"/>
          <w:highlight w:val="none"/>
          <w:lang w:val="en-US" w:eastAsia="zh-CN"/>
        </w:rPr>
        <w:t>（二）中国共产党泸州市委员会组织部2026</w:t>
      </w:r>
      <w:r>
        <w:rPr>
          <w:rFonts w:hint="default" w:ascii="Times New Roman" w:hAnsi="Times New Roman" w:eastAsia="楷体_GB2312" w:cs="Times New Roman"/>
          <w:b/>
          <w:sz w:val="32"/>
          <w:highlight w:val="none"/>
          <w:lang w:val="en-US" w:eastAsia="zh-CN"/>
        </w:rPr>
        <w:t>年重点工作。</w:t>
      </w:r>
    </w:p>
    <w:p>
      <w:pPr>
        <w:ind w:firstLine="640" w:firstLineChars="200"/>
        <w:rPr>
          <w:rFonts w:hint="eastAsia" w:ascii="Times New Roman" w:hAnsi="Times New Roman" w:eastAsia="仿宋_GB2312" w:cs="Times New Roman"/>
          <w:b w:val="0"/>
          <w:bCs/>
          <w:kern w:val="2"/>
          <w:sz w:val="32"/>
          <w:szCs w:val="32"/>
          <w:highlight w:val="none"/>
          <w:lang w:val="en-US" w:eastAsia="zh-CN" w:bidi="ar-SA"/>
        </w:rPr>
      </w:pPr>
      <w:r>
        <w:rPr>
          <w:rFonts w:hint="eastAsia" w:ascii="Times New Roman" w:hAnsi="Times New Roman" w:eastAsia="仿宋_GB2312" w:cs="Times New Roman"/>
          <w:b w:val="0"/>
          <w:bCs/>
          <w:kern w:val="2"/>
          <w:sz w:val="32"/>
          <w:szCs w:val="32"/>
          <w:highlight w:val="none"/>
          <w:lang w:val="en-US" w:eastAsia="zh-CN" w:bidi="ar-SA"/>
        </w:rPr>
        <w:t>一是深化党的创新理论武装。开展树立和践行正确政绩观学习教育，持续实施习近平新时代中国特色社会主义思想凝心铸魂计划，以学习贯彻党的二十届四中全会精神和省市全会精神为主线抓好基本培训。统筹办好产业创新课堂、优质共享课堂、社会公众课堂，聚焦以训提能做优专业培训。持续擦亮红色教育名片，争创一批全国全省好教材、好课程、好案例。</w:t>
      </w:r>
    </w:p>
    <w:p>
      <w:pPr>
        <w:ind w:firstLine="640" w:firstLineChars="200"/>
        <w:rPr>
          <w:rFonts w:hint="eastAsia" w:ascii="Times New Roman" w:hAnsi="Times New Roman" w:eastAsia="仿宋_GB2312" w:cs="Times New Roman"/>
          <w:b w:val="0"/>
          <w:bCs/>
          <w:kern w:val="2"/>
          <w:sz w:val="32"/>
          <w:szCs w:val="32"/>
          <w:highlight w:val="none"/>
          <w:lang w:val="en-US" w:eastAsia="zh-CN" w:bidi="ar-SA"/>
        </w:rPr>
      </w:pPr>
      <w:r>
        <w:rPr>
          <w:rFonts w:hint="eastAsia" w:ascii="Times New Roman" w:hAnsi="Times New Roman" w:eastAsia="仿宋_GB2312" w:cs="Times New Roman"/>
          <w:b w:val="0"/>
          <w:bCs/>
          <w:kern w:val="2"/>
          <w:sz w:val="32"/>
          <w:szCs w:val="32"/>
          <w:highlight w:val="none"/>
          <w:lang w:val="en-US" w:eastAsia="zh-CN" w:bidi="ar-SA"/>
        </w:rPr>
        <w:t>二是锻造堪当时代重任的领导班子和干部队伍。压茬推进市县乡领导班子集中换届，选准用好忠诚干净担当的高素质干部，着力优化班子结构、增强整体功能。落实省委《坚持“以实干论英雄、凭实绩用干部”进一步激励干部担当作为的意见》，细化制定具有泸州特色的激励干部担当作为的系列举措，鲜明选人用人导向，优化考核评价“指挥棒”，用活用好职级资源，正确对待受处理处分干部，加强严管厚爱，充分激发广大干部干事创业热情。</w:t>
      </w:r>
    </w:p>
    <w:p>
      <w:pPr>
        <w:ind w:firstLine="640" w:firstLineChars="200"/>
        <w:rPr>
          <w:rFonts w:hint="eastAsia" w:ascii="Times New Roman" w:hAnsi="Times New Roman" w:eastAsia="仿宋_GB2312" w:cs="Times New Roman"/>
          <w:b w:val="0"/>
          <w:bCs/>
          <w:kern w:val="2"/>
          <w:sz w:val="32"/>
          <w:szCs w:val="32"/>
          <w:highlight w:val="none"/>
          <w:lang w:val="en-US" w:eastAsia="zh-CN" w:bidi="ar-SA"/>
        </w:rPr>
      </w:pPr>
      <w:r>
        <w:rPr>
          <w:rFonts w:hint="eastAsia" w:ascii="Times New Roman" w:hAnsi="Times New Roman" w:eastAsia="仿宋_GB2312" w:cs="Times New Roman"/>
          <w:b w:val="0"/>
          <w:bCs/>
          <w:kern w:val="2"/>
          <w:sz w:val="32"/>
          <w:szCs w:val="32"/>
          <w:highlight w:val="none"/>
          <w:lang w:val="en-US" w:eastAsia="zh-CN" w:bidi="ar-SA"/>
        </w:rPr>
        <w:t>三是增强基层党组织政治功能和组织功能。深入推进抓党建促乡村振兴，持续壮大村级集体经济，做深做实片区党建。坚持党建引领基层治理，落实社区综合服务中心建设三年指引，实施“三无小区”分类治理三年行动计划，补齐片区、社区治理服务薄弱环节。推进新兴领域党的建设，抓好新社会组织和新就业群体党建，做好思想引导和服务凝聚。加强党员队伍建设，做好村（社区）“两委”换届“后半篇文章”，开展“两优一先”集中表彰，持续抓好流动党员管理、不合格党员组织处置、涉网重点党员群体管理。</w:t>
      </w:r>
    </w:p>
    <w:p>
      <w:pPr>
        <w:ind w:firstLine="640" w:firstLineChars="200"/>
        <w:rPr>
          <w:rFonts w:hint="default" w:ascii="Times New Roman" w:hAnsi="Times New Roman" w:eastAsia="仿宋_GB2312" w:cs="Times New Roman"/>
          <w:b w:val="0"/>
          <w:bCs/>
          <w:kern w:val="2"/>
          <w:sz w:val="32"/>
          <w:szCs w:val="32"/>
          <w:highlight w:val="none"/>
          <w:lang w:val="en-US" w:eastAsia="zh-CN" w:bidi="ar-SA"/>
        </w:rPr>
      </w:pPr>
      <w:r>
        <w:rPr>
          <w:rFonts w:hint="eastAsia" w:ascii="Times New Roman" w:hAnsi="Times New Roman" w:eastAsia="仿宋_GB2312" w:cs="Times New Roman"/>
          <w:b w:val="0"/>
          <w:bCs/>
          <w:kern w:val="2"/>
          <w:sz w:val="32"/>
          <w:szCs w:val="32"/>
          <w:highlight w:val="none"/>
          <w:lang w:val="en-US" w:eastAsia="zh-CN" w:bidi="ar-SA"/>
        </w:rPr>
        <w:t>四是高水平建设川南创新人才聚集地。紧扣“5+5”重点产业建圈强链，编制泸州市人才发展“十五五”规划及重点行业领域人才专项规划，制定落实“凤栖泸桐”计划，擦亮“悦来·酒城”校园招聘品牌，增强高质量发展人才支撑。建好忠山实验室、科创生态岛等创新平台，提升泸州先进技术研究院能级，服务重点科技研发、重大项目攻关、重要成果转化。深化职务科技成果权属改革，实施科研人员减负行动，建好用好人才公寓，健全全生命周期人才服务体系。</w:t>
      </w:r>
    </w:p>
    <w:p>
      <w:pPr>
        <w:spacing w:line="580" w:lineRule="exact"/>
        <w:ind w:firstLine="640" w:firstLineChars="200"/>
        <w:rPr>
          <w:rFonts w:hint="default" w:ascii="Times New Roman" w:hAnsi="Times New Roman" w:eastAsia="黑体" w:cs="Times New Roman"/>
          <w:sz w:val="32"/>
          <w:szCs w:val="32"/>
          <w:highlight w:val="none"/>
          <w:lang w:eastAsia="zh-CN"/>
        </w:rPr>
      </w:pPr>
      <w:r>
        <w:rPr>
          <w:rFonts w:hint="eastAsia" w:ascii="Times New Roman" w:hAnsi="Times New Roman" w:eastAsia="黑体" w:cs="Times New Roman"/>
          <w:sz w:val="32"/>
          <w:szCs w:val="32"/>
          <w:highlight w:val="none"/>
          <w:lang w:eastAsia="zh-CN"/>
        </w:rPr>
        <w:t>二、</w:t>
      </w:r>
      <w:r>
        <w:rPr>
          <w:rFonts w:hint="default" w:ascii="Times New Roman" w:hAnsi="Times New Roman" w:eastAsia="黑体" w:cs="Times New Roman"/>
          <w:sz w:val="32"/>
          <w:szCs w:val="32"/>
          <w:highlight w:val="none"/>
          <w:lang w:eastAsia="zh-CN"/>
        </w:rPr>
        <w:t>部门预算单位构成</w:t>
      </w:r>
    </w:p>
    <w:p>
      <w:pPr>
        <w:pStyle w:val="2"/>
        <w:adjustRightInd w:val="0"/>
        <w:spacing w:before="130" w:line="580" w:lineRule="exact"/>
        <w:ind w:firstLine="672" w:firstLineChars="210"/>
        <w:rPr>
          <w:rFonts w:hint="default" w:ascii="Times New Roman" w:hAnsi="Times New Roman" w:eastAsia="仿宋_GB2312" w:cs="Times New Roman"/>
          <w:b w:val="0"/>
          <w:bCs/>
          <w:sz w:val="32"/>
          <w:szCs w:val="32"/>
          <w:highlight w:val="none"/>
          <w:lang w:eastAsia="zh-CN"/>
        </w:rPr>
      </w:pPr>
      <w:r>
        <w:rPr>
          <w:rFonts w:hint="eastAsia" w:ascii="Times New Roman" w:hAnsi="Times New Roman"/>
          <w:bCs/>
          <w:sz w:val="32"/>
          <w:szCs w:val="32"/>
          <w:lang w:val="en-US" w:eastAsia="zh-CN"/>
        </w:rPr>
        <w:t>中国共产党泸州市委员会组织部下属</w:t>
      </w:r>
      <w:r>
        <w:rPr>
          <w:rFonts w:hint="eastAsia" w:ascii="Times New Roman" w:hAnsi="Times New Roman"/>
          <w:bCs/>
          <w:sz w:val="32"/>
          <w:szCs w:val="32"/>
        </w:rPr>
        <w:t>行政单位</w:t>
      </w:r>
      <w:r>
        <w:rPr>
          <w:rFonts w:ascii="Times New Roman" w:hAnsi="Times New Roman"/>
          <w:bCs/>
          <w:sz w:val="32"/>
          <w:szCs w:val="32"/>
        </w:rPr>
        <w:t>1</w:t>
      </w:r>
      <w:r>
        <w:rPr>
          <w:rFonts w:hint="eastAsia" w:ascii="Times New Roman" w:hAnsi="Times New Roman"/>
          <w:bCs/>
          <w:sz w:val="32"/>
          <w:szCs w:val="32"/>
        </w:rPr>
        <w:t>个，下属事业单位</w:t>
      </w:r>
      <w:r>
        <w:rPr>
          <w:rFonts w:ascii="Times New Roman" w:hAnsi="Times New Roman"/>
          <w:bCs/>
          <w:sz w:val="32"/>
          <w:szCs w:val="32"/>
        </w:rPr>
        <w:t>3</w:t>
      </w:r>
      <w:r>
        <w:rPr>
          <w:rFonts w:hint="eastAsia" w:ascii="Times New Roman" w:hAnsi="Times New Roman"/>
          <w:bCs/>
          <w:sz w:val="32"/>
          <w:szCs w:val="32"/>
        </w:rPr>
        <w:t>个，其中参照公务员法管理的事业单位</w:t>
      </w:r>
      <w:r>
        <w:rPr>
          <w:rFonts w:ascii="Times New Roman" w:hAnsi="Times New Roman"/>
          <w:bCs/>
          <w:sz w:val="32"/>
          <w:szCs w:val="32"/>
        </w:rPr>
        <w:t>1</w:t>
      </w:r>
      <w:r>
        <w:rPr>
          <w:rFonts w:hint="eastAsia" w:ascii="Times New Roman" w:hAnsi="Times New Roman"/>
          <w:bCs/>
          <w:sz w:val="32"/>
          <w:szCs w:val="32"/>
        </w:rPr>
        <w:t>个、其他事业单位</w:t>
      </w:r>
      <w:r>
        <w:rPr>
          <w:rFonts w:ascii="Times New Roman" w:hAnsi="Times New Roman"/>
          <w:bCs/>
          <w:sz w:val="32"/>
          <w:szCs w:val="32"/>
        </w:rPr>
        <w:t>2</w:t>
      </w:r>
      <w:r>
        <w:rPr>
          <w:rFonts w:hint="eastAsia" w:ascii="Times New Roman" w:hAnsi="Times New Roman"/>
          <w:bCs/>
          <w:sz w:val="32"/>
          <w:szCs w:val="32"/>
        </w:rPr>
        <w:t>个，分别是党员教育中心、</w:t>
      </w:r>
      <w:r>
        <w:rPr>
          <w:rFonts w:hint="eastAsia" w:ascii="Times New Roman" w:hAnsi="Times New Roman"/>
          <w:bCs/>
          <w:sz w:val="32"/>
          <w:szCs w:val="32"/>
          <w:lang w:eastAsia="zh-CN"/>
        </w:rPr>
        <w:t>市人才事业发展中心</w:t>
      </w:r>
      <w:r>
        <w:rPr>
          <w:rFonts w:hint="eastAsia" w:ascii="Times New Roman" w:hAnsi="Times New Roman"/>
          <w:bCs/>
          <w:sz w:val="32"/>
          <w:szCs w:val="32"/>
        </w:rPr>
        <w:t>和党员信息中心。</w:t>
      </w:r>
    </w:p>
    <w:p>
      <w:pPr>
        <w:pStyle w:val="2"/>
        <w:adjustRightInd w:val="0"/>
        <w:spacing w:before="130" w:line="580" w:lineRule="exact"/>
        <w:ind w:firstLine="672" w:firstLineChars="210"/>
        <w:rPr>
          <w:rFonts w:hint="default" w:ascii="Times New Roman" w:hAnsi="Times New Roman" w:eastAsia="仿宋_GB2312" w:cs="Times New Roman"/>
          <w:b w:val="0"/>
          <w:bCs/>
          <w:sz w:val="32"/>
          <w:szCs w:val="32"/>
          <w:highlight w:val="none"/>
          <w:lang w:eastAsia="zh-CN"/>
        </w:rPr>
      </w:pPr>
    </w:p>
    <w:p>
      <w:pPr>
        <w:pStyle w:val="2"/>
        <w:adjustRightInd w:val="0"/>
        <w:spacing w:before="130" w:line="580" w:lineRule="exact"/>
        <w:ind w:firstLine="672" w:firstLineChars="210"/>
        <w:rPr>
          <w:rFonts w:hint="default" w:ascii="Times New Roman" w:hAnsi="Times New Roman" w:eastAsia="仿宋_GB2312" w:cs="Times New Roman"/>
          <w:b w:val="0"/>
          <w:bCs/>
          <w:sz w:val="32"/>
          <w:szCs w:val="32"/>
          <w:highlight w:val="none"/>
          <w:lang w:eastAsia="zh-CN"/>
        </w:rPr>
      </w:pPr>
    </w:p>
    <w:p>
      <w:pPr>
        <w:pStyle w:val="2"/>
        <w:adjustRightInd w:val="0"/>
        <w:spacing w:before="130" w:line="580" w:lineRule="exact"/>
        <w:ind w:firstLine="672" w:firstLineChars="210"/>
        <w:rPr>
          <w:rFonts w:hint="default" w:ascii="Times New Roman" w:hAnsi="Times New Roman" w:eastAsia="仿宋_GB2312" w:cs="Times New Roman"/>
          <w:b w:val="0"/>
          <w:bCs/>
          <w:sz w:val="32"/>
          <w:szCs w:val="32"/>
          <w:highlight w:val="none"/>
          <w:lang w:eastAsia="zh-CN"/>
        </w:rPr>
      </w:pPr>
    </w:p>
    <w:p>
      <w:pPr>
        <w:pStyle w:val="2"/>
        <w:adjustRightInd w:val="0"/>
        <w:spacing w:before="130" w:line="580" w:lineRule="exact"/>
        <w:ind w:firstLine="672" w:firstLineChars="210"/>
        <w:rPr>
          <w:rFonts w:hint="default" w:ascii="Times New Roman" w:hAnsi="Times New Roman" w:eastAsia="仿宋_GB2312" w:cs="Times New Roman"/>
          <w:b w:val="0"/>
          <w:bCs/>
          <w:sz w:val="32"/>
          <w:szCs w:val="32"/>
          <w:highlight w:val="none"/>
          <w:lang w:eastAsia="zh-CN"/>
        </w:rPr>
      </w:pPr>
    </w:p>
    <w:p>
      <w:pPr>
        <w:pStyle w:val="2"/>
        <w:adjustRightInd w:val="0"/>
        <w:spacing w:before="130" w:line="580" w:lineRule="exact"/>
        <w:ind w:firstLine="672" w:firstLineChars="210"/>
        <w:rPr>
          <w:rFonts w:hint="default" w:ascii="Times New Roman" w:hAnsi="Times New Roman" w:eastAsia="仿宋_GB2312" w:cs="Times New Roman"/>
          <w:b w:val="0"/>
          <w:bCs/>
          <w:sz w:val="32"/>
          <w:szCs w:val="32"/>
          <w:highlight w:val="none"/>
          <w:lang w:eastAsia="zh-CN"/>
        </w:rPr>
      </w:pPr>
    </w:p>
    <w:p>
      <w:pPr>
        <w:pStyle w:val="2"/>
        <w:adjustRightInd w:val="0"/>
        <w:spacing w:before="130" w:line="580" w:lineRule="exact"/>
        <w:ind w:firstLine="672" w:firstLineChars="210"/>
        <w:rPr>
          <w:rFonts w:hint="default" w:ascii="Times New Roman" w:hAnsi="Times New Roman" w:eastAsia="仿宋_GB2312" w:cs="Times New Roman"/>
          <w:b w:val="0"/>
          <w:bCs/>
          <w:sz w:val="32"/>
          <w:szCs w:val="32"/>
          <w:highlight w:val="none"/>
          <w:lang w:eastAsia="zh-CN"/>
        </w:rPr>
      </w:pPr>
    </w:p>
    <w:p>
      <w:pPr>
        <w:pStyle w:val="2"/>
        <w:adjustRightInd w:val="0"/>
        <w:spacing w:before="130" w:line="580" w:lineRule="exact"/>
        <w:ind w:firstLine="672" w:firstLineChars="210"/>
        <w:rPr>
          <w:rFonts w:hint="default" w:ascii="Times New Roman" w:hAnsi="Times New Roman" w:eastAsia="仿宋_GB2312" w:cs="Times New Roman"/>
          <w:b w:val="0"/>
          <w:bCs/>
          <w:sz w:val="32"/>
          <w:szCs w:val="32"/>
          <w:highlight w:val="none"/>
          <w:lang w:eastAsia="zh-CN"/>
        </w:rPr>
      </w:pPr>
    </w:p>
    <w:p>
      <w:pPr>
        <w:pStyle w:val="2"/>
        <w:adjustRightInd w:val="0"/>
        <w:spacing w:before="130" w:line="580" w:lineRule="exact"/>
        <w:ind w:firstLine="672" w:firstLineChars="210"/>
        <w:rPr>
          <w:rFonts w:hint="default" w:ascii="Times New Roman" w:hAnsi="Times New Roman" w:eastAsia="仿宋_GB2312" w:cs="Times New Roman"/>
          <w:b w:val="0"/>
          <w:bCs/>
          <w:sz w:val="32"/>
          <w:szCs w:val="32"/>
          <w:highlight w:val="none"/>
          <w:lang w:eastAsia="zh-CN"/>
        </w:rPr>
      </w:pPr>
    </w:p>
    <w:p>
      <w:pPr>
        <w:pStyle w:val="2"/>
        <w:adjustRightInd w:val="0"/>
        <w:spacing w:before="130" w:line="580" w:lineRule="exact"/>
        <w:ind w:firstLine="672" w:firstLineChars="210"/>
        <w:rPr>
          <w:rFonts w:hint="default" w:ascii="Times New Roman" w:hAnsi="Times New Roman" w:eastAsia="仿宋_GB2312" w:cs="Times New Roman"/>
          <w:b w:val="0"/>
          <w:bCs/>
          <w:sz w:val="32"/>
          <w:szCs w:val="32"/>
          <w:highlight w:val="none"/>
          <w:lang w:eastAsia="zh-CN"/>
        </w:rPr>
      </w:pPr>
    </w:p>
    <w:p>
      <w:pPr>
        <w:pStyle w:val="2"/>
        <w:adjustRightInd w:val="0"/>
        <w:spacing w:before="130" w:line="580" w:lineRule="exact"/>
        <w:ind w:firstLine="672" w:firstLineChars="210"/>
        <w:rPr>
          <w:rFonts w:hint="default" w:ascii="Times New Roman" w:hAnsi="Times New Roman" w:eastAsia="仿宋_GB2312" w:cs="Times New Roman"/>
          <w:b w:val="0"/>
          <w:bCs/>
          <w:sz w:val="32"/>
          <w:szCs w:val="32"/>
          <w:highlight w:val="none"/>
          <w:lang w:eastAsia="zh-CN"/>
        </w:rPr>
      </w:pPr>
    </w:p>
    <w:p>
      <w:pPr>
        <w:pStyle w:val="2"/>
        <w:adjustRightInd w:val="0"/>
        <w:spacing w:before="130" w:line="580" w:lineRule="exact"/>
        <w:ind w:firstLine="672" w:firstLineChars="210"/>
        <w:rPr>
          <w:rFonts w:hint="default" w:ascii="Times New Roman" w:hAnsi="Times New Roman" w:eastAsia="仿宋_GB2312" w:cs="Times New Roman"/>
          <w:b w:val="0"/>
          <w:bCs/>
          <w:sz w:val="32"/>
          <w:szCs w:val="32"/>
          <w:highlight w:val="none"/>
          <w:lang w:eastAsia="zh-CN"/>
        </w:rPr>
      </w:pPr>
    </w:p>
    <w:p>
      <w:pPr>
        <w:pStyle w:val="2"/>
        <w:adjustRightInd w:val="0"/>
        <w:spacing w:before="130" w:line="580" w:lineRule="exact"/>
        <w:ind w:firstLine="672" w:firstLineChars="210"/>
        <w:rPr>
          <w:rFonts w:hint="default" w:ascii="Times New Roman" w:hAnsi="Times New Roman" w:eastAsia="仿宋_GB2312" w:cs="Times New Roman"/>
          <w:b w:val="0"/>
          <w:bCs/>
          <w:sz w:val="32"/>
          <w:szCs w:val="32"/>
          <w:highlight w:val="none"/>
          <w:lang w:eastAsia="zh-CN"/>
        </w:rPr>
      </w:pPr>
    </w:p>
    <w:p>
      <w:pPr>
        <w:pStyle w:val="2"/>
        <w:adjustRightInd w:val="0"/>
        <w:spacing w:before="130" w:line="580" w:lineRule="exact"/>
        <w:ind w:firstLine="672" w:firstLineChars="210"/>
        <w:rPr>
          <w:rFonts w:hint="default" w:ascii="Times New Roman" w:hAnsi="Times New Roman" w:eastAsia="仿宋_GB2312" w:cs="Times New Roman"/>
          <w:b w:val="0"/>
          <w:bCs/>
          <w:sz w:val="32"/>
          <w:szCs w:val="32"/>
          <w:highlight w:val="none"/>
          <w:lang w:eastAsia="zh-CN"/>
        </w:rPr>
      </w:pPr>
    </w:p>
    <w:p>
      <w:pPr>
        <w:pStyle w:val="2"/>
        <w:adjustRightInd w:val="0"/>
        <w:spacing w:before="130" w:line="580" w:lineRule="exact"/>
        <w:ind w:firstLine="672" w:firstLineChars="210"/>
        <w:rPr>
          <w:rFonts w:hint="default" w:ascii="Times New Roman" w:hAnsi="Times New Roman" w:eastAsia="仿宋_GB2312" w:cs="Times New Roman"/>
          <w:b w:val="0"/>
          <w:bCs/>
          <w:sz w:val="32"/>
          <w:szCs w:val="32"/>
          <w:highlight w:val="none"/>
          <w:lang w:eastAsia="zh-CN"/>
        </w:rPr>
      </w:pPr>
    </w:p>
    <w:p>
      <w:pPr>
        <w:pStyle w:val="2"/>
        <w:adjustRightInd w:val="0"/>
        <w:spacing w:before="130" w:line="580" w:lineRule="exact"/>
        <w:ind w:firstLine="672" w:firstLineChars="210"/>
        <w:rPr>
          <w:rFonts w:hint="default" w:ascii="Times New Roman" w:hAnsi="Times New Roman" w:eastAsia="仿宋_GB2312" w:cs="Times New Roman"/>
          <w:b w:val="0"/>
          <w:bCs/>
          <w:sz w:val="32"/>
          <w:szCs w:val="32"/>
          <w:highlight w:val="none"/>
          <w:lang w:eastAsia="zh-CN"/>
        </w:rPr>
      </w:pPr>
    </w:p>
    <w:p>
      <w:pPr>
        <w:keepNext w:val="0"/>
        <w:keepLines w:val="0"/>
        <w:pageBreakBefore w:val="0"/>
        <w:widowControl w:val="0"/>
        <w:kinsoku/>
        <w:wordWrap/>
        <w:overflowPunct/>
        <w:topLinePunct w:val="0"/>
        <w:autoSpaceDE/>
        <w:autoSpaceDN/>
        <w:bidi w:val="0"/>
        <w:adjustRightInd/>
        <w:snapToGrid/>
        <w:spacing w:line="1000" w:lineRule="exact"/>
        <w:jc w:val="center"/>
        <w:textAlignment w:val="auto"/>
        <w:rPr>
          <w:rFonts w:hint="eastAsia" w:ascii="Times New Roman" w:hAnsi="Times New Roman" w:eastAsia="方正小标宋简体" w:cs="Times New Roman"/>
          <w:b w:val="0"/>
          <w:bCs/>
          <w:sz w:val="48"/>
          <w:szCs w:val="48"/>
          <w:highlight w:val="none"/>
          <w:lang w:val="en-US" w:eastAsia="zh-CN"/>
        </w:rPr>
      </w:pPr>
      <w:r>
        <w:rPr>
          <w:rFonts w:hint="eastAsia" w:ascii="Times New Roman" w:hAnsi="Times New Roman" w:eastAsia="方正小标宋简体" w:cs="Times New Roman"/>
          <w:b w:val="0"/>
          <w:bCs/>
          <w:sz w:val="48"/>
          <w:szCs w:val="48"/>
          <w:highlight w:val="none"/>
          <w:lang w:eastAsia="zh-CN"/>
        </w:rPr>
        <w:t>第二部分</w:t>
      </w:r>
      <w:r>
        <w:rPr>
          <w:rFonts w:hint="eastAsia" w:ascii="Times New Roman" w:hAnsi="Times New Roman" w:eastAsia="方正小标宋简体" w:cs="Times New Roman"/>
          <w:b w:val="0"/>
          <w:bCs/>
          <w:sz w:val="48"/>
          <w:szCs w:val="48"/>
          <w:highlight w:val="none"/>
          <w:lang w:val="en-US" w:eastAsia="zh-CN"/>
        </w:rPr>
        <w:t xml:space="preserve">  中国共产党泸州市委员会组织部2026年部门预算情况说明</w:t>
      </w:r>
    </w:p>
    <w:p>
      <w:pPr>
        <w:spacing w:line="580" w:lineRule="exact"/>
        <w:ind w:firstLine="640" w:firstLineChars="200"/>
        <w:rPr>
          <w:rFonts w:hint="eastAsia" w:ascii="Times New Roman" w:hAnsi="Times New Roman" w:eastAsia="黑体" w:cs="Times New Roman"/>
          <w:sz w:val="32"/>
          <w:szCs w:val="32"/>
          <w:highlight w:val="none"/>
          <w:lang w:eastAsia="zh-CN"/>
        </w:rPr>
      </w:pPr>
    </w:p>
    <w:p>
      <w:pPr>
        <w:spacing w:line="580" w:lineRule="exact"/>
        <w:ind w:firstLine="640" w:firstLineChars="200"/>
        <w:rPr>
          <w:rFonts w:hint="eastAsia" w:ascii="Times New Roman" w:hAnsi="Times New Roman" w:eastAsia="黑体" w:cs="Times New Roman"/>
          <w:sz w:val="32"/>
          <w:szCs w:val="32"/>
          <w:highlight w:val="none"/>
          <w:lang w:eastAsia="zh-CN"/>
        </w:rPr>
      </w:pPr>
    </w:p>
    <w:p>
      <w:pPr>
        <w:spacing w:line="580" w:lineRule="exact"/>
        <w:ind w:firstLine="640" w:firstLineChars="200"/>
        <w:rPr>
          <w:rFonts w:hint="default" w:ascii="Times New Roman" w:hAnsi="Times New Roman" w:eastAsia="黑体" w:cs="Times New Roman"/>
          <w:sz w:val="32"/>
          <w:szCs w:val="32"/>
          <w:highlight w:val="none"/>
          <w:lang w:eastAsia="zh-CN"/>
        </w:rPr>
      </w:pPr>
      <w:r>
        <w:rPr>
          <w:rFonts w:hint="eastAsia" w:ascii="Times New Roman" w:hAnsi="Times New Roman" w:eastAsia="黑体" w:cs="Times New Roman"/>
          <w:sz w:val="32"/>
          <w:szCs w:val="32"/>
          <w:highlight w:val="none"/>
          <w:lang w:eastAsia="zh-CN"/>
        </w:rPr>
        <w:t>一</w:t>
      </w:r>
      <w:r>
        <w:rPr>
          <w:rFonts w:hint="default" w:ascii="Times New Roman" w:hAnsi="Times New Roman" w:eastAsia="黑体" w:cs="Times New Roman"/>
          <w:sz w:val="32"/>
          <w:szCs w:val="32"/>
          <w:highlight w:val="none"/>
          <w:lang w:eastAsia="zh-CN"/>
        </w:rPr>
        <w:t>、收支预算情况说明</w:t>
      </w:r>
    </w:p>
    <w:p>
      <w:pPr>
        <w:pStyle w:val="10"/>
        <w:spacing w:before="0" w:line="580" w:lineRule="exact"/>
        <w:ind w:firstLine="672"/>
        <w:rPr>
          <w:rFonts w:hint="default" w:ascii="Times New Roman" w:hAnsi="Times New Roman" w:eastAsia="仿宋_GB2312" w:cs="Times New Roman"/>
          <w:b w:val="0"/>
          <w:bCs/>
          <w:sz w:val="32"/>
          <w:szCs w:val="32"/>
          <w:highlight w:val="none"/>
          <w:lang w:eastAsia="zh-CN"/>
        </w:rPr>
      </w:pPr>
      <w:r>
        <w:rPr>
          <w:rFonts w:hint="default" w:ascii="Times New Roman" w:hAnsi="Times New Roman" w:eastAsia="仿宋_GB2312" w:cs="Times New Roman"/>
          <w:b w:val="0"/>
          <w:bCs/>
          <w:sz w:val="32"/>
          <w:szCs w:val="32"/>
          <w:highlight w:val="none"/>
          <w:lang w:eastAsia="zh-CN"/>
        </w:rPr>
        <w:t>按照综合预算的原则，</w:t>
      </w:r>
      <w:r>
        <w:rPr>
          <w:rFonts w:hint="eastAsia" w:ascii="Times New Roman" w:hAnsi="Times New Roman" w:eastAsia="仿宋_GB2312" w:cs="Times New Roman"/>
          <w:b w:val="0"/>
          <w:bCs/>
          <w:sz w:val="32"/>
          <w:szCs w:val="32"/>
          <w:highlight w:val="none"/>
          <w:lang w:val="en-US" w:eastAsia="zh-CN"/>
        </w:rPr>
        <w:t>中国共产党泸州市委员会组织部</w:t>
      </w:r>
      <w:r>
        <w:rPr>
          <w:rFonts w:hint="default" w:ascii="Times New Roman" w:hAnsi="Times New Roman" w:eastAsia="仿宋_GB2312" w:cs="Times New Roman"/>
          <w:b w:val="0"/>
          <w:bCs/>
          <w:sz w:val="32"/>
          <w:szCs w:val="32"/>
          <w:highlight w:val="none"/>
          <w:lang w:eastAsia="zh-CN"/>
        </w:rPr>
        <w:t>所有收入和支出均纳入单位预算管理。收入包括：一般公共预算拨款收入；支出包括：一般公共服务支出</w:t>
      </w:r>
      <w:r>
        <w:rPr>
          <w:rFonts w:hint="eastAsia" w:ascii="Times New Roman" w:hAnsi="Times New Roman" w:cs="Times New Roman"/>
          <w:b w:val="0"/>
          <w:bCs/>
          <w:sz w:val="32"/>
          <w:szCs w:val="32"/>
          <w:highlight w:val="none"/>
          <w:lang w:eastAsia="zh-CN"/>
        </w:rPr>
        <w:t>等</w:t>
      </w:r>
      <w:r>
        <w:rPr>
          <w:rFonts w:hint="default" w:ascii="Times New Roman" w:hAnsi="Times New Roman" w:eastAsia="仿宋_GB2312" w:cs="Times New Roman"/>
          <w:b w:val="0"/>
          <w:bCs/>
          <w:sz w:val="32"/>
          <w:szCs w:val="32"/>
          <w:highlight w:val="none"/>
          <w:lang w:eastAsia="zh-CN"/>
        </w:rPr>
        <w:t>。</w:t>
      </w:r>
      <w:r>
        <w:rPr>
          <w:rFonts w:hint="eastAsia" w:ascii="Times New Roman" w:hAnsi="Times New Roman" w:eastAsia="仿宋_GB2312" w:cs="Times New Roman"/>
          <w:b w:val="0"/>
          <w:bCs/>
          <w:sz w:val="32"/>
          <w:szCs w:val="32"/>
          <w:highlight w:val="none"/>
          <w:lang w:val="en-US" w:eastAsia="zh-CN"/>
        </w:rPr>
        <w:t>中国共产党泸州市委员会组织部</w:t>
      </w:r>
      <w:r>
        <w:rPr>
          <w:rFonts w:hint="eastAsia" w:ascii="Times New Roman" w:hAnsi="Times New Roman" w:cs="Times New Roman"/>
          <w:b w:val="0"/>
          <w:bCs/>
          <w:sz w:val="32"/>
          <w:szCs w:val="32"/>
          <w:highlight w:val="none"/>
          <w:lang w:eastAsia="zh-CN"/>
        </w:rPr>
        <w:t>202</w:t>
      </w:r>
      <w:r>
        <w:rPr>
          <w:rFonts w:hint="eastAsia" w:ascii="Times New Roman" w:hAnsi="Times New Roman" w:cs="Times New Roman"/>
          <w:b w:val="0"/>
          <w:bCs/>
          <w:sz w:val="32"/>
          <w:szCs w:val="32"/>
          <w:highlight w:val="none"/>
          <w:lang w:val="en-US" w:eastAsia="zh-CN"/>
        </w:rPr>
        <w:t>6</w:t>
      </w:r>
      <w:r>
        <w:rPr>
          <w:rFonts w:hint="default" w:ascii="Times New Roman" w:hAnsi="Times New Roman" w:eastAsia="仿宋_GB2312" w:cs="Times New Roman"/>
          <w:b w:val="0"/>
          <w:bCs/>
          <w:sz w:val="32"/>
          <w:szCs w:val="32"/>
          <w:highlight w:val="none"/>
          <w:lang w:eastAsia="zh-CN"/>
        </w:rPr>
        <w:t>年收支预算</w:t>
      </w:r>
      <w:r>
        <w:rPr>
          <w:rFonts w:hint="eastAsia" w:ascii="Times New Roman" w:hAnsi="Times New Roman" w:cs="Times New Roman"/>
          <w:b w:val="0"/>
          <w:bCs/>
          <w:sz w:val="32"/>
          <w:szCs w:val="32"/>
          <w:highlight w:val="none"/>
          <w:lang w:eastAsia="zh-CN"/>
        </w:rPr>
        <w:t>总数</w:t>
      </w:r>
      <w:r>
        <w:rPr>
          <w:rFonts w:hint="eastAsia" w:ascii="Times New Roman" w:hAnsi="Times New Roman"/>
          <w:sz w:val="32"/>
          <w:szCs w:val="32"/>
          <w:lang w:val="en-US" w:eastAsia="zh-CN"/>
        </w:rPr>
        <w:t>3096.41</w:t>
      </w:r>
      <w:r>
        <w:rPr>
          <w:rFonts w:hint="default" w:ascii="Times New Roman" w:hAnsi="Times New Roman" w:eastAsia="仿宋_GB2312" w:cs="Times New Roman"/>
          <w:b w:val="0"/>
          <w:bCs/>
          <w:sz w:val="32"/>
          <w:szCs w:val="32"/>
          <w:highlight w:val="none"/>
          <w:lang w:eastAsia="zh-CN"/>
        </w:rPr>
        <w:t>万元</w:t>
      </w:r>
      <w:r>
        <w:rPr>
          <w:rFonts w:hint="eastAsia" w:ascii="Times New Roman" w:hAnsi="Times New Roman" w:cs="Times New Roman"/>
          <w:b w:val="0"/>
          <w:bCs/>
          <w:sz w:val="32"/>
          <w:szCs w:val="32"/>
          <w:highlight w:val="none"/>
          <w:lang w:eastAsia="zh-CN"/>
        </w:rPr>
        <w:t>，</w:t>
      </w:r>
      <w:r>
        <w:rPr>
          <w:rStyle w:val="9"/>
          <w:rFonts w:hint="eastAsia" w:ascii="Times New Roman" w:hAnsi="Times New Roman"/>
          <w:sz w:val="32"/>
          <w:szCs w:val="32"/>
          <w:lang w:eastAsia="zh-CN"/>
        </w:rPr>
        <w:t>与</w:t>
      </w:r>
      <w:r>
        <w:rPr>
          <w:rFonts w:hint="eastAsia" w:ascii="Times New Roman" w:hAnsi="Times New Roman" w:cs="Times New Roman"/>
          <w:b w:val="0"/>
          <w:bCs/>
          <w:sz w:val="32"/>
          <w:szCs w:val="32"/>
          <w:highlight w:val="none"/>
          <w:lang w:eastAsia="zh-CN"/>
        </w:rPr>
        <w:t>2025</w:t>
      </w:r>
      <w:r>
        <w:rPr>
          <w:rStyle w:val="9"/>
          <w:rFonts w:ascii="Times New Roman" w:hAnsi="Times New Roman"/>
          <w:sz w:val="32"/>
          <w:szCs w:val="32"/>
        </w:rPr>
        <w:t>年部门预算</w:t>
      </w:r>
      <w:r>
        <w:rPr>
          <w:rStyle w:val="9"/>
          <w:rFonts w:hint="eastAsia" w:ascii="Times New Roman" w:hAnsi="Times New Roman"/>
          <w:sz w:val="32"/>
          <w:szCs w:val="32"/>
          <w:lang w:eastAsia="zh-CN"/>
        </w:rPr>
        <w:t>收入</w:t>
      </w:r>
      <w:r>
        <w:rPr>
          <w:rFonts w:hint="eastAsia" w:ascii="Times New Roman" w:hAnsi="Times New Roman"/>
          <w:sz w:val="32"/>
          <w:szCs w:val="32"/>
          <w:lang w:val="en-US" w:eastAsia="zh-CN"/>
        </w:rPr>
        <w:t>2459.85</w:t>
      </w:r>
      <w:r>
        <w:rPr>
          <w:rStyle w:val="9"/>
          <w:rFonts w:hint="eastAsia" w:ascii="Times New Roman" w:hAnsi="Times New Roman"/>
          <w:sz w:val="32"/>
          <w:szCs w:val="32"/>
          <w:lang w:val="en-US" w:eastAsia="zh-CN"/>
        </w:rPr>
        <w:t>万元增长</w:t>
      </w:r>
      <w:r>
        <w:rPr>
          <w:rStyle w:val="9"/>
          <w:rFonts w:hint="eastAsia" w:ascii="Times New Roman" w:hAnsi="Times New Roman" w:eastAsia="方正仿宋简体" w:cs="Times New Roman"/>
          <w:sz w:val="32"/>
          <w:szCs w:val="32"/>
          <w:lang w:val="en-US" w:eastAsia="zh-CN"/>
        </w:rPr>
        <w:t>25.88</w:t>
      </w:r>
      <w:r>
        <w:rPr>
          <w:rStyle w:val="9"/>
          <w:rFonts w:hint="default" w:ascii="Times New Roman" w:hAnsi="Times New Roman" w:eastAsia="方正仿宋简体" w:cs="Times New Roman"/>
          <w:sz w:val="32"/>
          <w:szCs w:val="32"/>
        </w:rPr>
        <w:t>%，</w:t>
      </w:r>
      <w:r>
        <w:rPr>
          <w:rStyle w:val="12"/>
          <w:rFonts w:hint="default" w:ascii="Times New Roman" w:hAnsi="Times New Roman" w:eastAsia="方正仿宋简体" w:cs="Times New Roman"/>
          <w:sz w:val="32"/>
          <w:szCs w:val="32"/>
        </w:rPr>
        <w:t>增长的主要原因有：一是</w:t>
      </w:r>
      <w:r>
        <w:rPr>
          <w:rStyle w:val="12"/>
          <w:rFonts w:hint="eastAsia" w:ascii="Times New Roman" w:hAnsi="Times New Roman" w:eastAsia="方正仿宋简体" w:cs="Times New Roman"/>
          <w:sz w:val="32"/>
          <w:szCs w:val="32"/>
          <w:lang w:eastAsia="zh-CN"/>
        </w:rPr>
        <w:t>人员增加</w:t>
      </w:r>
      <w:r>
        <w:rPr>
          <w:rStyle w:val="12"/>
          <w:rFonts w:hint="default" w:ascii="Times New Roman" w:hAnsi="Times New Roman" w:eastAsia="方正仿宋简体" w:cs="Times New Roman"/>
          <w:sz w:val="32"/>
          <w:szCs w:val="32"/>
          <w:lang w:eastAsia="zh-CN"/>
        </w:rPr>
        <w:t>；二是</w:t>
      </w:r>
      <w:r>
        <w:rPr>
          <w:rStyle w:val="12"/>
          <w:rFonts w:hint="eastAsia" w:ascii="Times New Roman" w:hAnsi="Times New Roman" w:eastAsia="方正仿宋简体" w:cs="Times New Roman"/>
          <w:sz w:val="32"/>
          <w:szCs w:val="32"/>
          <w:lang w:val="en-US" w:eastAsia="zh-CN"/>
        </w:rPr>
        <w:t>2026年新增换届工作、干部管理系统优化升级2个一次性项目</w:t>
      </w:r>
      <w:r>
        <w:rPr>
          <w:rStyle w:val="12"/>
          <w:rFonts w:hint="default" w:ascii="Times New Roman" w:hAnsi="Times New Roman" w:eastAsia="方正仿宋简体" w:cs="Times New Roman"/>
          <w:sz w:val="32"/>
          <w:szCs w:val="32"/>
          <w:lang w:eastAsia="zh-CN"/>
        </w:rPr>
        <w:t>；三是</w:t>
      </w:r>
      <w:r>
        <w:rPr>
          <w:rStyle w:val="12"/>
          <w:rFonts w:hint="eastAsia" w:ascii="Times New Roman" w:hAnsi="Times New Roman" w:eastAsia="方正仿宋简体" w:cs="Times New Roman"/>
          <w:sz w:val="32"/>
          <w:szCs w:val="32"/>
          <w:lang w:eastAsia="zh-CN"/>
        </w:rPr>
        <w:t>因工作计划调整将部份</w:t>
      </w:r>
      <w:r>
        <w:rPr>
          <w:rStyle w:val="12"/>
          <w:rFonts w:hint="eastAsia" w:ascii="Times New Roman" w:hAnsi="Times New Roman" w:eastAsia="方正仿宋简体" w:cs="Times New Roman"/>
          <w:sz w:val="32"/>
          <w:szCs w:val="32"/>
          <w:lang w:val="en-US" w:eastAsia="zh-CN"/>
        </w:rPr>
        <w:t>人才工作经费纳入部门年初预算</w:t>
      </w:r>
      <w:r>
        <w:rPr>
          <w:rStyle w:val="12"/>
          <w:rFonts w:hint="default" w:ascii="Times New Roman" w:hAnsi="Times New Roman" w:eastAsia="方正仿宋简体" w:cs="Times New Roman"/>
          <w:sz w:val="32"/>
          <w:szCs w:val="32"/>
        </w:rPr>
        <w:t>。</w:t>
      </w:r>
    </w:p>
    <w:p>
      <w:pPr>
        <w:pStyle w:val="2"/>
        <w:adjustRightInd w:val="0"/>
        <w:spacing w:before="130" w:line="580" w:lineRule="exact"/>
        <w:ind w:firstLine="675" w:firstLineChars="210"/>
        <w:rPr>
          <w:rFonts w:hint="default" w:ascii="Times New Roman" w:hAnsi="Times New Roman" w:eastAsia="楷体_GB2312" w:cs="Times New Roman"/>
          <w:b/>
          <w:sz w:val="32"/>
          <w:highlight w:val="none"/>
        </w:rPr>
      </w:pPr>
      <w:r>
        <w:rPr>
          <w:rFonts w:hint="default" w:ascii="Times New Roman" w:hAnsi="Times New Roman" w:eastAsia="楷体_GB2312" w:cs="Times New Roman"/>
          <w:b/>
          <w:sz w:val="32"/>
          <w:highlight w:val="none"/>
        </w:rPr>
        <w:t>（一）收入预算情况</w:t>
      </w:r>
    </w:p>
    <w:p>
      <w:pPr>
        <w:pStyle w:val="2"/>
        <w:adjustRightInd w:val="0"/>
        <w:spacing w:before="130" w:line="580" w:lineRule="exact"/>
        <w:ind w:firstLine="672" w:firstLineChars="210"/>
        <w:rPr>
          <w:rFonts w:hint="default" w:ascii="Times New Roman" w:hAnsi="Times New Roman" w:eastAsia="仿宋_GB2312" w:cs="Times New Roman"/>
          <w:b w:val="0"/>
          <w:bCs/>
          <w:sz w:val="32"/>
          <w:szCs w:val="32"/>
          <w:highlight w:val="none"/>
          <w:lang w:eastAsia="zh-CN"/>
        </w:rPr>
      </w:pPr>
      <w:r>
        <w:rPr>
          <w:rFonts w:hint="eastAsia" w:ascii="Times New Roman" w:hAnsi="Times New Roman" w:eastAsia="仿宋_GB2312" w:cs="Times New Roman"/>
          <w:b w:val="0"/>
          <w:bCs/>
          <w:sz w:val="32"/>
          <w:szCs w:val="32"/>
          <w:highlight w:val="none"/>
          <w:lang w:val="en-US" w:eastAsia="zh-CN"/>
        </w:rPr>
        <w:t>中国共产党泸州市委员会组织部</w:t>
      </w:r>
      <w:r>
        <w:rPr>
          <w:rFonts w:hint="eastAsia" w:ascii="Times New Roman" w:hAnsi="Times New Roman" w:cs="Times New Roman"/>
          <w:b w:val="0"/>
          <w:bCs/>
          <w:sz w:val="32"/>
          <w:szCs w:val="32"/>
          <w:highlight w:val="none"/>
          <w:lang w:eastAsia="zh-CN"/>
        </w:rPr>
        <w:t>202</w:t>
      </w:r>
      <w:r>
        <w:rPr>
          <w:rFonts w:hint="eastAsia" w:ascii="Times New Roman" w:hAnsi="Times New Roman" w:cs="Times New Roman"/>
          <w:b w:val="0"/>
          <w:bCs/>
          <w:sz w:val="32"/>
          <w:szCs w:val="32"/>
          <w:highlight w:val="none"/>
          <w:lang w:val="en-US" w:eastAsia="zh-CN"/>
        </w:rPr>
        <w:t>6</w:t>
      </w:r>
      <w:r>
        <w:rPr>
          <w:rFonts w:hint="default" w:ascii="Times New Roman" w:hAnsi="Times New Roman" w:eastAsia="仿宋_GB2312" w:cs="Times New Roman"/>
          <w:b w:val="0"/>
          <w:bCs/>
          <w:sz w:val="32"/>
          <w:szCs w:val="32"/>
          <w:highlight w:val="none"/>
          <w:lang w:eastAsia="zh-CN"/>
        </w:rPr>
        <w:t>年收入预算</w:t>
      </w:r>
      <w:r>
        <w:rPr>
          <w:rFonts w:hint="eastAsia" w:ascii="Times New Roman" w:hAnsi="Times New Roman" w:cs="Times New Roman"/>
          <w:b w:val="0"/>
          <w:bCs/>
          <w:sz w:val="32"/>
          <w:szCs w:val="32"/>
          <w:highlight w:val="none"/>
          <w:lang w:val="en-US" w:eastAsia="zh-CN"/>
        </w:rPr>
        <w:t>3096.41</w:t>
      </w:r>
      <w:r>
        <w:rPr>
          <w:rFonts w:hint="default" w:ascii="Times New Roman" w:hAnsi="Times New Roman" w:eastAsia="仿宋_GB2312" w:cs="Times New Roman"/>
          <w:b w:val="0"/>
          <w:bCs/>
          <w:sz w:val="32"/>
          <w:szCs w:val="32"/>
          <w:highlight w:val="none"/>
          <w:lang w:eastAsia="zh-CN"/>
        </w:rPr>
        <w:t>万元，其中：一般公共预算拨款收入</w:t>
      </w:r>
      <w:r>
        <w:rPr>
          <w:rFonts w:hint="eastAsia" w:ascii="Times New Roman" w:hAnsi="Times New Roman" w:cs="Times New Roman"/>
          <w:b w:val="0"/>
          <w:bCs/>
          <w:sz w:val="32"/>
          <w:szCs w:val="32"/>
          <w:highlight w:val="none"/>
          <w:lang w:val="en-US" w:eastAsia="zh-CN"/>
        </w:rPr>
        <w:t>3096.41</w:t>
      </w:r>
      <w:r>
        <w:rPr>
          <w:rFonts w:hint="default" w:ascii="Times New Roman" w:hAnsi="Times New Roman" w:eastAsia="仿宋_GB2312" w:cs="Times New Roman"/>
          <w:b w:val="0"/>
          <w:bCs/>
          <w:sz w:val="32"/>
          <w:szCs w:val="32"/>
          <w:highlight w:val="none"/>
          <w:lang w:eastAsia="zh-CN"/>
        </w:rPr>
        <w:t>万元，占</w:t>
      </w:r>
      <w:r>
        <w:rPr>
          <w:rFonts w:hint="eastAsia" w:ascii="Times New Roman" w:hAnsi="Times New Roman" w:cs="Times New Roman"/>
          <w:b w:val="0"/>
          <w:bCs/>
          <w:sz w:val="32"/>
          <w:szCs w:val="32"/>
          <w:highlight w:val="none"/>
          <w:lang w:val="en-US" w:eastAsia="zh-CN"/>
        </w:rPr>
        <w:t>100</w:t>
      </w:r>
      <w:r>
        <w:rPr>
          <w:rFonts w:hint="default" w:ascii="Times New Roman" w:hAnsi="Times New Roman" w:eastAsia="仿宋_GB2312" w:cs="Times New Roman"/>
          <w:b w:val="0"/>
          <w:bCs/>
          <w:sz w:val="32"/>
          <w:szCs w:val="32"/>
          <w:highlight w:val="none"/>
          <w:lang w:eastAsia="zh-CN"/>
        </w:rPr>
        <w:t>%。</w:t>
      </w:r>
    </w:p>
    <w:p>
      <w:pPr>
        <w:pStyle w:val="2"/>
        <w:adjustRightInd w:val="0"/>
        <w:spacing w:before="130" w:line="580" w:lineRule="exact"/>
        <w:ind w:firstLine="675" w:firstLineChars="210"/>
        <w:rPr>
          <w:rFonts w:hint="default" w:ascii="Times New Roman" w:hAnsi="Times New Roman" w:eastAsia="楷体_GB2312" w:cs="Times New Roman"/>
          <w:b/>
          <w:sz w:val="32"/>
          <w:highlight w:val="none"/>
        </w:rPr>
      </w:pPr>
      <w:r>
        <w:rPr>
          <w:rFonts w:hint="default" w:ascii="Times New Roman" w:hAnsi="Times New Roman" w:eastAsia="楷体_GB2312" w:cs="Times New Roman"/>
          <w:b/>
          <w:sz w:val="32"/>
          <w:highlight w:val="none"/>
        </w:rPr>
        <w:t>（二）支出预算情况</w:t>
      </w:r>
    </w:p>
    <w:p>
      <w:pPr>
        <w:pStyle w:val="2"/>
        <w:adjustRightInd w:val="0"/>
        <w:spacing w:before="130" w:line="580" w:lineRule="exact"/>
        <w:ind w:firstLine="672" w:firstLineChars="210"/>
        <w:rPr>
          <w:rFonts w:hint="default" w:ascii="Times New Roman" w:hAnsi="Times New Roman" w:eastAsia="仿宋_GB2312" w:cs="Times New Roman"/>
          <w:b w:val="0"/>
          <w:bCs/>
          <w:sz w:val="32"/>
          <w:szCs w:val="32"/>
          <w:highlight w:val="none"/>
          <w:lang w:eastAsia="zh-CN"/>
        </w:rPr>
      </w:pPr>
      <w:r>
        <w:rPr>
          <w:rFonts w:hint="eastAsia" w:ascii="Times New Roman" w:hAnsi="Times New Roman" w:eastAsia="仿宋_GB2312" w:cs="Times New Roman"/>
          <w:b w:val="0"/>
          <w:bCs/>
          <w:sz w:val="32"/>
          <w:szCs w:val="32"/>
          <w:highlight w:val="none"/>
          <w:lang w:val="en-US" w:eastAsia="zh-CN"/>
        </w:rPr>
        <w:t>中国共产党泸州市委员会组织部</w:t>
      </w:r>
      <w:r>
        <w:rPr>
          <w:rFonts w:hint="eastAsia" w:ascii="Times New Roman" w:hAnsi="Times New Roman" w:cs="Times New Roman"/>
          <w:b w:val="0"/>
          <w:bCs/>
          <w:sz w:val="32"/>
          <w:szCs w:val="32"/>
          <w:highlight w:val="none"/>
          <w:lang w:eastAsia="zh-CN"/>
        </w:rPr>
        <w:t>202</w:t>
      </w:r>
      <w:r>
        <w:rPr>
          <w:rFonts w:hint="eastAsia" w:ascii="Times New Roman" w:hAnsi="Times New Roman" w:cs="Times New Roman"/>
          <w:b w:val="0"/>
          <w:bCs/>
          <w:sz w:val="32"/>
          <w:szCs w:val="32"/>
          <w:highlight w:val="none"/>
          <w:lang w:val="en-US" w:eastAsia="zh-CN"/>
        </w:rPr>
        <w:t>6</w:t>
      </w:r>
      <w:r>
        <w:rPr>
          <w:rFonts w:hint="default" w:ascii="Times New Roman" w:hAnsi="Times New Roman" w:eastAsia="仿宋_GB2312" w:cs="Times New Roman"/>
          <w:b w:val="0"/>
          <w:bCs/>
          <w:sz w:val="32"/>
          <w:szCs w:val="32"/>
          <w:highlight w:val="none"/>
          <w:lang w:eastAsia="zh-CN"/>
        </w:rPr>
        <w:t>年支出预算</w:t>
      </w:r>
      <w:r>
        <w:rPr>
          <w:rFonts w:hint="eastAsia" w:ascii="Times New Roman" w:hAnsi="Times New Roman" w:cs="Times New Roman"/>
          <w:b w:val="0"/>
          <w:bCs/>
          <w:sz w:val="32"/>
          <w:szCs w:val="32"/>
          <w:highlight w:val="none"/>
          <w:lang w:val="en-US" w:eastAsia="zh-CN"/>
        </w:rPr>
        <w:t>3096.41</w:t>
      </w:r>
      <w:r>
        <w:rPr>
          <w:rFonts w:hint="default" w:ascii="Times New Roman" w:hAnsi="Times New Roman" w:eastAsia="仿宋_GB2312" w:cs="Times New Roman"/>
          <w:b w:val="0"/>
          <w:bCs/>
          <w:sz w:val="32"/>
          <w:szCs w:val="32"/>
          <w:highlight w:val="none"/>
          <w:lang w:eastAsia="zh-CN"/>
        </w:rPr>
        <w:t>万元，其中：基本支出</w:t>
      </w:r>
      <w:r>
        <w:rPr>
          <w:rFonts w:hint="eastAsia" w:ascii="Times New Roman" w:hAnsi="Times New Roman" w:cs="Times New Roman"/>
          <w:b w:val="0"/>
          <w:bCs/>
          <w:sz w:val="32"/>
          <w:szCs w:val="32"/>
          <w:highlight w:val="none"/>
          <w:lang w:val="en-US" w:eastAsia="zh-CN"/>
        </w:rPr>
        <w:t>2281.41</w:t>
      </w:r>
      <w:r>
        <w:rPr>
          <w:rFonts w:hint="default" w:ascii="Times New Roman" w:hAnsi="Times New Roman" w:eastAsia="仿宋_GB2312" w:cs="Times New Roman"/>
          <w:b w:val="0"/>
          <w:bCs/>
          <w:sz w:val="32"/>
          <w:szCs w:val="32"/>
          <w:highlight w:val="none"/>
          <w:lang w:eastAsia="zh-CN"/>
        </w:rPr>
        <w:t>万元，占</w:t>
      </w:r>
      <w:r>
        <w:rPr>
          <w:rFonts w:hint="eastAsia" w:ascii="Times New Roman" w:hAnsi="Times New Roman" w:cs="Times New Roman"/>
          <w:b w:val="0"/>
          <w:bCs/>
          <w:sz w:val="32"/>
          <w:szCs w:val="32"/>
          <w:highlight w:val="none"/>
          <w:lang w:val="en-US" w:eastAsia="zh-CN"/>
        </w:rPr>
        <w:t>73.68</w:t>
      </w:r>
      <w:r>
        <w:rPr>
          <w:rFonts w:hint="default" w:ascii="Times New Roman" w:hAnsi="Times New Roman" w:eastAsia="仿宋_GB2312" w:cs="Times New Roman"/>
          <w:b w:val="0"/>
          <w:bCs/>
          <w:sz w:val="32"/>
          <w:szCs w:val="32"/>
          <w:highlight w:val="none"/>
          <w:lang w:eastAsia="zh-CN"/>
        </w:rPr>
        <w:t>%；项目支出</w:t>
      </w:r>
      <w:r>
        <w:rPr>
          <w:rFonts w:hint="eastAsia" w:ascii="Times New Roman" w:hAnsi="Times New Roman" w:cs="Times New Roman"/>
          <w:b w:val="0"/>
          <w:bCs/>
          <w:sz w:val="32"/>
          <w:szCs w:val="32"/>
          <w:highlight w:val="none"/>
          <w:lang w:val="en-US" w:eastAsia="zh-CN"/>
        </w:rPr>
        <w:t>815</w:t>
      </w:r>
      <w:r>
        <w:rPr>
          <w:rFonts w:hint="default" w:ascii="Times New Roman" w:hAnsi="Times New Roman" w:eastAsia="仿宋_GB2312" w:cs="Times New Roman"/>
          <w:b w:val="0"/>
          <w:bCs/>
          <w:sz w:val="32"/>
          <w:szCs w:val="32"/>
          <w:highlight w:val="none"/>
          <w:lang w:eastAsia="zh-CN"/>
        </w:rPr>
        <w:t>万元，占</w:t>
      </w:r>
      <w:r>
        <w:rPr>
          <w:rFonts w:hint="eastAsia" w:ascii="Times New Roman" w:hAnsi="Times New Roman" w:cs="Times New Roman"/>
          <w:b w:val="0"/>
          <w:bCs/>
          <w:sz w:val="32"/>
          <w:szCs w:val="32"/>
          <w:highlight w:val="none"/>
          <w:lang w:val="en-US" w:eastAsia="zh-CN"/>
        </w:rPr>
        <w:t>26.32</w:t>
      </w:r>
      <w:r>
        <w:rPr>
          <w:rFonts w:hint="default" w:ascii="Times New Roman" w:hAnsi="Times New Roman" w:eastAsia="仿宋_GB2312" w:cs="Times New Roman"/>
          <w:b w:val="0"/>
          <w:bCs/>
          <w:sz w:val="32"/>
          <w:szCs w:val="32"/>
          <w:highlight w:val="none"/>
          <w:lang w:eastAsia="zh-CN"/>
        </w:rPr>
        <w:t>%。</w:t>
      </w:r>
    </w:p>
    <w:p>
      <w:pPr>
        <w:spacing w:line="580" w:lineRule="exact"/>
        <w:ind w:firstLine="640" w:firstLineChars="200"/>
        <w:rPr>
          <w:rFonts w:hint="default" w:ascii="Times New Roman" w:hAnsi="Times New Roman" w:eastAsia="黑体" w:cs="Times New Roman"/>
          <w:sz w:val="32"/>
          <w:szCs w:val="32"/>
          <w:highlight w:val="none"/>
          <w:lang w:eastAsia="zh-CN"/>
        </w:rPr>
      </w:pPr>
      <w:r>
        <w:rPr>
          <w:rFonts w:hint="eastAsia" w:ascii="Times New Roman" w:hAnsi="Times New Roman" w:eastAsia="黑体" w:cs="Times New Roman"/>
          <w:sz w:val="32"/>
          <w:szCs w:val="32"/>
          <w:highlight w:val="none"/>
          <w:lang w:eastAsia="zh-CN"/>
        </w:rPr>
        <w:t>二</w:t>
      </w:r>
      <w:r>
        <w:rPr>
          <w:rFonts w:hint="default" w:ascii="Times New Roman" w:hAnsi="Times New Roman" w:eastAsia="黑体" w:cs="Times New Roman"/>
          <w:sz w:val="32"/>
          <w:szCs w:val="32"/>
          <w:highlight w:val="none"/>
          <w:lang w:eastAsia="zh-CN"/>
        </w:rPr>
        <w:t>、财政拨款收支预算情况说明</w:t>
      </w:r>
    </w:p>
    <w:p>
      <w:pPr>
        <w:pStyle w:val="10"/>
        <w:spacing w:before="0" w:line="580" w:lineRule="exact"/>
        <w:ind w:firstLine="672"/>
        <w:rPr>
          <w:rFonts w:hint="default" w:ascii="Times New Roman" w:hAnsi="Times New Roman" w:eastAsia="仿宋_GB2312" w:cs="Times New Roman"/>
          <w:b w:val="0"/>
          <w:bCs/>
          <w:sz w:val="32"/>
          <w:szCs w:val="32"/>
          <w:highlight w:val="none"/>
          <w:lang w:eastAsia="zh-CN"/>
        </w:rPr>
      </w:pPr>
      <w:r>
        <w:rPr>
          <w:rFonts w:hint="eastAsia" w:ascii="Times New Roman" w:hAnsi="Times New Roman" w:eastAsia="仿宋_GB2312" w:cs="Times New Roman"/>
          <w:b w:val="0"/>
          <w:bCs/>
          <w:sz w:val="32"/>
          <w:szCs w:val="32"/>
          <w:highlight w:val="none"/>
          <w:lang w:val="en-US" w:eastAsia="zh-CN"/>
        </w:rPr>
        <w:t>中国共产党泸州市委员会组织部</w:t>
      </w:r>
      <w:r>
        <w:rPr>
          <w:rFonts w:hint="eastAsia" w:ascii="Times New Roman" w:hAnsi="Times New Roman" w:cs="Times New Roman"/>
          <w:b w:val="0"/>
          <w:bCs/>
          <w:sz w:val="32"/>
          <w:szCs w:val="32"/>
          <w:highlight w:val="none"/>
          <w:lang w:eastAsia="zh-CN"/>
        </w:rPr>
        <w:t>202</w:t>
      </w:r>
      <w:r>
        <w:rPr>
          <w:rFonts w:hint="eastAsia" w:ascii="Times New Roman" w:hAnsi="Times New Roman" w:cs="Times New Roman"/>
          <w:b w:val="0"/>
          <w:bCs/>
          <w:sz w:val="32"/>
          <w:szCs w:val="32"/>
          <w:highlight w:val="none"/>
          <w:lang w:val="en-US" w:eastAsia="zh-CN"/>
        </w:rPr>
        <w:t>6</w:t>
      </w:r>
      <w:r>
        <w:rPr>
          <w:rFonts w:hint="default" w:ascii="Times New Roman" w:hAnsi="Times New Roman" w:eastAsia="仿宋_GB2312" w:cs="Times New Roman"/>
          <w:b w:val="0"/>
          <w:bCs/>
          <w:sz w:val="32"/>
          <w:szCs w:val="32"/>
          <w:highlight w:val="none"/>
          <w:lang w:eastAsia="zh-CN"/>
        </w:rPr>
        <w:t>年财政拨款收支总预算</w:t>
      </w:r>
      <w:r>
        <w:rPr>
          <w:rFonts w:hint="eastAsia" w:ascii="Times New Roman" w:hAnsi="Times New Roman" w:cs="Times New Roman"/>
          <w:b w:val="0"/>
          <w:bCs/>
          <w:sz w:val="32"/>
          <w:szCs w:val="32"/>
          <w:highlight w:val="none"/>
          <w:lang w:val="en-US" w:eastAsia="zh-CN"/>
        </w:rPr>
        <w:t>3096.41</w:t>
      </w:r>
      <w:r>
        <w:rPr>
          <w:rFonts w:hint="default" w:ascii="Times New Roman" w:hAnsi="Times New Roman" w:eastAsia="仿宋_GB2312" w:cs="Times New Roman"/>
          <w:b w:val="0"/>
          <w:bCs/>
          <w:sz w:val="32"/>
          <w:szCs w:val="32"/>
          <w:highlight w:val="none"/>
          <w:lang w:eastAsia="zh-CN"/>
        </w:rPr>
        <w:t>万元</w:t>
      </w:r>
      <w:r>
        <w:rPr>
          <w:rFonts w:hint="eastAsia" w:ascii="Times New Roman" w:hAnsi="Times New Roman" w:cs="Times New Roman"/>
          <w:b w:val="0"/>
          <w:bCs/>
          <w:sz w:val="32"/>
          <w:szCs w:val="32"/>
          <w:highlight w:val="none"/>
          <w:lang w:eastAsia="zh-CN"/>
        </w:rPr>
        <w:t>，</w:t>
      </w:r>
      <w:r>
        <w:rPr>
          <w:rFonts w:hint="default" w:ascii="Times New Roman" w:hAnsi="Times New Roman" w:eastAsia="仿宋_GB2312" w:cs="Times New Roman"/>
          <w:b w:val="0"/>
          <w:bCs/>
          <w:sz w:val="32"/>
          <w:szCs w:val="32"/>
          <w:highlight w:val="none"/>
          <w:lang w:eastAsia="zh-CN"/>
        </w:rPr>
        <w:t>比</w:t>
      </w:r>
      <w:r>
        <w:rPr>
          <w:rFonts w:hint="eastAsia" w:ascii="Times New Roman" w:hAnsi="Times New Roman" w:cs="Times New Roman"/>
          <w:b w:val="0"/>
          <w:bCs/>
          <w:sz w:val="32"/>
          <w:szCs w:val="32"/>
          <w:highlight w:val="none"/>
          <w:lang w:eastAsia="zh-CN"/>
        </w:rPr>
        <w:t>202</w:t>
      </w:r>
      <w:r>
        <w:rPr>
          <w:rFonts w:hint="eastAsia" w:ascii="Times New Roman" w:hAnsi="Times New Roman" w:cs="Times New Roman"/>
          <w:b w:val="0"/>
          <w:bCs/>
          <w:sz w:val="32"/>
          <w:szCs w:val="32"/>
          <w:highlight w:val="none"/>
          <w:lang w:val="en-US" w:eastAsia="zh-CN"/>
        </w:rPr>
        <w:t>5</w:t>
      </w:r>
      <w:r>
        <w:rPr>
          <w:rFonts w:hint="default" w:ascii="Times New Roman" w:hAnsi="Times New Roman" w:eastAsia="仿宋_GB2312" w:cs="Times New Roman"/>
          <w:b w:val="0"/>
          <w:bCs/>
          <w:sz w:val="32"/>
          <w:szCs w:val="32"/>
          <w:highlight w:val="none"/>
          <w:lang w:eastAsia="zh-CN"/>
        </w:rPr>
        <w:t>年财政拨款收支总预算增加</w:t>
      </w:r>
      <w:r>
        <w:rPr>
          <w:rStyle w:val="9"/>
          <w:rFonts w:hint="eastAsia" w:ascii="Times New Roman" w:hAnsi="Times New Roman" w:eastAsia="方正仿宋简体" w:cs="Times New Roman"/>
          <w:sz w:val="32"/>
          <w:szCs w:val="32"/>
          <w:lang w:val="en-US" w:eastAsia="zh-CN"/>
        </w:rPr>
        <w:t>636.56万元</w:t>
      </w:r>
      <w:r>
        <w:rPr>
          <w:rStyle w:val="9"/>
          <w:rFonts w:hint="default" w:ascii="Times New Roman" w:hAnsi="Times New Roman" w:eastAsia="方正仿宋简体" w:cs="Times New Roman"/>
          <w:sz w:val="32"/>
          <w:szCs w:val="32"/>
        </w:rPr>
        <w:t>，</w:t>
      </w:r>
      <w:r>
        <w:rPr>
          <w:rStyle w:val="12"/>
          <w:rFonts w:hint="default" w:ascii="Times New Roman" w:hAnsi="Times New Roman" w:eastAsia="方正仿宋简体" w:cs="Times New Roman"/>
          <w:sz w:val="32"/>
          <w:szCs w:val="32"/>
        </w:rPr>
        <w:t>增长的主要原因有：一是</w:t>
      </w:r>
      <w:r>
        <w:rPr>
          <w:rStyle w:val="12"/>
          <w:rFonts w:hint="eastAsia" w:ascii="Times New Roman" w:hAnsi="Times New Roman" w:eastAsia="方正仿宋简体" w:cs="Times New Roman"/>
          <w:sz w:val="32"/>
          <w:szCs w:val="32"/>
          <w:lang w:eastAsia="zh-CN"/>
        </w:rPr>
        <w:t>人员增加</w:t>
      </w:r>
      <w:r>
        <w:rPr>
          <w:rStyle w:val="12"/>
          <w:rFonts w:hint="default" w:ascii="Times New Roman" w:hAnsi="Times New Roman" w:eastAsia="方正仿宋简体" w:cs="Times New Roman"/>
          <w:sz w:val="32"/>
          <w:szCs w:val="32"/>
          <w:lang w:eastAsia="zh-CN"/>
        </w:rPr>
        <w:t>；二是</w:t>
      </w:r>
      <w:r>
        <w:rPr>
          <w:rStyle w:val="12"/>
          <w:rFonts w:hint="eastAsia" w:ascii="Times New Roman" w:hAnsi="Times New Roman" w:eastAsia="方正仿宋简体" w:cs="Times New Roman"/>
          <w:sz w:val="32"/>
          <w:szCs w:val="32"/>
          <w:lang w:val="en-US" w:eastAsia="zh-CN"/>
        </w:rPr>
        <w:t>2026年新增换届工作、干部管理系统优化升级2个一次性项目</w:t>
      </w:r>
      <w:r>
        <w:rPr>
          <w:rStyle w:val="12"/>
          <w:rFonts w:hint="default" w:ascii="Times New Roman" w:hAnsi="Times New Roman" w:eastAsia="方正仿宋简体" w:cs="Times New Roman"/>
          <w:sz w:val="32"/>
          <w:szCs w:val="32"/>
          <w:lang w:eastAsia="zh-CN"/>
        </w:rPr>
        <w:t>；三是</w:t>
      </w:r>
      <w:r>
        <w:rPr>
          <w:rStyle w:val="12"/>
          <w:rFonts w:hint="eastAsia" w:ascii="Times New Roman" w:hAnsi="Times New Roman" w:eastAsia="方正仿宋简体" w:cs="Times New Roman"/>
          <w:sz w:val="32"/>
          <w:szCs w:val="32"/>
          <w:lang w:eastAsia="zh-CN"/>
        </w:rPr>
        <w:t>因工作计划调整将部份</w:t>
      </w:r>
      <w:r>
        <w:rPr>
          <w:rStyle w:val="12"/>
          <w:rFonts w:hint="eastAsia" w:ascii="Times New Roman" w:hAnsi="Times New Roman" w:eastAsia="方正仿宋简体" w:cs="Times New Roman"/>
          <w:sz w:val="32"/>
          <w:szCs w:val="32"/>
          <w:lang w:val="en-US" w:eastAsia="zh-CN"/>
        </w:rPr>
        <w:t>人才工作经费纳入部门年初预算</w:t>
      </w:r>
      <w:r>
        <w:rPr>
          <w:rStyle w:val="12"/>
          <w:rFonts w:hint="default" w:ascii="Times New Roman" w:hAnsi="Times New Roman" w:eastAsia="方正仿宋简体" w:cs="Times New Roman"/>
          <w:sz w:val="32"/>
          <w:szCs w:val="32"/>
        </w:rPr>
        <w:t>。</w:t>
      </w:r>
    </w:p>
    <w:p>
      <w:pPr>
        <w:pStyle w:val="2"/>
        <w:adjustRightInd w:val="0"/>
        <w:spacing w:before="130" w:line="580" w:lineRule="exact"/>
        <w:ind w:firstLine="672" w:firstLineChars="210"/>
        <w:rPr>
          <w:rFonts w:hint="default" w:ascii="Times New Roman" w:hAnsi="Times New Roman" w:eastAsia="仿宋_GB2312" w:cs="Times New Roman"/>
          <w:b w:val="0"/>
          <w:bCs/>
          <w:sz w:val="32"/>
          <w:szCs w:val="32"/>
          <w:highlight w:val="none"/>
          <w:lang w:eastAsia="zh-CN"/>
        </w:rPr>
      </w:pPr>
      <w:r>
        <w:rPr>
          <w:rFonts w:hint="default" w:ascii="Times New Roman" w:hAnsi="Times New Roman" w:eastAsia="仿宋_GB2312" w:cs="Times New Roman"/>
          <w:b w:val="0"/>
          <w:bCs/>
          <w:sz w:val="32"/>
          <w:szCs w:val="32"/>
          <w:highlight w:val="none"/>
          <w:lang w:eastAsia="zh-CN"/>
        </w:rPr>
        <w:t>收入包括：本年一般公共预算拨款收入</w:t>
      </w:r>
      <w:r>
        <w:rPr>
          <w:rFonts w:hint="eastAsia" w:ascii="Times New Roman" w:hAnsi="Times New Roman" w:cs="Times New Roman"/>
          <w:b w:val="0"/>
          <w:bCs/>
          <w:sz w:val="32"/>
          <w:szCs w:val="32"/>
          <w:highlight w:val="none"/>
          <w:lang w:val="en-US" w:eastAsia="zh-CN"/>
        </w:rPr>
        <w:t>3096.41</w:t>
      </w:r>
      <w:r>
        <w:rPr>
          <w:rFonts w:hint="default" w:ascii="Times New Roman" w:hAnsi="Times New Roman" w:eastAsia="仿宋_GB2312" w:cs="Times New Roman"/>
          <w:b w:val="0"/>
          <w:bCs/>
          <w:sz w:val="32"/>
          <w:szCs w:val="32"/>
          <w:highlight w:val="none"/>
          <w:lang w:eastAsia="zh-CN"/>
        </w:rPr>
        <w:t>万元；支出包括：一般公共服务支出</w:t>
      </w:r>
      <w:r>
        <w:rPr>
          <w:rFonts w:hint="eastAsia" w:ascii="Times New Roman" w:hAnsi="Times New Roman" w:cs="Times New Roman"/>
          <w:b w:val="0"/>
          <w:bCs/>
          <w:sz w:val="32"/>
          <w:szCs w:val="32"/>
          <w:highlight w:val="none"/>
          <w:lang w:val="en-US" w:eastAsia="zh-CN"/>
        </w:rPr>
        <w:t>3096.41</w:t>
      </w:r>
      <w:r>
        <w:rPr>
          <w:rFonts w:hint="default" w:ascii="Times New Roman" w:hAnsi="Times New Roman" w:eastAsia="仿宋_GB2312" w:cs="Times New Roman"/>
          <w:b w:val="0"/>
          <w:bCs/>
          <w:sz w:val="32"/>
          <w:szCs w:val="32"/>
          <w:highlight w:val="none"/>
          <w:lang w:eastAsia="zh-CN"/>
        </w:rPr>
        <w:t>万元。</w:t>
      </w:r>
    </w:p>
    <w:p>
      <w:pPr>
        <w:spacing w:line="580" w:lineRule="exact"/>
        <w:ind w:firstLine="640" w:firstLineChars="200"/>
        <w:rPr>
          <w:rFonts w:hint="default" w:ascii="Times New Roman" w:hAnsi="Times New Roman" w:eastAsia="黑体" w:cs="Times New Roman"/>
          <w:sz w:val="32"/>
          <w:szCs w:val="32"/>
          <w:highlight w:val="none"/>
          <w:lang w:eastAsia="zh-CN"/>
        </w:rPr>
      </w:pPr>
      <w:r>
        <w:rPr>
          <w:rFonts w:hint="eastAsia" w:ascii="Times New Roman" w:hAnsi="Times New Roman" w:eastAsia="黑体" w:cs="Times New Roman"/>
          <w:sz w:val="32"/>
          <w:szCs w:val="32"/>
          <w:highlight w:val="none"/>
          <w:lang w:eastAsia="zh-CN"/>
        </w:rPr>
        <w:t>三</w:t>
      </w:r>
      <w:r>
        <w:rPr>
          <w:rFonts w:hint="default" w:ascii="Times New Roman" w:hAnsi="Times New Roman" w:eastAsia="黑体" w:cs="Times New Roman"/>
          <w:sz w:val="32"/>
          <w:szCs w:val="32"/>
          <w:highlight w:val="none"/>
          <w:lang w:eastAsia="zh-CN"/>
        </w:rPr>
        <w:t>、一般公共预算当年拨款情况说明</w:t>
      </w:r>
    </w:p>
    <w:p>
      <w:pPr>
        <w:pStyle w:val="2"/>
        <w:adjustRightInd w:val="0"/>
        <w:spacing w:before="130" w:line="580" w:lineRule="exact"/>
        <w:ind w:firstLine="675" w:firstLineChars="210"/>
        <w:rPr>
          <w:rFonts w:hint="default" w:ascii="Times New Roman" w:hAnsi="Times New Roman" w:eastAsia="楷体_GB2312" w:cs="Times New Roman"/>
          <w:b/>
          <w:sz w:val="32"/>
          <w:highlight w:val="none"/>
        </w:rPr>
      </w:pPr>
      <w:r>
        <w:rPr>
          <w:rFonts w:hint="default" w:ascii="Times New Roman" w:hAnsi="Times New Roman" w:eastAsia="楷体_GB2312" w:cs="Times New Roman"/>
          <w:b/>
          <w:sz w:val="32"/>
          <w:highlight w:val="none"/>
        </w:rPr>
        <w:t>（一）一般公共预算当年拨款规模变化情况</w:t>
      </w:r>
    </w:p>
    <w:p>
      <w:pPr>
        <w:pStyle w:val="10"/>
        <w:spacing w:before="0" w:line="580" w:lineRule="exact"/>
        <w:ind w:firstLine="672"/>
        <w:rPr>
          <w:rFonts w:hint="default" w:ascii="Times New Roman" w:hAnsi="Times New Roman" w:eastAsia="仿宋_GB2312" w:cs="Times New Roman"/>
          <w:b w:val="0"/>
          <w:bCs/>
          <w:sz w:val="32"/>
          <w:szCs w:val="32"/>
          <w:highlight w:val="none"/>
          <w:lang w:eastAsia="zh-CN"/>
        </w:rPr>
      </w:pPr>
      <w:r>
        <w:rPr>
          <w:rFonts w:hint="eastAsia" w:ascii="Times New Roman" w:hAnsi="Times New Roman" w:eastAsia="仿宋_GB2312" w:cs="Times New Roman"/>
          <w:b w:val="0"/>
          <w:bCs/>
          <w:sz w:val="32"/>
          <w:szCs w:val="32"/>
          <w:highlight w:val="none"/>
          <w:lang w:val="en-US" w:eastAsia="zh-CN"/>
        </w:rPr>
        <w:t>中国共产党泸州市委员会组织部</w:t>
      </w:r>
      <w:r>
        <w:rPr>
          <w:rFonts w:hint="eastAsia" w:ascii="Times New Roman" w:hAnsi="Times New Roman" w:cs="Times New Roman"/>
          <w:b w:val="0"/>
          <w:bCs/>
          <w:sz w:val="32"/>
          <w:szCs w:val="32"/>
          <w:highlight w:val="none"/>
          <w:lang w:eastAsia="zh-CN"/>
        </w:rPr>
        <w:t>202</w:t>
      </w:r>
      <w:r>
        <w:rPr>
          <w:rFonts w:hint="eastAsia" w:ascii="Times New Roman" w:hAnsi="Times New Roman" w:cs="Times New Roman"/>
          <w:b w:val="0"/>
          <w:bCs/>
          <w:sz w:val="32"/>
          <w:szCs w:val="32"/>
          <w:highlight w:val="none"/>
          <w:lang w:val="en-US" w:eastAsia="zh-CN"/>
        </w:rPr>
        <w:t>6</w:t>
      </w:r>
      <w:r>
        <w:rPr>
          <w:rFonts w:hint="default" w:ascii="Times New Roman" w:hAnsi="Times New Roman" w:eastAsia="仿宋_GB2312" w:cs="Times New Roman"/>
          <w:b w:val="0"/>
          <w:bCs/>
          <w:sz w:val="32"/>
          <w:szCs w:val="32"/>
          <w:highlight w:val="none"/>
          <w:lang w:eastAsia="zh-CN"/>
        </w:rPr>
        <w:t>年一般公共预算当年拨款</w:t>
      </w:r>
      <w:r>
        <w:rPr>
          <w:rFonts w:hint="eastAsia" w:ascii="Times New Roman" w:hAnsi="Times New Roman" w:cs="Times New Roman"/>
          <w:b w:val="0"/>
          <w:bCs/>
          <w:sz w:val="32"/>
          <w:szCs w:val="32"/>
          <w:highlight w:val="none"/>
          <w:lang w:val="en-US" w:eastAsia="zh-CN"/>
        </w:rPr>
        <w:t>3096.41</w:t>
      </w:r>
      <w:r>
        <w:rPr>
          <w:rFonts w:hint="default" w:ascii="Times New Roman" w:hAnsi="Times New Roman" w:eastAsia="仿宋_GB2312" w:cs="Times New Roman"/>
          <w:b w:val="0"/>
          <w:bCs/>
          <w:sz w:val="32"/>
          <w:szCs w:val="32"/>
          <w:highlight w:val="none"/>
          <w:lang w:eastAsia="zh-CN"/>
        </w:rPr>
        <w:t>万元</w:t>
      </w:r>
      <w:r>
        <w:rPr>
          <w:rFonts w:hint="eastAsia" w:ascii="Times New Roman" w:hAnsi="Times New Roman" w:cs="Times New Roman"/>
          <w:b w:val="0"/>
          <w:bCs/>
          <w:sz w:val="32"/>
          <w:szCs w:val="32"/>
          <w:highlight w:val="none"/>
          <w:lang w:eastAsia="zh-CN"/>
        </w:rPr>
        <w:t>，</w:t>
      </w:r>
      <w:r>
        <w:rPr>
          <w:rFonts w:hint="default" w:ascii="Times New Roman" w:hAnsi="Times New Roman" w:eastAsia="仿宋_GB2312" w:cs="Times New Roman"/>
          <w:b w:val="0"/>
          <w:bCs/>
          <w:sz w:val="32"/>
          <w:szCs w:val="32"/>
          <w:highlight w:val="none"/>
          <w:lang w:eastAsia="zh-CN"/>
        </w:rPr>
        <w:t>比</w:t>
      </w:r>
      <w:r>
        <w:rPr>
          <w:rFonts w:hint="eastAsia" w:ascii="Times New Roman" w:hAnsi="Times New Roman" w:cs="Times New Roman"/>
          <w:b w:val="0"/>
          <w:bCs/>
          <w:sz w:val="32"/>
          <w:szCs w:val="32"/>
          <w:highlight w:val="none"/>
          <w:lang w:eastAsia="zh-CN"/>
        </w:rPr>
        <w:t>202</w:t>
      </w:r>
      <w:r>
        <w:rPr>
          <w:rFonts w:hint="eastAsia" w:ascii="Times New Roman" w:hAnsi="Times New Roman" w:cs="Times New Roman"/>
          <w:b w:val="0"/>
          <w:bCs/>
          <w:sz w:val="32"/>
          <w:szCs w:val="32"/>
          <w:highlight w:val="none"/>
          <w:lang w:val="en-US" w:eastAsia="zh-CN"/>
        </w:rPr>
        <w:t>5</w:t>
      </w:r>
      <w:r>
        <w:rPr>
          <w:rFonts w:hint="default" w:ascii="Times New Roman" w:hAnsi="Times New Roman" w:eastAsia="仿宋_GB2312" w:cs="Times New Roman"/>
          <w:b w:val="0"/>
          <w:bCs/>
          <w:sz w:val="32"/>
          <w:szCs w:val="32"/>
          <w:highlight w:val="none"/>
          <w:lang w:eastAsia="zh-CN"/>
        </w:rPr>
        <w:t>年财政拨款收支总预算增加</w:t>
      </w:r>
      <w:r>
        <w:rPr>
          <w:rStyle w:val="9"/>
          <w:rFonts w:hint="eastAsia" w:ascii="Times New Roman" w:hAnsi="Times New Roman" w:eastAsia="方正仿宋简体" w:cs="Times New Roman"/>
          <w:sz w:val="32"/>
          <w:szCs w:val="32"/>
          <w:lang w:val="en-US" w:eastAsia="zh-CN"/>
        </w:rPr>
        <w:t>636.56万元</w:t>
      </w:r>
      <w:r>
        <w:rPr>
          <w:rStyle w:val="9"/>
          <w:rFonts w:hint="default" w:ascii="Times New Roman" w:hAnsi="Times New Roman" w:eastAsia="方正仿宋简体" w:cs="Times New Roman"/>
          <w:sz w:val="32"/>
          <w:szCs w:val="32"/>
        </w:rPr>
        <w:t>，</w:t>
      </w:r>
      <w:r>
        <w:rPr>
          <w:rStyle w:val="12"/>
          <w:rFonts w:hint="default" w:ascii="Times New Roman" w:hAnsi="Times New Roman" w:eastAsia="方正仿宋简体" w:cs="Times New Roman"/>
          <w:sz w:val="32"/>
          <w:szCs w:val="32"/>
        </w:rPr>
        <w:t>增长的主要原因有：一是</w:t>
      </w:r>
      <w:r>
        <w:rPr>
          <w:rStyle w:val="12"/>
          <w:rFonts w:hint="eastAsia" w:ascii="Times New Roman" w:hAnsi="Times New Roman" w:eastAsia="方正仿宋简体" w:cs="Times New Roman"/>
          <w:sz w:val="32"/>
          <w:szCs w:val="32"/>
          <w:lang w:eastAsia="zh-CN"/>
        </w:rPr>
        <w:t>人员增加</w:t>
      </w:r>
      <w:r>
        <w:rPr>
          <w:rStyle w:val="12"/>
          <w:rFonts w:hint="default" w:ascii="Times New Roman" w:hAnsi="Times New Roman" w:eastAsia="方正仿宋简体" w:cs="Times New Roman"/>
          <w:sz w:val="32"/>
          <w:szCs w:val="32"/>
          <w:lang w:eastAsia="zh-CN"/>
        </w:rPr>
        <w:t>；二是</w:t>
      </w:r>
      <w:r>
        <w:rPr>
          <w:rStyle w:val="12"/>
          <w:rFonts w:hint="eastAsia" w:ascii="Times New Roman" w:hAnsi="Times New Roman" w:eastAsia="方正仿宋简体" w:cs="Times New Roman"/>
          <w:sz w:val="32"/>
          <w:szCs w:val="32"/>
          <w:lang w:val="en-US" w:eastAsia="zh-CN"/>
        </w:rPr>
        <w:t>2026年新增换届工作、干部管理系统优化升级2个一次性项目</w:t>
      </w:r>
      <w:r>
        <w:rPr>
          <w:rStyle w:val="12"/>
          <w:rFonts w:hint="default" w:ascii="Times New Roman" w:hAnsi="Times New Roman" w:eastAsia="方正仿宋简体" w:cs="Times New Roman"/>
          <w:sz w:val="32"/>
          <w:szCs w:val="32"/>
          <w:lang w:eastAsia="zh-CN"/>
        </w:rPr>
        <w:t>；三是</w:t>
      </w:r>
      <w:r>
        <w:rPr>
          <w:rStyle w:val="12"/>
          <w:rFonts w:hint="eastAsia" w:ascii="Times New Roman" w:hAnsi="Times New Roman" w:eastAsia="方正仿宋简体" w:cs="Times New Roman"/>
          <w:sz w:val="32"/>
          <w:szCs w:val="32"/>
          <w:lang w:eastAsia="zh-CN"/>
        </w:rPr>
        <w:t>因工作计划调整将部份</w:t>
      </w:r>
      <w:r>
        <w:rPr>
          <w:rStyle w:val="12"/>
          <w:rFonts w:hint="eastAsia" w:ascii="Times New Roman" w:hAnsi="Times New Roman" w:eastAsia="方正仿宋简体" w:cs="Times New Roman"/>
          <w:sz w:val="32"/>
          <w:szCs w:val="32"/>
          <w:lang w:val="en-US" w:eastAsia="zh-CN"/>
        </w:rPr>
        <w:t>人才工作经费纳入部门年初预算</w:t>
      </w:r>
      <w:r>
        <w:rPr>
          <w:rStyle w:val="12"/>
          <w:rFonts w:hint="default" w:ascii="Times New Roman" w:hAnsi="Times New Roman" w:eastAsia="方正仿宋简体" w:cs="Times New Roman"/>
          <w:sz w:val="32"/>
          <w:szCs w:val="32"/>
        </w:rPr>
        <w:t>。</w:t>
      </w:r>
    </w:p>
    <w:p>
      <w:pPr>
        <w:pStyle w:val="2"/>
        <w:adjustRightInd w:val="0"/>
        <w:spacing w:before="130" w:line="580" w:lineRule="exact"/>
        <w:ind w:firstLine="675" w:firstLineChars="210"/>
        <w:rPr>
          <w:rFonts w:hint="default" w:ascii="Times New Roman" w:hAnsi="Times New Roman" w:eastAsia="楷体_GB2312" w:cs="Times New Roman"/>
          <w:b/>
          <w:sz w:val="32"/>
          <w:highlight w:val="none"/>
        </w:rPr>
      </w:pPr>
      <w:r>
        <w:rPr>
          <w:rFonts w:hint="default" w:ascii="Times New Roman" w:hAnsi="Times New Roman" w:eastAsia="楷体_GB2312" w:cs="Times New Roman"/>
          <w:b/>
          <w:sz w:val="32"/>
          <w:highlight w:val="none"/>
        </w:rPr>
        <w:t>（二）一般公共预算当年拨款结构情况</w:t>
      </w:r>
    </w:p>
    <w:p>
      <w:pPr>
        <w:pStyle w:val="2"/>
        <w:adjustRightInd w:val="0"/>
        <w:spacing w:before="130" w:line="580" w:lineRule="exact"/>
        <w:ind w:firstLine="672" w:firstLineChars="210"/>
        <w:rPr>
          <w:rFonts w:hint="default" w:ascii="Times New Roman" w:hAnsi="Times New Roman" w:eastAsia="仿宋_GB2312" w:cs="Times New Roman"/>
          <w:b w:val="0"/>
          <w:bCs/>
          <w:sz w:val="32"/>
          <w:szCs w:val="32"/>
          <w:highlight w:val="none"/>
          <w:lang w:eastAsia="zh-CN"/>
        </w:rPr>
      </w:pPr>
      <w:r>
        <w:rPr>
          <w:rFonts w:hint="default" w:ascii="Times New Roman" w:hAnsi="Times New Roman" w:eastAsia="仿宋_GB2312" w:cs="Times New Roman"/>
          <w:b w:val="0"/>
          <w:bCs/>
          <w:sz w:val="32"/>
          <w:szCs w:val="32"/>
          <w:highlight w:val="none"/>
          <w:lang w:eastAsia="zh-CN"/>
        </w:rPr>
        <w:t>一般公共服务支出</w:t>
      </w:r>
      <w:r>
        <w:rPr>
          <w:rFonts w:hint="eastAsia" w:ascii="Times New Roman" w:hAnsi="Times New Roman" w:cs="Times New Roman"/>
          <w:b w:val="0"/>
          <w:bCs/>
          <w:sz w:val="32"/>
          <w:szCs w:val="32"/>
          <w:highlight w:val="none"/>
          <w:lang w:val="en-US" w:eastAsia="zh-CN"/>
        </w:rPr>
        <w:t>3096.41</w:t>
      </w:r>
      <w:r>
        <w:rPr>
          <w:rFonts w:hint="default" w:ascii="Times New Roman" w:hAnsi="Times New Roman" w:eastAsia="仿宋_GB2312" w:cs="Times New Roman"/>
          <w:b w:val="0"/>
          <w:bCs/>
          <w:sz w:val="32"/>
          <w:szCs w:val="32"/>
          <w:highlight w:val="none"/>
          <w:lang w:eastAsia="zh-CN"/>
        </w:rPr>
        <w:t>万元，占</w:t>
      </w:r>
      <w:r>
        <w:rPr>
          <w:rFonts w:hint="eastAsia" w:ascii="Times New Roman" w:hAnsi="Times New Roman" w:cs="Times New Roman"/>
          <w:b w:val="0"/>
          <w:bCs/>
          <w:sz w:val="32"/>
          <w:szCs w:val="32"/>
          <w:highlight w:val="none"/>
          <w:lang w:val="en-US" w:eastAsia="zh-CN"/>
        </w:rPr>
        <w:t>100</w:t>
      </w:r>
      <w:r>
        <w:rPr>
          <w:rFonts w:hint="default" w:ascii="Times New Roman" w:hAnsi="Times New Roman" w:eastAsia="仿宋_GB2312" w:cs="Times New Roman"/>
          <w:b w:val="0"/>
          <w:bCs/>
          <w:sz w:val="32"/>
          <w:szCs w:val="32"/>
          <w:highlight w:val="none"/>
          <w:lang w:eastAsia="zh-CN"/>
        </w:rPr>
        <w:t>%。</w:t>
      </w:r>
    </w:p>
    <w:p>
      <w:pPr>
        <w:pStyle w:val="2"/>
        <w:adjustRightInd w:val="0"/>
        <w:spacing w:before="130" w:line="580" w:lineRule="exact"/>
        <w:ind w:firstLine="675" w:firstLineChars="210"/>
        <w:rPr>
          <w:rFonts w:hint="default" w:ascii="Times New Roman" w:hAnsi="Times New Roman" w:eastAsia="楷体_GB2312" w:cs="Times New Roman"/>
          <w:b/>
          <w:sz w:val="32"/>
          <w:highlight w:val="none"/>
        </w:rPr>
      </w:pPr>
      <w:r>
        <w:rPr>
          <w:rFonts w:hint="default" w:ascii="Times New Roman" w:hAnsi="Times New Roman" w:eastAsia="楷体_GB2312" w:cs="Times New Roman"/>
          <w:b/>
          <w:sz w:val="32"/>
          <w:highlight w:val="none"/>
        </w:rPr>
        <w:t>（三）一般公共预算当年拨款具体使用情况</w:t>
      </w:r>
    </w:p>
    <w:p>
      <w:pPr>
        <w:pStyle w:val="2"/>
        <w:adjustRightInd w:val="0"/>
        <w:spacing w:before="93" w:line="580" w:lineRule="exact"/>
        <w:ind w:firstLine="672" w:firstLineChars="210"/>
        <w:rPr>
          <w:rFonts w:ascii="Times New Roman" w:hAnsi="Times New Roman"/>
          <w:bCs/>
          <w:sz w:val="32"/>
          <w:szCs w:val="32"/>
        </w:rPr>
      </w:pPr>
      <w:r>
        <w:rPr>
          <w:rFonts w:ascii="Times New Roman" w:hAnsi="Times New Roman"/>
          <w:bCs/>
          <w:sz w:val="32"/>
          <w:szCs w:val="32"/>
        </w:rPr>
        <w:t>1.</w:t>
      </w:r>
      <w:r>
        <w:rPr>
          <w:rFonts w:hint="eastAsia" w:ascii="Times New Roman" w:hAnsi="Times New Roman"/>
          <w:bCs/>
          <w:sz w:val="32"/>
          <w:szCs w:val="32"/>
        </w:rPr>
        <w:t>一般公共服务（类）组织事务（款）行政运行（项）</w:t>
      </w:r>
      <w:r>
        <w:rPr>
          <w:rFonts w:ascii="Times New Roman" w:hAnsi="Times New Roman"/>
          <w:bCs/>
          <w:sz w:val="32"/>
          <w:szCs w:val="32"/>
        </w:rPr>
        <w:t>202</w:t>
      </w:r>
      <w:r>
        <w:rPr>
          <w:rFonts w:hint="eastAsia" w:ascii="Times New Roman" w:hAnsi="Times New Roman"/>
          <w:bCs/>
          <w:sz w:val="32"/>
          <w:szCs w:val="32"/>
          <w:lang w:val="en-US" w:eastAsia="zh-CN"/>
        </w:rPr>
        <w:t>6</w:t>
      </w:r>
      <w:r>
        <w:rPr>
          <w:rFonts w:hint="eastAsia" w:ascii="Times New Roman" w:hAnsi="Times New Roman"/>
          <w:bCs/>
          <w:sz w:val="32"/>
          <w:szCs w:val="32"/>
        </w:rPr>
        <w:t>年预算数</w:t>
      </w:r>
      <w:r>
        <w:rPr>
          <w:rFonts w:hint="eastAsia" w:ascii="Times New Roman" w:hAnsi="Times New Roman"/>
          <w:bCs/>
          <w:sz w:val="32"/>
          <w:szCs w:val="32"/>
          <w:lang w:val="en-US" w:eastAsia="zh-CN"/>
        </w:rPr>
        <w:t>2281.41</w:t>
      </w:r>
      <w:r>
        <w:rPr>
          <w:rFonts w:hint="eastAsia" w:ascii="Times New Roman" w:hAnsi="Times New Roman"/>
          <w:bCs/>
          <w:sz w:val="32"/>
          <w:szCs w:val="32"/>
        </w:rPr>
        <w:t>万元，主要用于：工资福利，机构运行等方面保障；</w:t>
      </w:r>
    </w:p>
    <w:p>
      <w:pPr>
        <w:spacing w:line="600" w:lineRule="exact"/>
        <w:ind w:firstLine="640" w:firstLineChars="200"/>
        <w:jc w:val="left"/>
        <w:rPr>
          <w:rFonts w:hint="default" w:ascii="Times New Roman" w:hAnsi="Times New Roman" w:eastAsia="仿宋_GB2312" w:cstheme="minorBidi"/>
          <w:bCs/>
          <w:kern w:val="2"/>
          <w:sz w:val="32"/>
          <w:szCs w:val="32"/>
          <w:lang w:val="en-US" w:eastAsia="zh-CN" w:bidi="ar-SA"/>
        </w:rPr>
      </w:pPr>
      <w:r>
        <w:rPr>
          <w:rFonts w:hint="eastAsia" w:ascii="Times New Roman" w:hAnsi="Times New Roman" w:eastAsia="仿宋_GB2312" w:cstheme="minorBidi"/>
          <w:bCs/>
          <w:kern w:val="2"/>
          <w:sz w:val="32"/>
          <w:szCs w:val="32"/>
          <w:lang w:val="en-US" w:eastAsia="zh-CN" w:bidi="ar-SA"/>
        </w:rPr>
        <w:t>2. 一般公共服务（类）组织事务（款）一般行政管理事务（项）2026年预算数为815万元，主要用于：项目工作，行政工作任务开展及事业发展方面支出。</w:t>
      </w:r>
      <w:r>
        <w:rPr>
          <w:rFonts w:hint="default" w:ascii="Times New Roman" w:hAnsi="Times New Roman" w:eastAsia="仿宋_GB2312" w:cstheme="minorBidi"/>
          <w:bCs/>
          <w:kern w:val="2"/>
          <w:sz w:val="32"/>
          <w:szCs w:val="32"/>
          <w:lang w:val="en-US" w:eastAsia="zh-CN" w:bidi="ar-SA"/>
        </w:rPr>
        <w:t>　</w:t>
      </w:r>
    </w:p>
    <w:p>
      <w:pPr>
        <w:spacing w:line="600" w:lineRule="exact"/>
        <w:ind w:firstLine="640" w:firstLineChars="200"/>
        <w:jc w:val="left"/>
        <w:rPr>
          <w:rFonts w:hint="default" w:ascii="Times New Roman" w:hAnsi="Times New Roman" w:eastAsia="方正楷体简体" w:cs="Times New Roman"/>
          <w:b/>
          <w:color w:val="000000" w:themeColor="text1"/>
          <w:sz w:val="32"/>
          <w:szCs w:val="32"/>
          <w:highlight w:val="none"/>
          <w14:textFill>
            <w14:solidFill>
              <w14:schemeClr w14:val="tx1"/>
            </w14:solidFill>
          </w14:textFill>
        </w:rPr>
      </w:pPr>
      <w:r>
        <w:rPr>
          <w:rFonts w:hint="eastAsia" w:ascii="Times New Roman" w:hAnsi="Times New Roman" w:eastAsia="黑体" w:cs="Times New Roman"/>
          <w:sz w:val="32"/>
          <w:szCs w:val="32"/>
          <w:highlight w:val="none"/>
          <w:lang w:eastAsia="zh-CN"/>
        </w:rPr>
        <w:t>四</w:t>
      </w:r>
      <w:r>
        <w:rPr>
          <w:rFonts w:hint="default" w:ascii="Times New Roman" w:hAnsi="Times New Roman" w:eastAsia="黑体" w:cs="Times New Roman"/>
          <w:sz w:val="32"/>
          <w:szCs w:val="32"/>
          <w:highlight w:val="none"/>
          <w:lang w:eastAsia="zh-CN"/>
        </w:rPr>
        <w:t>、一般公共预算基本支出情况说明</w:t>
      </w:r>
    </w:p>
    <w:p>
      <w:pPr>
        <w:pStyle w:val="2"/>
        <w:adjustRightInd w:val="0"/>
        <w:spacing w:before="130" w:line="580" w:lineRule="exact"/>
        <w:ind w:firstLine="672" w:firstLineChars="210"/>
        <w:rPr>
          <w:rFonts w:hint="default" w:ascii="Times New Roman" w:hAnsi="Times New Roman" w:eastAsia="仿宋_GB2312" w:cs="Times New Roman"/>
          <w:b w:val="0"/>
          <w:bCs/>
          <w:sz w:val="32"/>
          <w:szCs w:val="32"/>
          <w:highlight w:val="none"/>
          <w:lang w:eastAsia="zh-CN"/>
        </w:rPr>
      </w:pPr>
      <w:r>
        <w:rPr>
          <w:rFonts w:hint="eastAsia" w:ascii="Times New Roman" w:hAnsi="Times New Roman" w:eastAsia="仿宋_GB2312" w:cs="Times New Roman"/>
          <w:b w:val="0"/>
          <w:bCs/>
          <w:sz w:val="32"/>
          <w:szCs w:val="32"/>
          <w:highlight w:val="none"/>
          <w:lang w:val="en-US" w:eastAsia="zh-CN"/>
        </w:rPr>
        <w:t>中国共产党泸州市委员会组织部</w:t>
      </w:r>
      <w:r>
        <w:rPr>
          <w:rFonts w:hint="eastAsia" w:ascii="Times New Roman" w:hAnsi="Times New Roman" w:cs="Times New Roman"/>
          <w:b w:val="0"/>
          <w:bCs/>
          <w:sz w:val="32"/>
          <w:szCs w:val="32"/>
          <w:highlight w:val="none"/>
          <w:lang w:eastAsia="zh-CN"/>
        </w:rPr>
        <w:t>202</w:t>
      </w:r>
      <w:r>
        <w:rPr>
          <w:rFonts w:hint="eastAsia" w:ascii="Times New Roman" w:hAnsi="Times New Roman" w:cs="Times New Roman"/>
          <w:b w:val="0"/>
          <w:bCs/>
          <w:sz w:val="32"/>
          <w:szCs w:val="32"/>
          <w:highlight w:val="none"/>
          <w:lang w:val="en-US" w:eastAsia="zh-CN"/>
        </w:rPr>
        <w:t>6</w:t>
      </w:r>
      <w:r>
        <w:rPr>
          <w:rFonts w:hint="default" w:ascii="Times New Roman" w:hAnsi="Times New Roman" w:eastAsia="仿宋_GB2312" w:cs="Times New Roman"/>
          <w:b w:val="0"/>
          <w:bCs/>
          <w:sz w:val="32"/>
          <w:szCs w:val="32"/>
          <w:highlight w:val="none"/>
          <w:lang w:eastAsia="zh-CN"/>
        </w:rPr>
        <w:t>年一般公共预算基本支出</w:t>
      </w:r>
      <w:r>
        <w:rPr>
          <w:rFonts w:hint="eastAsia" w:ascii="Times New Roman" w:hAnsi="Times New Roman" w:cs="Times New Roman"/>
          <w:b w:val="0"/>
          <w:bCs/>
          <w:sz w:val="32"/>
          <w:szCs w:val="32"/>
          <w:highlight w:val="none"/>
          <w:lang w:val="en-US" w:eastAsia="zh-CN"/>
        </w:rPr>
        <w:t>2281.41</w:t>
      </w:r>
      <w:r>
        <w:rPr>
          <w:rFonts w:hint="default" w:ascii="Times New Roman" w:hAnsi="Times New Roman" w:eastAsia="仿宋_GB2312" w:cs="Times New Roman"/>
          <w:b w:val="0"/>
          <w:bCs/>
          <w:sz w:val="32"/>
          <w:szCs w:val="32"/>
          <w:highlight w:val="none"/>
          <w:lang w:eastAsia="zh-CN"/>
        </w:rPr>
        <w:t>万元，其中：</w:t>
      </w:r>
    </w:p>
    <w:p>
      <w:pPr>
        <w:pStyle w:val="2"/>
        <w:adjustRightInd w:val="0"/>
        <w:spacing w:before="130" w:line="580" w:lineRule="exact"/>
        <w:ind w:firstLine="672" w:firstLineChars="210"/>
        <w:rPr>
          <w:rFonts w:hint="default" w:ascii="Times New Roman" w:hAnsi="Times New Roman" w:eastAsia="仿宋_GB2312" w:cs="Times New Roman"/>
          <w:b w:val="0"/>
          <w:bCs/>
          <w:sz w:val="32"/>
          <w:szCs w:val="32"/>
          <w:highlight w:val="none"/>
          <w:lang w:eastAsia="zh-CN"/>
        </w:rPr>
      </w:pPr>
      <w:r>
        <w:rPr>
          <w:rFonts w:hint="default" w:ascii="Times New Roman" w:hAnsi="Times New Roman" w:eastAsia="仿宋_GB2312" w:cs="Times New Roman"/>
          <w:b w:val="0"/>
          <w:bCs/>
          <w:sz w:val="32"/>
          <w:szCs w:val="32"/>
          <w:highlight w:val="none"/>
          <w:lang w:eastAsia="zh-CN"/>
        </w:rPr>
        <w:t>人员经费</w:t>
      </w:r>
      <w:r>
        <w:rPr>
          <w:rFonts w:hint="eastAsia" w:ascii="Times New Roman" w:hAnsi="Times New Roman" w:cs="Times New Roman"/>
          <w:b w:val="0"/>
          <w:bCs/>
          <w:sz w:val="32"/>
          <w:szCs w:val="32"/>
          <w:highlight w:val="none"/>
          <w:lang w:val="en-US" w:eastAsia="zh-CN"/>
        </w:rPr>
        <w:t>1821.63</w:t>
      </w:r>
      <w:r>
        <w:rPr>
          <w:rFonts w:hint="default" w:ascii="Times New Roman" w:hAnsi="Times New Roman" w:eastAsia="仿宋_GB2312" w:cs="Times New Roman"/>
          <w:b w:val="0"/>
          <w:bCs/>
          <w:sz w:val="32"/>
          <w:szCs w:val="32"/>
          <w:highlight w:val="none"/>
          <w:lang w:eastAsia="zh-CN"/>
        </w:rPr>
        <w:t>万元，主要包括：基本工资、津贴补贴、奖金、社会保险缴费</w:t>
      </w:r>
      <w:r>
        <w:rPr>
          <w:rFonts w:hint="eastAsia" w:ascii="Times New Roman" w:hAnsi="Times New Roman" w:cs="Times New Roman"/>
          <w:b w:val="0"/>
          <w:bCs/>
          <w:sz w:val="32"/>
          <w:szCs w:val="32"/>
          <w:highlight w:val="none"/>
          <w:lang w:eastAsia="zh-CN"/>
        </w:rPr>
        <w:t>、离休费、其他</w:t>
      </w:r>
      <w:r>
        <w:rPr>
          <w:rFonts w:hint="default" w:ascii="Times New Roman" w:hAnsi="Times New Roman" w:eastAsia="仿宋_GB2312" w:cs="Times New Roman"/>
          <w:b w:val="0"/>
          <w:bCs/>
          <w:sz w:val="32"/>
          <w:szCs w:val="32"/>
          <w:highlight w:val="none"/>
          <w:lang w:eastAsia="zh-CN"/>
        </w:rPr>
        <w:t>对个人和家庭的补助</w:t>
      </w:r>
      <w:r>
        <w:rPr>
          <w:rFonts w:hint="eastAsia" w:ascii="Times New Roman" w:hAnsi="Times New Roman" w:cs="Times New Roman"/>
          <w:b w:val="0"/>
          <w:bCs/>
          <w:sz w:val="32"/>
          <w:szCs w:val="32"/>
          <w:highlight w:val="none"/>
          <w:lang w:eastAsia="zh-CN"/>
        </w:rPr>
        <w:t>等。</w:t>
      </w:r>
    </w:p>
    <w:p>
      <w:pPr>
        <w:pStyle w:val="2"/>
        <w:adjustRightInd w:val="0"/>
        <w:spacing w:before="130" w:line="580" w:lineRule="exact"/>
        <w:ind w:firstLine="672" w:firstLineChars="210"/>
        <w:rPr>
          <w:rFonts w:hint="default" w:ascii="Times New Roman" w:hAnsi="Times New Roman" w:eastAsia="仿宋_GB2312" w:cs="Times New Roman"/>
          <w:b w:val="0"/>
          <w:bCs/>
          <w:sz w:val="32"/>
          <w:szCs w:val="32"/>
          <w:highlight w:val="none"/>
          <w:lang w:eastAsia="zh-CN"/>
        </w:rPr>
      </w:pPr>
      <w:r>
        <w:rPr>
          <w:rFonts w:hint="eastAsia" w:ascii="Times New Roman" w:hAnsi="Times New Roman" w:cs="Times New Roman"/>
          <w:b w:val="0"/>
          <w:bCs/>
          <w:sz w:val="32"/>
          <w:szCs w:val="32"/>
          <w:highlight w:val="none"/>
          <w:lang w:eastAsia="zh-CN"/>
        </w:rPr>
        <w:t>公用</w:t>
      </w:r>
      <w:r>
        <w:rPr>
          <w:rFonts w:hint="default" w:ascii="Times New Roman" w:hAnsi="Times New Roman" w:eastAsia="仿宋_GB2312" w:cs="Times New Roman"/>
          <w:b w:val="0"/>
          <w:bCs/>
          <w:sz w:val="32"/>
          <w:szCs w:val="32"/>
          <w:highlight w:val="none"/>
          <w:lang w:eastAsia="zh-CN"/>
        </w:rPr>
        <w:t>经费</w:t>
      </w:r>
      <w:r>
        <w:rPr>
          <w:rFonts w:hint="eastAsia" w:ascii="Times New Roman" w:hAnsi="Times New Roman" w:cs="Times New Roman"/>
          <w:b w:val="0"/>
          <w:bCs/>
          <w:sz w:val="32"/>
          <w:szCs w:val="32"/>
          <w:highlight w:val="none"/>
          <w:lang w:val="en-US" w:eastAsia="zh-CN"/>
        </w:rPr>
        <w:t>459.78</w:t>
      </w:r>
      <w:r>
        <w:rPr>
          <w:rFonts w:hint="default" w:ascii="Times New Roman" w:hAnsi="Times New Roman" w:eastAsia="仿宋_GB2312" w:cs="Times New Roman"/>
          <w:b w:val="0"/>
          <w:bCs/>
          <w:sz w:val="32"/>
          <w:szCs w:val="32"/>
          <w:highlight w:val="none"/>
          <w:lang w:eastAsia="zh-CN"/>
        </w:rPr>
        <w:t>万元，主要包括：办公费、印刷费、咨询费、手续费</w:t>
      </w:r>
      <w:r>
        <w:rPr>
          <w:rFonts w:hint="eastAsia" w:ascii="Times New Roman" w:hAnsi="Times New Roman" w:cs="Times New Roman"/>
          <w:b w:val="0"/>
          <w:bCs/>
          <w:sz w:val="32"/>
          <w:szCs w:val="32"/>
          <w:highlight w:val="none"/>
          <w:lang w:eastAsia="zh-CN"/>
        </w:rPr>
        <w:t>等</w:t>
      </w:r>
      <w:r>
        <w:rPr>
          <w:rFonts w:hint="default" w:ascii="Times New Roman" w:hAnsi="Times New Roman" w:eastAsia="仿宋_GB2312" w:cs="Times New Roman"/>
          <w:b w:val="0"/>
          <w:bCs/>
          <w:sz w:val="32"/>
          <w:szCs w:val="32"/>
          <w:highlight w:val="none"/>
          <w:lang w:eastAsia="zh-CN"/>
        </w:rPr>
        <w:t>。</w:t>
      </w:r>
    </w:p>
    <w:p>
      <w:pPr>
        <w:spacing w:line="600" w:lineRule="exact"/>
        <w:ind w:firstLine="640" w:firstLineChars="200"/>
        <w:jc w:val="left"/>
        <w:rPr>
          <w:rFonts w:hint="default" w:ascii="Times New Roman" w:hAnsi="Times New Roman" w:eastAsia="黑体" w:cs="Times New Roman"/>
          <w:sz w:val="32"/>
          <w:szCs w:val="32"/>
          <w:highlight w:val="none"/>
          <w:lang w:eastAsia="zh-CN"/>
        </w:rPr>
      </w:pPr>
      <w:r>
        <w:rPr>
          <w:rFonts w:hint="eastAsia" w:ascii="Times New Roman" w:hAnsi="Times New Roman" w:eastAsia="黑体" w:cs="Times New Roman"/>
          <w:sz w:val="32"/>
          <w:szCs w:val="32"/>
          <w:highlight w:val="none"/>
          <w:lang w:eastAsia="zh-CN"/>
        </w:rPr>
        <w:t>五</w:t>
      </w:r>
      <w:r>
        <w:rPr>
          <w:rFonts w:hint="default" w:ascii="Times New Roman" w:hAnsi="Times New Roman" w:eastAsia="黑体" w:cs="Times New Roman"/>
          <w:sz w:val="32"/>
          <w:szCs w:val="32"/>
          <w:highlight w:val="none"/>
          <w:lang w:eastAsia="zh-CN"/>
        </w:rPr>
        <w:t>、“三公”经费财政拨款预算安排情况说明</w:t>
      </w:r>
    </w:p>
    <w:p>
      <w:pPr>
        <w:spacing w:line="580" w:lineRule="exact"/>
        <w:ind w:firstLine="640" w:firstLineChars="200"/>
        <w:rPr>
          <w:rFonts w:hint="default" w:ascii="Times New Roman" w:hAnsi="Times New Roman" w:eastAsia="仿宋_GB2312" w:cs="Times New Roman"/>
          <w:b w:val="0"/>
          <w:bCs/>
          <w:sz w:val="32"/>
          <w:szCs w:val="32"/>
          <w:highlight w:val="none"/>
          <w:lang w:eastAsia="zh-CN"/>
        </w:rPr>
      </w:pPr>
      <w:r>
        <w:rPr>
          <w:rFonts w:hint="eastAsia" w:ascii="Times New Roman" w:hAnsi="Times New Roman" w:eastAsia="仿宋_GB2312" w:cs="Times New Roman"/>
          <w:b w:val="0"/>
          <w:bCs/>
          <w:sz w:val="32"/>
          <w:szCs w:val="32"/>
          <w:highlight w:val="none"/>
          <w:lang w:val="en-US" w:eastAsia="zh-CN"/>
        </w:rPr>
        <w:t>中国共产党泸州市委员会组织部</w:t>
      </w:r>
      <w:r>
        <w:rPr>
          <w:rFonts w:hint="eastAsia" w:ascii="Times New Roman" w:hAnsi="Times New Roman" w:eastAsia="仿宋_GB2312" w:cs="Times New Roman"/>
          <w:b w:val="0"/>
          <w:bCs/>
          <w:sz w:val="32"/>
          <w:szCs w:val="32"/>
          <w:highlight w:val="none"/>
          <w:lang w:eastAsia="zh-CN"/>
        </w:rPr>
        <w:t>202</w:t>
      </w:r>
      <w:r>
        <w:rPr>
          <w:rFonts w:hint="eastAsia" w:ascii="Times New Roman" w:hAnsi="Times New Roman" w:eastAsia="仿宋_GB2312" w:cs="Times New Roman"/>
          <w:b w:val="0"/>
          <w:bCs/>
          <w:sz w:val="32"/>
          <w:szCs w:val="32"/>
          <w:highlight w:val="none"/>
          <w:lang w:val="en-US" w:eastAsia="zh-CN"/>
        </w:rPr>
        <w:t>6</w:t>
      </w:r>
      <w:r>
        <w:rPr>
          <w:rFonts w:hint="default" w:ascii="Times New Roman" w:hAnsi="Times New Roman" w:eastAsia="仿宋_GB2312" w:cs="Times New Roman"/>
          <w:b w:val="0"/>
          <w:bCs/>
          <w:sz w:val="32"/>
          <w:szCs w:val="32"/>
          <w:highlight w:val="none"/>
          <w:lang w:eastAsia="zh-CN"/>
        </w:rPr>
        <w:t>年“三公”经费财政拨款预算数</w:t>
      </w:r>
      <w:r>
        <w:rPr>
          <w:rFonts w:hint="eastAsia" w:ascii="Times New Roman" w:hAnsi="Times New Roman" w:eastAsia="仿宋_GB2312" w:cs="Times New Roman"/>
          <w:b w:val="0"/>
          <w:bCs/>
          <w:sz w:val="32"/>
          <w:szCs w:val="32"/>
          <w:highlight w:val="none"/>
          <w:lang w:val="en-US" w:eastAsia="zh-CN"/>
        </w:rPr>
        <w:t>11</w:t>
      </w:r>
      <w:r>
        <w:rPr>
          <w:rFonts w:hint="default" w:ascii="Times New Roman" w:hAnsi="Times New Roman" w:eastAsia="仿宋_GB2312" w:cs="Times New Roman"/>
          <w:b w:val="0"/>
          <w:bCs/>
          <w:sz w:val="32"/>
          <w:szCs w:val="32"/>
          <w:highlight w:val="none"/>
          <w:lang w:eastAsia="zh-CN"/>
        </w:rPr>
        <w:t>万元，其中：因公出国（境）经费</w:t>
      </w:r>
      <w:r>
        <w:rPr>
          <w:rFonts w:hint="eastAsia" w:ascii="Times New Roman" w:hAnsi="Times New Roman" w:eastAsia="仿宋_GB2312" w:cs="Times New Roman"/>
          <w:b w:val="0"/>
          <w:bCs/>
          <w:sz w:val="32"/>
          <w:szCs w:val="32"/>
          <w:highlight w:val="none"/>
          <w:lang w:val="en-US" w:eastAsia="zh-CN"/>
        </w:rPr>
        <w:t>0</w:t>
      </w:r>
      <w:r>
        <w:rPr>
          <w:rFonts w:hint="default" w:ascii="Times New Roman" w:hAnsi="Times New Roman" w:eastAsia="仿宋_GB2312" w:cs="Times New Roman"/>
          <w:b w:val="0"/>
          <w:bCs/>
          <w:sz w:val="32"/>
          <w:szCs w:val="32"/>
          <w:highlight w:val="none"/>
          <w:lang w:eastAsia="zh-CN"/>
        </w:rPr>
        <w:t>万元</w:t>
      </w:r>
      <w:r>
        <w:rPr>
          <w:rFonts w:hint="eastAsia" w:ascii="Times New Roman" w:hAnsi="Times New Roman" w:eastAsia="仿宋_GB2312" w:cs="Times New Roman"/>
          <w:b w:val="0"/>
          <w:bCs/>
          <w:sz w:val="32"/>
          <w:szCs w:val="32"/>
          <w:highlight w:val="none"/>
          <w:lang w:eastAsia="zh-CN"/>
        </w:rPr>
        <w:t>，</w:t>
      </w:r>
      <w:r>
        <w:rPr>
          <w:rFonts w:hint="default" w:ascii="Times New Roman" w:hAnsi="Times New Roman" w:eastAsia="仿宋_GB2312" w:cs="Times New Roman"/>
          <w:b w:val="0"/>
          <w:bCs/>
          <w:sz w:val="32"/>
          <w:szCs w:val="32"/>
          <w:highlight w:val="none"/>
          <w:lang w:eastAsia="zh-CN"/>
        </w:rPr>
        <w:t>公务接待费</w:t>
      </w:r>
      <w:r>
        <w:rPr>
          <w:rFonts w:hint="eastAsia" w:ascii="Times New Roman" w:hAnsi="Times New Roman" w:eastAsia="仿宋_GB2312" w:cs="Times New Roman"/>
          <w:b w:val="0"/>
          <w:bCs/>
          <w:sz w:val="32"/>
          <w:szCs w:val="32"/>
          <w:highlight w:val="none"/>
          <w:lang w:val="en-US" w:eastAsia="zh-CN"/>
        </w:rPr>
        <w:t>5</w:t>
      </w:r>
      <w:r>
        <w:rPr>
          <w:rFonts w:hint="default" w:ascii="Times New Roman" w:hAnsi="Times New Roman" w:eastAsia="仿宋_GB2312" w:cs="Times New Roman"/>
          <w:b w:val="0"/>
          <w:bCs/>
          <w:sz w:val="32"/>
          <w:szCs w:val="32"/>
          <w:highlight w:val="none"/>
          <w:lang w:eastAsia="zh-CN"/>
        </w:rPr>
        <w:t>万元，公务用车购置及运行维护费</w:t>
      </w:r>
      <w:r>
        <w:rPr>
          <w:rFonts w:hint="eastAsia" w:ascii="Times New Roman" w:hAnsi="Times New Roman" w:eastAsia="仿宋_GB2312" w:cs="Times New Roman"/>
          <w:b w:val="0"/>
          <w:bCs/>
          <w:sz w:val="32"/>
          <w:szCs w:val="32"/>
          <w:highlight w:val="none"/>
          <w:lang w:val="en-US" w:eastAsia="zh-CN"/>
        </w:rPr>
        <w:t>6</w:t>
      </w:r>
      <w:r>
        <w:rPr>
          <w:rFonts w:hint="default" w:ascii="Times New Roman" w:hAnsi="Times New Roman" w:eastAsia="仿宋_GB2312" w:cs="Times New Roman"/>
          <w:b w:val="0"/>
          <w:bCs/>
          <w:sz w:val="32"/>
          <w:szCs w:val="32"/>
          <w:highlight w:val="none"/>
          <w:lang w:eastAsia="zh-CN"/>
        </w:rPr>
        <w:t>万元。</w:t>
      </w:r>
    </w:p>
    <w:p>
      <w:pPr>
        <w:pStyle w:val="10"/>
        <w:spacing w:before="0" w:line="580" w:lineRule="exact"/>
        <w:ind w:firstLine="675"/>
        <w:rPr>
          <w:rStyle w:val="12"/>
          <w:rFonts w:hint="eastAsia" w:ascii="Times New Roman" w:hAnsi="Times New Roman"/>
          <w:bCs/>
          <w:sz w:val="32"/>
          <w:szCs w:val="32"/>
        </w:rPr>
      </w:pPr>
      <w:r>
        <w:rPr>
          <w:rFonts w:hint="default" w:ascii="Times New Roman" w:hAnsi="Times New Roman" w:eastAsia="楷体_GB2312" w:cs="Times New Roman"/>
          <w:b/>
          <w:kern w:val="2"/>
          <w:sz w:val="32"/>
          <w:szCs w:val="22"/>
          <w:highlight w:val="none"/>
          <w:lang w:val="en-US" w:eastAsia="zh-CN" w:bidi="ar-SA"/>
        </w:rPr>
        <w:t>（</w:t>
      </w:r>
      <w:r>
        <w:rPr>
          <w:rFonts w:hint="eastAsia" w:ascii="Times New Roman" w:hAnsi="Times New Roman" w:eastAsia="楷体_GB2312" w:cs="Times New Roman"/>
          <w:b/>
          <w:kern w:val="2"/>
          <w:sz w:val="32"/>
          <w:szCs w:val="22"/>
          <w:highlight w:val="none"/>
          <w:lang w:val="en-US" w:eastAsia="zh-CN" w:bidi="ar-SA"/>
        </w:rPr>
        <w:t>一</w:t>
      </w:r>
      <w:r>
        <w:rPr>
          <w:rFonts w:hint="default" w:ascii="Times New Roman" w:hAnsi="Times New Roman" w:eastAsia="楷体_GB2312" w:cs="Times New Roman"/>
          <w:b/>
          <w:kern w:val="2"/>
          <w:sz w:val="32"/>
          <w:szCs w:val="22"/>
          <w:highlight w:val="none"/>
          <w:lang w:val="en-US" w:eastAsia="zh-CN" w:bidi="ar-SA"/>
        </w:rPr>
        <w:t>）公务接待费与</w:t>
      </w:r>
      <w:r>
        <w:rPr>
          <w:rFonts w:hint="eastAsia" w:ascii="Times New Roman" w:hAnsi="Times New Roman" w:eastAsia="楷体_GB2312" w:cs="Times New Roman"/>
          <w:b/>
          <w:kern w:val="2"/>
          <w:sz w:val="32"/>
          <w:szCs w:val="22"/>
          <w:highlight w:val="none"/>
          <w:lang w:val="en-US" w:eastAsia="zh-CN" w:bidi="ar-SA"/>
        </w:rPr>
        <w:t>2025</w:t>
      </w:r>
      <w:r>
        <w:rPr>
          <w:rFonts w:hint="default" w:ascii="Times New Roman" w:hAnsi="Times New Roman" w:eastAsia="楷体_GB2312" w:cs="Times New Roman"/>
          <w:b/>
          <w:kern w:val="2"/>
          <w:sz w:val="32"/>
          <w:szCs w:val="22"/>
          <w:highlight w:val="none"/>
          <w:lang w:val="en-US" w:eastAsia="zh-CN" w:bidi="ar-SA"/>
        </w:rPr>
        <w:t>年预算持平。</w:t>
      </w:r>
      <w:r>
        <w:rPr>
          <w:rStyle w:val="12"/>
          <w:rFonts w:hint="eastAsia" w:ascii="Times New Roman" w:hAnsi="Times New Roman"/>
          <w:sz w:val="32"/>
          <w:szCs w:val="32"/>
        </w:rPr>
        <w:t>持平的</w:t>
      </w:r>
      <w:r>
        <w:rPr>
          <w:rStyle w:val="12"/>
          <w:rFonts w:hint="eastAsia" w:ascii="Times New Roman" w:hAnsi="Times New Roman"/>
          <w:bCs/>
          <w:sz w:val="32"/>
          <w:szCs w:val="32"/>
        </w:rPr>
        <w:t>主要原因是响应励行节约</w:t>
      </w:r>
      <w:r>
        <w:rPr>
          <w:rStyle w:val="12"/>
          <w:rFonts w:hint="eastAsia" w:ascii="Times New Roman" w:hAnsi="Times New Roman"/>
          <w:bCs/>
          <w:sz w:val="32"/>
          <w:szCs w:val="32"/>
          <w:lang w:eastAsia="zh-CN"/>
        </w:rPr>
        <w:t>，过紧日子</w:t>
      </w:r>
      <w:r>
        <w:rPr>
          <w:rStyle w:val="12"/>
          <w:rFonts w:hint="eastAsia" w:ascii="Times New Roman" w:hAnsi="Times New Roman"/>
          <w:bCs/>
          <w:sz w:val="32"/>
          <w:szCs w:val="32"/>
        </w:rPr>
        <w:t>的政策。</w:t>
      </w:r>
    </w:p>
    <w:p>
      <w:pPr>
        <w:spacing w:line="580" w:lineRule="exact"/>
        <w:ind w:firstLine="640"/>
        <w:rPr>
          <w:rFonts w:hint="default" w:ascii="Times New Roman" w:hAnsi="Times New Roman" w:eastAsia="仿宋_GB2312" w:cs="Times New Roman"/>
          <w:b w:val="0"/>
          <w:bCs/>
          <w:kern w:val="2"/>
          <w:sz w:val="32"/>
          <w:szCs w:val="32"/>
          <w:highlight w:val="none"/>
          <w:lang w:val="en-US" w:eastAsia="zh-CN" w:bidi="ar-SA"/>
        </w:rPr>
      </w:pPr>
      <w:r>
        <w:rPr>
          <w:rFonts w:hint="eastAsia" w:ascii="Times New Roman" w:hAnsi="Times New Roman" w:eastAsia="仿宋_GB2312" w:cs="Times New Roman"/>
          <w:b w:val="0"/>
          <w:bCs/>
          <w:kern w:val="2"/>
          <w:sz w:val="32"/>
          <w:szCs w:val="32"/>
          <w:highlight w:val="none"/>
          <w:lang w:val="en-US" w:eastAsia="zh-CN" w:bidi="ar-SA"/>
        </w:rPr>
        <w:t>2026</w:t>
      </w:r>
      <w:r>
        <w:rPr>
          <w:rFonts w:hint="default" w:ascii="Times New Roman" w:hAnsi="Times New Roman" w:eastAsia="仿宋_GB2312" w:cs="Times New Roman"/>
          <w:b w:val="0"/>
          <w:bCs/>
          <w:kern w:val="2"/>
          <w:sz w:val="32"/>
          <w:szCs w:val="32"/>
          <w:highlight w:val="none"/>
          <w:lang w:val="en-US" w:eastAsia="zh-CN" w:bidi="ar-SA"/>
        </w:rPr>
        <w:t>年公务接待费计划用于</w:t>
      </w:r>
      <w:r>
        <w:rPr>
          <w:rFonts w:hint="eastAsia" w:ascii="Times New Roman" w:hAnsi="Times New Roman" w:eastAsia="仿宋_GB2312"/>
          <w:bCs/>
          <w:sz w:val="32"/>
          <w:szCs w:val="32"/>
        </w:rPr>
        <w:t>迎接各级各类调研、指导、检查等公务活动和自身开展业务工作接待支出。</w:t>
      </w:r>
    </w:p>
    <w:p>
      <w:pPr>
        <w:pStyle w:val="10"/>
        <w:spacing w:before="0" w:line="580" w:lineRule="exact"/>
        <w:ind w:firstLine="675"/>
        <w:rPr>
          <w:rStyle w:val="12"/>
          <w:rFonts w:hint="eastAsia" w:ascii="Times New Roman" w:hAnsi="Times New Roman"/>
          <w:bCs/>
          <w:sz w:val="32"/>
          <w:szCs w:val="32"/>
        </w:rPr>
      </w:pPr>
      <w:r>
        <w:rPr>
          <w:rFonts w:hint="default" w:ascii="Times New Roman" w:hAnsi="Times New Roman" w:eastAsia="楷体_GB2312" w:cs="Times New Roman"/>
          <w:b/>
          <w:kern w:val="2"/>
          <w:sz w:val="32"/>
          <w:szCs w:val="22"/>
          <w:highlight w:val="none"/>
          <w:lang w:val="en-US" w:eastAsia="zh-CN" w:bidi="ar-SA"/>
        </w:rPr>
        <w:t>（</w:t>
      </w:r>
      <w:r>
        <w:rPr>
          <w:rFonts w:hint="eastAsia" w:ascii="Times New Roman" w:hAnsi="Times New Roman" w:eastAsia="楷体_GB2312" w:cs="Times New Roman"/>
          <w:b/>
          <w:kern w:val="2"/>
          <w:sz w:val="32"/>
          <w:szCs w:val="22"/>
          <w:highlight w:val="none"/>
          <w:lang w:val="en-US" w:eastAsia="zh-CN" w:bidi="ar-SA"/>
        </w:rPr>
        <w:t>二</w:t>
      </w:r>
      <w:r>
        <w:rPr>
          <w:rFonts w:hint="default" w:ascii="Times New Roman" w:hAnsi="Times New Roman" w:eastAsia="楷体_GB2312" w:cs="Times New Roman"/>
          <w:b/>
          <w:kern w:val="2"/>
          <w:sz w:val="32"/>
          <w:szCs w:val="22"/>
          <w:highlight w:val="none"/>
          <w:lang w:val="en-US" w:eastAsia="zh-CN" w:bidi="ar-SA"/>
        </w:rPr>
        <w:t>）公务用车购置及运行维护费与</w:t>
      </w:r>
      <w:r>
        <w:rPr>
          <w:rFonts w:hint="eastAsia" w:ascii="Times New Roman" w:hAnsi="Times New Roman" w:eastAsia="楷体_GB2312" w:cs="Times New Roman"/>
          <w:b/>
          <w:kern w:val="2"/>
          <w:sz w:val="32"/>
          <w:szCs w:val="22"/>
          <w:highlight w:val="none"/>
          <w:lang w:val="en-US" w:eastAsia="zh-CN" w:bidi="ar-SA"/>
        </w:rPr>
        <w:t>2025</w:t>
      </w:r>
      <w:r>
        <w:rPr>
          <w:rFonts w:hint="default" w:ascii="Times New Roman" w:hAnsi="Times New Roman" w:eastAsia="楷体_GB2312" w:cs="Times New Roman"/>
          <w:b/>
          <w:kern w:val="2"/>
          <w:sz w:val="32"/>
          <w:szCs w:val="22"/>
          <w:highlight w:val="none"/>
          <w:lang w:val="en-US" w:eastAsia="zh-CN" w:bidi="ar-SA"/>
        </w:rPr>
        <w:t>年预算持平。</w:t>
      </w:r>
      <w:r>
        <w:rPr>
          <w:rStyle w:val="12"/>
          <w:rFonts w:hint="eastAsia" w:ascii="Times New Roman" w:hAnsi="Times New Roman"/>
          <w:sz w:val="32"/>
          <w:szCs w:val="32"/>
        </w:rPr>
        <w:t>持平的</w:t>
      </w:r>
      <w:r>
        <w:rPr>
          <w:rStyle w:val="12"/>
          <w:rFonts w:hint="eastAsia" w:ascii="Times New Roman" w:hAnsi="Times New Roman"/>
          <w:bCs/>
          <w:sz w:val="32"/>
          <w:szCs w:val="32"/>
        </w:rPr>
        <w:t>主要原因是响应励行节约</w:t>
      </w:r>
      <w:r>
        <w:rPr>
          <w:rStyle w:val="12"/>
          <w:rFonts w:hint="eastAsia" w:ascii="Times New Roman" w:hAnsi="Times New Roman"/>
          <w:bCs/>
          <w:sz w:val="32"/>
          <w:szCs w:val="32"/>
          <w:lang w:eastAsia="zh-CN"/>
        </w:rPr>
        <w:t>，过紧日子</w:t>
      </w:r>
      <w:r>
        <w:rPr>
          <w:rStyle w:val="12"/>
          <w:rFonts w:hint="eastAsia" w:ascii="Times New Roman" w:hAnsi="Times New Roman"/>
          <w:bCs/>
          <w:sz w:val="32"/>
          <w:szCs w:val="32"/>
        </w:rPr>
        <w:t>的政策。</w:t>
      </w:r>
    </w:p>
    <w:p>
      <w:pPr>
        <w:spacing w:line="600" w:lineRule="exact"/>
        <w:ind w:firstLine="640" w:firstLineChars="200"/>
        <w:jc w:val="left"/>
        <w:rPr>
          <w:rFonts w:ascii="Times New Roman" w:hAnsi="Times New Roman" w:eastAsia="仿宋_GB2312"/>
          <w:bCs/>
          <w:sz w:val="32"/>
          <w:szCs w:val="32"/>
        </w:rPr>
      </w:pPr>
      <w:r>
        <w:rPr>
          <w:rFonts w:hint="eastAsia" w:ascii="Times New Roman" w:hAnsi="Times New Roman" w:eastAsia="仿宋_GB2312"/>
          <w:bCs/>
          <w:sz w:val="32"/>
          <w:szCs w:val="32"/>
        </w:rPr>
        <w:t>单位现有公务用车</w:t>
      </w:r>
      <w:r>
        <w:rPr>
          <w:rFonts w:ascii="Times New Roman" w:hAnsi="Times New Roman" w:eastAsia="仿宋_GB2312"/>
          <w:bCs/>
          <w:sz w:val="32"/>
          <w:szCs w:val="32"/>
        </w:rPr>
        <w:t>1</w:t>
      </w:r>
      <w:r>
        <w:rPr>
          <w:rFonts w:hint="eastAsia" w:ascii="Times New Roman" w:hAnsi="Times New Roman" w:eastAsia="仿宋_GB2312"/>
          <w:bCs/>
          <w:sz w:val="32"/>
          <w:szCs w:val="32"/>
        </w:rPr>
        <w:t>辆，类型为轿车。</w:t>
      </w:r>
    </w:p>
    <w:p>
      <w:pPr>
        <w:spacing w:line="600" w:lineRule="exact"/>
        <w:ind w:firstLine="640" w:firstLineChars="200"/>
        <w:jc w:val="left"/>
        <w:rPr>
          <w:rFonts w:ascii="Times New Roman" w:hAnsi="Times New Roman" w:eastAsia="仿宋_GB2312"/>
          <w:bCs/>
          <w:sz w:val="32"/>
          <w:szCs w:val="32"/>
        </w:rPr>
      </w:pPr>
      <w:r>
        <w:rPr>
          <w:rFonts w:hint="eastAsia" w:ascii="Times New Roman" w:hAnsi="Times New Roman" w:eastAsia="仿宋_GB2312"/>
          <w:bCs/>
          <w:sz w:val="32"/>
          <w:szCs w:val="32"/>
        </w:rPr>
        <w:t>本年度安排公务用车运行维护费</w:t>
      </w:r>
      <w:r>
        <w:rPr>
          <w:rFonts w:ascii="Times New Roman" w:hAnsi="Times New Roman" w:eastAsia="仿宋_GB2312"/>
          <w:bCs/>
          <w:sz w:val="32"/>
          <w:szCs w:val="32"/>
        </w:rPr>
        <w:t>6</w:t>
      </w:r>
      <w:r>
        <w:rPr>
          <w:rFonts w:hint="eastAsia" w:ascii="Times New Roman" w:hAnsi="Times New Roman" w:eastAsia="仿宋_GB2312"/>
          <w:bCs/>
          <w:sz w:val="32"/>
          <w:szCs w:val="32"/>
        </w:rPr>
        <w:t>万元。主要用于公务用车燃油、维修、保险等方面支出。主要保障机关及下属单位日常工作开展。</w:t>
      </w:r>
    </w:p>
    <w:p>
      <w:pPr>
        <w:spacing w:line="600" w:lineRule="exact"/>
        <w:ind w:firstLine="640" w:firstLineChars="200"/>
        <w:jc w:val="left"/>
        <w:rPr>
          <w:rFonts w:hint="default" w:ascii="Times New Roman" w:hAnsi="Times New Roman" w:eastAsia="黑体" w:cs="Times New Roman"/>
          <w:sz w:val="32"/>
          <w:szCs w:val="32"/>
          <w:highlight w:val="none"/>
          <w:lang w:eastAsia="zh-CN"/>
        </w:rPr>
      </w:pPr>
      <w:r>
        <w:rPr>
          <w:rFonts w:hint="eastAsia" w:ascii="Times New Roman" w:hAnsi="Times New Roman" w:eastAsia="黑体" w:cs="Times New Roman"/>
          <w:sz w:val="32"/>
          <w:szCs w:val="32"/>
          <w:highlight w:val="none"/>
          <w:lang w:eastAsia="zh-CN"/>
        </w:rPr>
        <w:t>六</w:t>
      </w:r>
      <w:r>
        <w:rPr>
          <w:rFonts w:hint="default" w:ascii="Times New Roman" w:hAnsi="Times New Roman" w:eastAsia="黑体" w:cs="Times New Roman"/>
          <w:sz w:val="32"/>
          <w:szCs w:val="32"/>
          <w:highlight w:val="none"/>
          <w:lang w:eastAsia="zh-CN"/>
        </w:rPr>
        <w:t>、政府性基金预算支出情况说明</w:t>
      </w:r>
    </w:p>
    <w:p>
      <w:pPr>
        <w:spacing w:line="580" w:lineRule="exact"/>
        <w:ind w:firstLine="640"/>
        <w:rPr>
          <w:rFonts w:hint="default" w:ascii="Times New Roman" w:hAnsi="Times New Roman" w:eastAsia="仿宋_GB2312" w:cs="Times New Roman"/>
          <w:b w:val="0"/>
          <w:bCs/>
          <w:kern w:val="2"/>
          <w:sz w:val="32"/>
          <w:szCs w:val="32"/>
          <w:highlight w:val="none"/>
          <w:lang w:val="en-US" w:eastAsia="zh-CN" w:bidi="ar-SA"/>
        </w:rPr>
      </w:pPr>
      <w:r>
        <w:rPr>
          <w:rFonts w:hint="eastAsia" w:ascii="Times New Roman" w:hAnsi="Times New Roman" w:eastAsia="仿宋_GB2312" w:cs="Times New Roman"/>
          <w:b w:val="0"/>
          <w:bCs/>
          <w:sz w:val="32"/>
          <w:szCs w:val="32"/>
          <w:highlight w:val="none"/>
          <w:lang w:val="en-US" w:eastAsia="zh-CN"/>
        </w:rPr>
        <w:t>中国共产党泸州市委员会组织部</w:t>
      </w:r>
      <w:r>
        <w:rPr>
          <w:rFonts w:hint="eastAsia" w:ascii="Times New Roman" w:hAnsi="Times New Roman" w:eastAsia="仿宋_GB2312" w:cs="Times New Roman"/>
          <w:b w:val="0"/>
          <w:bCs/>
          <w:kern w:val="2"/>
          <w:sz w:val="32"/>
          <w:szCs w:val="32"/>
          <w:highlight w:val="none"/>
          <w:lang w:val="en-US" w:eastAsia="zh-CN" w:bidi="ar-SA"/>
        </w:rPr>
        <w:t>2026</w:t>
      </w:r>
      <w:r>
        <w:rPr>
          <w:rFonts w:hint="default" w:ascii="Times New Roman" w:hAnsi="Times New Roman" w:eastAsia="仿宋_GB2312" w:cs="Times New Roman"/>
          <w:b w:val="0"/>
          <w:bCs/>
          <w:kern w:val="2"/>
          <w:sz w:val="32"/>
          <w:szCs w:val="32"/>
          <w:highlight w:val="none"/>
          <w:lang w:val="en-US" w:eastAsia="zh-CN" w:bidi="ar-SA"/>
        </w:rPr>
        <w:t>年没有使用政府性基金预算拨款安排的支出。</w:t>
      </w:r>
    </w:p>
    <w:p>
      <w:pPr>
        <w:spacing w:line="600" w:lineRule="exact"/>
        <w:ind w:firstLine="640" w:firstLineChars="200"/>
        <w:jc w:val="left"/>
        <w:rPr>
          <w:rFonts w:hint="default" w:ascii="Times New Roman" w:hAnsi="Times New Roman" w:eastAsia="黑体" w:cs="Times New Roman"/>
          <w:sz w:val="32"/>
          <w:szCs w:val="32"/>
          <w:highlight w:val="none"/>
          <w:lang w:eastAsia="zh-CN"/>
        </w:rPr>
      </w:pPr>
      <w:r>
        <w:rPr>
          <w:rFonts w:hint="eastAsia" w:ascii="Times New Roman" w:hAnsi="Times New Roman" w:eastAsia="黑体" w:cs="Times New Roman"/>
          <w:sz w:val="32"/>
          <w:szCs w:val="32"/>
          <w:highlight w:val="none"/>
          <w:lang w:eastAsia="zh-CN"/>
        </w:rPr>
        <w:t>七</w:t>
      </w:r>
      <w:r>
        <w:rPr>
          <w:rFonts w:hint="default" w:ascii="Times New Roman" w:hAnsi="Times New Roman" w:eastAsia="黑体" w:cs="Times New Roman"/>
          <w:sz w:val="32"/>
          <w:szCs w:val="32"/>
          <w:highlight w:val="none"/>
          <w:lang w:eastAsia="zh-CN"/>
        </w:rPr>
        <w:t>、国有资本经营预算支出情况说明</w:t>
      </w:r>
    </w:p>
    <w:p>
      <w:pPr>
        <w:spacing w:line="580" w:lineRule="exact"/>
        <w:ind w:firstLine="640"/>
        <w:rPr>
          <w:rFonts w:hint="default" w:ascii="Times New Roman" w:hAnsi="Times New Roman" w:eastAsia="仿宋_GB2312" w:cs="Times New Roman"/>
          <w:b w:val="0"/>
          <w:bCs/>
          <w:kern w:val="2"/>
          <w:sz w:val="32"/>
          <w:szCs w:val="32"/>
          <w:highlight w:val="none"/>
          <w:lang w:val="en-US" w:eastAsia="zh-CN" w:bidi="ar-SA"/>
        </w:rPr>
      </w:pPr>
      <w:r>
        <w:rPr>
          <w:rFonts w:hint="eastAsia" w:ascii="Times New Roman" w:hAnsi="Times New Roman" w:eastAsia="仿宋_GB2312" w:cs="Times New Roman"/>
          <w:b w:val="0"/>
          <w:bCs/>
          <w:sz w:val="32"/>
          <w:szCs w:val="32"/>
          <w:highlight w:val="none"/>
          <w:lang w:val="en-US" w:eastAsia="zh-CN"/>
        </w:rPr>
        <w:t>中国共产党泸州市委员会组织部</w:t>
      </w:r>
      <w:r>
        <w:rPr>
          <w:rFonts w:hint="eastAsia" w:ascii="Times New Roman" w:hAnsi="Times New Roman" w:eastAsia="仿宋_GB2312" w:cs="Times New Roman"/>
          <w:b w:val="0"/>
          <w:bCs/>
          <w:kern w:val="2"/>
          <w:sz w:val="32"/>
          <w:szCs w:val="32"/>
          <w:highlight w:val="none"/>
          <w:lang w:val="en-US" w:eastAsia="zh-CN" w:bidi="ar-SA"/>
        </w:rPr>
        <w:t>2026</w:t>
      </w:r>
      <w:r>
        <w:rPr>
          <w:rFonts w:hint="default" w:ascii="Times New Roman" w:hAnsi="Times New Roman" w:eastAsia="仿宋_GB2312" w:cs="Times New Roman"/>
          <w:b w:val="0"/>
          <w:bCs/>
          <w:kern w:val="2"/>
          <w:sz w:val="32"/>
          <w:szCs w:val="32"/>
          <w:highlight w:val="none"/>
          <w:lang w:val="en-US" w:eastAsia="zh-CN" w:bidi="ar-SA"/>
        </w:rPr>
        <w:t>年没有使用国有资本经营预算拨款安排的支出。</w:t>
      </w:r>
    </w:p>
    <w:p>
      <w:pPr>
        <w:spacing w:line="600" w:lineRule="exact"/>
        <w:ind w:firstLine="640" w:firstLineChars="200"/>
        <w:jc w:val="left"/>
        <w:rPr>
          <w:rFonts w:hint="default" w:ascii="Times New Roman" w:hAnsi="Times New Roman" w:eastAsia="黑体" w:cs="Times New Roman"/>
          <w:sz w:val="32"/>
          <w:szCs w:val="32"/>
          <w:highlight w:val="none"/>
          <w:lang w:eastAsia="zh-CN"/>
        </w:rPr>
      </w:pPr>
      <w:r>
        <w:rPr>
          <w:rFonts w:hint="eastAsia" w:ascii="Times New Roman" w:hAnsi="Times New Roman" w:eastAsia="黑体" w:cs="Times New Roman"/>
          <w:sz w:val="32"/>
          <w:szCs w:val="32"/>
          <w:highlight w:val="none"/>
          <w:lang w:eastAsia="zh-CN"/>
        </w:rPr>
        <w:t>八</w:t>
      </w:r>
      <w:r>
        <w:rPr>
          <w:rFonts w:hint="default" w:ascii="Times New Roman" w:hAnsi="Times New Roman" w:eastAsia="黑体" w:cs="Times New Roman"/>
          <w:sz w:val="32"/>
          <w:szCs w:val="32"/>
          <w:highlight w:val="none"/>
          <w:lang w:eastAsia="zh-CN"/>
        </w:rPr>
        <w:t>、其他重要事项的情况说明</w:t>
      </w:r>
    </w:p>
    <w:p>
      <w:pPr>
        <w:spacing w:line="580" w:lineRule="exact"/>
        <w:ind w:firstLine="643" w:firstLineChars="200"/>
        <w:rPr>
          <w:rFonts w:hint="default" w:ascii="Times New Roman" w:hAnsi="Times New Roman" w:eastAsia="楷体_GB2312" w:cs="Times New Roman"/>
          <w:b/>
          <w:highlight w:val="none"/>
        </w:rPr>
      </w:pPr>
      <w:r>
        <w:rPr>
          <w:rFonts w:hint="default" w:ascii="Times New Roman" w:hAnsi="Times New Roman" w:eastAsia="楷体_GB2312" w:cs="Times New Roman"/>
          <w:b/>
          <w:kern w:val="2"/>
          <w:sz w:val="32"/>
          <w:szCs w:val="22"/>
          <w:highlight w:val="none"/>
          <w:lang w:val="en-US" w:eastAsia="zh-CN" w:bidi="ar-SA"/>
        </w:rPr>
        <w:t>（一）机关运行经费</w:t>
      </w:r>
    </w:p>
    <w:p>
      <w:pPr>
        <w:spacing w:line="580" w:lineRule="exact"/>
        <w:ind w:firstLine="640"/>
        <w:rPr>
          <w:rFonts w:hint="eastAsia" w:ascii="Times New Roman" w:hAnsi="Times New Roman" w:eastAsia="仿宋_GB2312"/>
          <w:bCs/>
          <w:sz w:val="32"/>
          <w:szCs w:val="32"/>
          <w:lang w:eastAsia="zh-CN"/>
        </w:rPr>
      </w:pPr>
      <w:r>
        <w:rPr>
          <w:rFonts w:hint="eastAsia" w:ascii="Times New Roman" w:hAnsi="Times New Roman" w:eastAsia="仿宋_GB2312" w:cs="Times New Roman"/>
          <w:b w:val="0"/>
          <w:bCs/>
          <w:kern w:val="2"/>
          <w:sz w:val="32"/>
          <w:szCs w:val="32"/>
          <w:highlight w:val="none"/>
          <w:lang w:val="en-US" w:eastAsia="zh-CN" w:bidi="ar-SA"/>
        </w:rPr>
        <w:t>2026</w:t>
      </w:r>
      <w:r>
        <w:rPr>
          <w:rFonts w:hint="default" w:ascii="Times New Roman" w:hAnsi="Times New Roman" w:eastAsia="仿宋_GB2312" w:cs="Times New Roman"/>
          <w:b w:val="0"/>
          <w:bCs/>
          <w:kern w:val="2"/>
          <w:sz w:val="32"/>
          <w:szCs w:val="32"/>
          <w:highlight w:val="none"/>
          <w:lang w:val="en-US" w:eastAsia="zh-CN" w:bidi="ar-SA"/>
        </w:rPr>
        <w:t>年，</w:t>
      </w:r>
      <w:r>
        <w:rPr>
          <w:rFonts w:hint="eastAsia" w:ascii="Times New Roman" w:hAnsi="Times New Roman" w:eastAsia="仿宋_GB2312" w:cs="Times New Roman"/>
          <w:b w:val="0"/>
          <w:bCs/>
          <w:sz w:val="32"/>
          <w:szCs w:val="32"/>
          <w:highlight w:val="none"/>
          <w:lang w:val="en-US" w:eastAsia="zh-CN"/>
        </w:rPr>
        <w:t>中国共产党泸州市委员会组织部</w:t>
      </w:r>
      <w:r>
        <w:rPr>
          <w:rFonts w:hint="default" w:ascii="Times New Roman" w:hAnsi="Times New Roman" w:eastAsia="仿宋_GB2312" w:cs="Times New Roman"/>
          <w:b w:val="0"/>
          <w:bCs/>
          <w:kern w:val="2"/>
          <w:sz w:val="32"/>
          <w:szCs w:val="32"/>
          <w:highlight w:val="none"/>
          <w:lang w:val="en-US" w:eastAsia="zh-CN" w:bidi="ar-SA"/>
        </w:rPr>
        <w:t>机关运行经费财政拨款预算为</w:t>
      </w:r>
      <w:r>
        <w:rPr>
          <w:rFonts w:hint="eastAsia" w:ascii="Times New Roman" w:hAnsi="Times New Roman" w:cs="Times New Roman"/>
          <w:b w:val="0"/>
          <w:bCs/>
          <w:sz w:val="32"/>
          <w:szCs w:val="32"/>
          <w:highlight w:val="none"/>
          <w:lang w:val="en-US" w:eastAsia="zh-CN"/>
        </w:rPr>
        <w:t>459.78</w:t>
      </w:r>
      <w:r>
        <w:rPr>
          <w:rFonts w:hint="default" w:ascii="Times New Roman" w:hAnsi="Times New Roman" w:eastAsia="仿宋_GB2312" w:cs="Times New Roman"/>
          <w:b w:val="0"/>
          <w:bCs/>
          <w:kern w:val="2"/>
          <w:sz w:val="32"/>
          <w:szCs w:val="32"/>
          <w:highlight w:val="none"/>
          <w:lang w:val="en-US" w:eastAsia="zh-CN" w:bidi="ar-SA"/>
        </w:rPr>
        <w:t>万元，</w:t>
      </w:r>
      <w:r>
        <w:rPr>
          <w:rFonts w:hint="default" w:ascii="Times New Roman" w:hAnsi="Times New Roman" w:eastAsia="仿宋_GB2312" w:cs="Times New Roman"/>
          <w:b w:val="0"/>
          <w:bCs/>
          <w:sz w:val="32"/>
          <w:szCs w:val="32"/>
          <w:highlight w:val="none"/>
          <w:lang w:val="en-US" w:eastAsia="zh-CN"/>
        </w:rPr>
        <w:t>比</w:t>
      </w:r>
      <w:r>
        <w:rPr>
          <w:rFonts w:hint="eastAsia" w:ascii="Times New Roman" w:hAnsi="Times New Roman" w:eastAsia="仿宋_GB2312" w:cs="Times New Roman"/>
          <w:b w:val="0"/>
          <w:bCs/>
          <w:sz w:val="32"/>
          <w:szCs w:val="32"/>
          <w:highlight w:val="none"/>
          <w:lang w:val="en-US" w:eastAsia="zh-CN"/>
        </w:rPr>
        <w:t>2025</w:t>
      </w:r>
      <w:r>
        <w:rPr>
          <w:rFonts w:hint="default" w:ascii="Times New Roman" w:hAnsi="Times New Roman" w:eastAsia="仿宋_GB2312" w:cs="Times New Roman"/>
          <w:b w:val="0"/>
          <w:bCs/>
          <w:sz w:val="32"/>
          <w:szCs w:val="32"/>
          <w:highlight w:val="none"/>
          <w:lang w:val="en-US" w:eastAsia="zh-CN"/>
        </w:rPr>
        <w:t>年</w:t>
      </w:r>
      <w:r>
        <w:rPr>
          <w:rFonts w:hint="eastAsia" w:ascii="Times New Roman" w:hAnsi="Times New Roman" w:eastAsia="仿宋_GB2312" w:cs="Times New Roman"/>
          <w:b w:val="0"/>
          <w:bCs/>
          <w:sz w:val="32"/>
          <w:szCs w:val="32"/>
          <w:highlight w:val="none"/>
          <w:lang w:val="en-US" w:eastAsia="zh-CN"/>
        </w:rPr>
        <w:t>451.18万元</w:t>
      </w:r>
      <w:r>
        <w:rPr>
          <w:rFonts w:hint="default" w:ascii="Times New Roman" w:hAnsi="Times New Roman" w:eastAsia="仿宋_GB2312" w:cs="Times New Roman"/>
          <w:b w:val="0"/>
          <w:bCs/>
          <w:sz w:val="32"/>
          <w:szCs w:val="32"/>
          <w:highlight w:val="none"/>
          <w:lang w:val="en-US" w:eastAsia="zh-CN"/>
        </w:rPr>
        <w:t>预算</w:t>
      </w:r>
      <w:r>
        <w:rPr>
          <w:rFonts w:hint="eastAsia" w:ascii="Times New Roman" w:hAnsi="Times New Roman" w:eastAsia="仿宋_GB2312" w:cs="Times New Roman"/>
          <w:b w:val="0"/>
          <w:bCs/>
          <w:sz w:val="32"/>
          <w:szCs w:val="32"/>
          <w:highlight w:val="none"/>
          <w:lang w:val="en-US" w:eastAsia="zh-CN"/>
        </w:rPr>
        <w:t>增加8.6</w:t>
      </w:r>
      <w:r>
        <w:rPr>
          <w:rFonts w:hint="default" w:ascii="Times New Roman" w:hAnsi="Times New Roman" w:eastAsia="仿宋_GB2312" w:cs="Times New Roman"/>
          <w:b w:val="0"/>
          <w:bCs/>
          <w:sz w:val="32"/>
          <w:szCs w:val="32"/>
          <w:highlight w:val="none"/>
          <w:lang w:val="en-US" w:eastAsia="zh-CN"/>
        </w:rPr>
        <w:t>万元，</w:t>
      </w:r>
      <w:r>
        <w:rPr>
          <w:rFonts w:hint="eastAsia" w:ascii="Times New Roman" w:hAnsi="Times New Roman" w:eastAsia="仿宋_GB2312" w:cs="Times New Roman"/>
          <w:b w:val="0"/>
          <w:bCs/>
          <w:sz w:val="32"/>
          <w:szCs w:val="32"/>
          <w:highlight w:val="none"/>
          <w:lang w:val="en-US" w:eastAsia="zh-CN"/>
        </w:rPr>
        <w:t>增长1.9</w:t>
      </w:r>
      <w:r>
        <w:rPr>
          <w:rFonts w:hint="default" w:ascii="Times New Roman" w:hAnsi="Times New Roman" w:eastAsia="仿宋_GB2312" w:cs="Times New Roman"/>
          <w:b w:val="0"/>
          <w:bCs/>
          <w:sz w:val="32"/>
          <w:szCs w:val="32"/>
          <w:highlight w:val="none"/>
          <w:lang w:val="en-US" w:eastAsia="zh-CN"/>
        </w:rPr>
        <w:t>%。主要原因是</w:t>
      </w:r>
      <w:r>
        <w:rPr>
          <w:rFonts w:hint="eastAsia" w:ascii="Times New Roman" w:hAnsi="Times New Roman" w:eastAsia="仿宋_GB2312"/>
          <w:bCs/>
          <w:sz w:val="32"/>
          <w:szCs w:val="32"/>
          <w:lang w:eastAsia="zh-CN"/>
        </w:rPr>
        <w:t>人员增加。</w:t>
      </w:r>
    </w:p>
    <w:p>
      <w:pPr>
        <w:spacing w:line="580" w:lineRule="exact"/>
        <w:ind w:firstLine="643" w:firstLineChars="200"/>
        <w:rPr>
          <w:rFonts w:hint="default" w:ascii="Times New Roman" w:hAnsi="Times New Roman" w:eastAsia="楷体_GB2312" w:cs="Times New Roman"/>
          <w:b/>
          <w:kern w:val="2"/>
          <w:sz w:val="32"/>
          <w:szCs w:val="22"/>
          <w:highlight w:val="none"/>
          <w:lang w:val="en-US" w:eastAsia="zh-CN" w:bidi="ar-SA"/>
        </w:rPr>
      </w:pPr>
      <w:r>
        <w:rPr>
          <w:rFonts w:hint="default" w:ascii="Times New Roman" w:hAnsi="Times New Roman" w:eastAsia="楷体_GB2312" w:cs="Times New Roman"/>
          <w:b/>
          <w:kern w:val="2"/>
          <w:sz w:val="32"/>
          <w:szCs w:val="22"/>
          <w:highlight w:val="none"/>
          <w:lang w:val="en-US" w:eastAsia="zh-CN" w:bidi="ar-SA"/>
        </w:rPr>
        <w:t>（二）政府采购情况</w:t>
      </w:r>
    </w:p>
    <w:p>
      <w:pPr>
        <w:spacing w:line="580" w:lineRule="exact"/>
        <w:ind w:firstLine="640"/>
        <w:rPr>
          <w:rFonts w:hint="default" w:ascii="Times New Roman" w:hAnsi="Times New Roman" w:eastAsia="仿宋_GB2312" w:cs="Times New Roman"/>
          <w:b w:val="0"/>
          <w:bCs/>
          <w:kern w:val="2"/>
          <w:sz w:val="32"/>
          <w:szCs w:val="32"/>
          <w:highlight w:val="none"/>
          <w:lang w:val="en-US" w:eastAsia="zh-CN" w:bidi="ar-SA"/>
        </w:rPr>
      </w:pPr>
      <w:r>
        <w:rPr>
          <w:rFonts w:hint="eastAsia" w:ascii="Times New Roman" w:hAnsi="Times New Roman" w:eastAsia="仿宋_GB2312" w:cs="Times New Roman"/>
          <w:b w:val="0"/>
          <w:bCs/>
          <w:kern w:val="2"/>
          <w:sz w:val="32"/>
          <w:szCs w:val="32"/>
          <w:highlight w:val="none"/>
          <w:lang w:val="en-US" w:eastAsia="zh-CN" w:bidi="ar-SA"/>
        </w:rPr>
        <w:t>2026</w:t>
      </w:r>
      <w:r>
        <w:rPr>
          <w:rFonts w:hint="default" w:ascii="Times New Roman" w:hAnsi="Times New Roman" w:eastAsia="仿宋_GB2312" w:cs="Times New Roman"/>
          <w:b w:val="0"/>
          <w:bCs/>
          <w:kern w:val="2"/>
          <w:sz w:val="32"/>
          <w:szCs w:val="32"/>
          <w:highlight w:val="none"/>
          <w:lang w:val="en-US" w:eastAsia="zh-CN" w:bidi="ar-SA"/>
        </w:rPr>
        <w:t>年，</w:t>
      </w:r>
      <w:r>
        <w:rPr>
          <w:rFonts w:hint="eastAsia" w:ascii="Times New Roman" w:hAnsi="Times New Roman" w:eastAsia="仿宋_GB2312" w:cs="Times New Roman"/>
          <w:b w:val="0"/>
          <w:bCs/>
          <w:sz w:val="32"/>
          <w:szCs w:val="32"/>
          <w:highlight w:val="none"/>
          <w:lang w:val="en-US" w:eastAsia="zh-CN"/>
        </w:rPr>
        <w:t>中国共产党泸州市委员会组织部</w:t>
      </w:r>
      <w:r>
        <w:rPr>
          <w:rFonts w:hint="default" w:ascii="Times New Roman" w:hAnsi="Times New Roman" w:eastAsia="仿宋_GB2312" w:cs="Times New Roman"/>
          <w:b w:val="0"/>
          <w:bCs/>
          <w:kern w:val="2"/>
          <w:sz w:val="32"/>
          <w:szCs w:val="32"/>
          <w:highlight w:val="none"/>
          <w:lang w:val="en-US" w:eastAsia="zh-CN" w:bidi="ar-SA"/>
        </w:rPr>
        <w:t>安排政府采购预算</w:t>
      </w:r>
      <w:r>
        <w:rPr>
          <w:rStyle w:val="12"/>
          <w:rFonts w:hint="eastAsia" w:ascii="Times New Roman" w:hAnsi="Times New Roman" w:eastAsia="方正仿宋简体" w:cs="Times New Roman"/>
          <w:sz w:val="32"/>
          <w:szCs w:val="32"/>
          <w:lang w:val="en-US" w:eastAsia="zh-CN"/>
        </w:rPr>
        <w:t>2</w:t>
      </w:r>
      <w:r>
        <w:rPr>
          <w:rFonts w:hint="eastAsia" w:ascii="Times New Roman" w:hAnsi="Times New Roman" w:eastAsia="方正仿宋简体" w:cs="Times New Roman"/>
          <w:sz w:val="32"/>
          <w:szCs w:val="32"/>
          <w:lang w:val="en-US" w:eastAsia="zh-CN"/>
        </w:rPr>
        <w:t>12.55</w:t>
      </w:r>
      <w:r>
        <w:rPr>
          <w:rFonts w:hint="default" w:ascii="Times New Roman" w:hAnsi="Times New Roman" w:eastAsia="仿宋_GB2312" w:cs="Times New Roman"/>
          <w:b w:val="0"/>
          <w:bCs/>
          <w:kern w:val="2"/>
          <w:sz w:val="32"/>
          <w:szCs w:val="32"/>
          <w:highlight w:val="none"/>
          <w:lang w:val="en-US" w:eastAsia="zh-CN" w:bidi="ar-SA"/>
        </w:rPr>
        <w:t>万元，主要用于采购</w:t>
      </w:r>
      <w:r>
        <w:rPr>
          <w:rStyle w:val="12"/>
          <w:rFonts w:hint="eastAsia" w:ascii="Times New Roman" w:hAnsi="Times New Roman" w:eastAsia="方正仿宋简体" w:cs="Times New Roman"/>
          <w:sz w:val="32"/>
          <w:szCs w:val="32"/>
          <w:lang w:val="en-US" w:eastAsia="zh-CN"/>
        </w:rPr>
        <w:t>人才工作-赴外校园招聘业务、复印纸、空调</w:t>
      </w:r>
      <w:r>
        <w:rPr>
          <w:rFonts w:hint="default" w:ascii="Times New Roman" w:hAnsi="Times New Roman" w:eastAsia="仿宋_GB2312" w:cs="Times New Roman"/>
          <w:b w:val="0"/>
          <w:bCs/>
          <w:kern w:val="2"/>
          <w:sz w:val="32"/>
          <w:szCs w:val="32"/>
          <w:highlight w:val="none"/>
          <w:lang w:val="en-US" w:eastAsia="zh-CN" w:bidi="ar-SA"/>
        </w:rPr>
        <w:t>。</w:t>
      </w:r>
    </w:p>
    <w:p>
      <w:pPr>
        <w:spacing w:line="580" w:lineRule="exact"/>
        <w:ind w:firstLine="643" w:firstLineChars="200"/>
        <w:rPr>
          <w:rFonts w:hint="default" w:ascii="Times New Roman" w:hAnsi="Times New Roman" w:eastAsia="楷体_GB2312" w:cs="Times New Roman"/>
          <w:b/>
          <w:kern w:val="2"/>
          <w:sz w:val="32"/>
          <w:szCs w:val="22"/>
          <w:highlight w:val="none"/>
          <w:lang w:val="en-US" w:eastAsia="zh-CN" w:bidi="ar-SA"/>
        </w:rPr>
      </w:pPr>
      <w:r>
        <w:rPr>
          <w:rFonts w:hint="default" w:ascii="Times New Roman" w:hAnsi="Times New Roman" w:eastAsia="楷体_GB2312" w:cs="Times New Roman"/>
          <w:b/>
          <w:kern w:val="2"/>
          <w:sz w:val="32"/>
          <w:szCs w:val="22"/>
          <w:highlight w:val="none"/>
          <w:lang w:val="en-US" w:eastAsia="zh-CN" w:bidi="ar-SA"/>
        </w:rPr>
        <w:t>（三）国有资产占有使用情况</w:t>
      </w:r>
    </w:p>
    <w:p>
      <w:pPr>
        <w:spacing w:line="580" w:lineRule="exact"/>
        <w:ind w:firstLine="640"/>
        <w:rPr>
          <w:rFonts w:hint="default" w:ascii="Times New Roman" w:hAnsi="Times New Roman" w:eastAsia="仿宋_GB2312" w:cs="Times New Roman"/>
          <w:b w:val="0"/>
          <w:bCs/>
          <w:kern w:val="2"/>
          <w:sz w:val="32"/>
          <w:szCs w:val="32"/>
          <w:highlight w:val="none"/>
          <w:lang w:val="en-US" w:eastAsia="zh-CN" w:bidi="ar-SA"/>
        </w:rPr>
      </w:pPr>
      <w:r>
        <w:rPr>
          <w:rFonts w:hint="default" w:ascii="Times New Roman" w:hAnsi="Times New Roman" w:eastAsia="仿宋_GB2312" w:cs="Times New Roman"/>
          <w:b w:val="0"/>
          <w:bCs/>
          <w:kern w:val="2"/>
          <w:sz w:val="32"/>
          <w:szCs w:val="32"/>
          <w:highlight w:val="none"/>
          <w:lang w:val="en-US" w:eastAsia="zh-CN" w:bidi="ar-SA"/>
        </w:rPr>
        <w:t>截至</w:t>
      </w:r>
      <w:r>
        <w:rPr>
          <w:rFonts w:hint="eastAsia" w:ascii="Times New Roman" w:hAnsi="Times New Roman" w:eastAsia="仿宋_GB2312" w:cs="Times New Roman"/>
          <w:b w:val="0"/>
          <w:bCs/>
          <w:kern w:val="2"/>
          <w:sz w:val="32"/>
          <w:szCs w:val="32"/>
          <w:highlight w:val="none"/>
          <w:lang w:val="en-US" w:eastAsia="zh-CN" w:bidi="ar-SA"/>
        </w:rPr>
        <w:t>2025</w:t>
      </w:r>
      <w:r>
        <w:rPr>
          <w:rFonts w:hint="default" w:ascii="Times New Roman" w:hAnsi="Times New Roman" w:eastAsia="仿宋_GB2312" w:cs="Times New Roman"/>
          <w:b w:val="0"/>
          <w:bCs/>
          <w:kern w:val="2"/>
          <w:sz w:val="32"/>
          <w:szCs w:val="32"/>
          <w:highlight w:val="none"/>
          <w:lang w:val="en-US" w:eastAsia="zh-CN" w:bidi="ar-SA"/>
        </w:rPr>
        <w:t>年底，</w:t>
      </w:r>
      <w:r>
        <w:rPr>
          <w:rFonts w:hint="eastAsia" w:ascii="Times New Roman" w:hAnsi="Times New Roman" w:eastAsia="仿宋_GB2312" w:cs="Times New Roman"/>
          <w:b w:val="0"/>
          <w:bCs/>
          <w:sz w:val="32"/>
          <w:szCs w:val="32"/>
          <w:highlight w:val="none"/>
          <w:lang w:val="en-US" w:eastAsia="zh-CN"/>
        </w:rPr>
        <w:t>中国共产党泸州市委员会组织部</w:t>
      </w:r>
      <w:r>
        <w:rPr>
          <w:rFonts w:hint="default" w:ascii="Times New Roman" w:hAnsi="Times New Roman" w:eastAsia="仿宋_GB2312" w:cs="Times New Roman"/>
          <w:b w:val="0"/>
          <w:bCs/>
          <w:kern w:val="2"/>
          <w:sz w:val="32"/>
          <w:szCs w:val="32"/>
          <w:highlight w:val="none"/>
          <w:lang w:val="en-US" w:eastAsia="zh-CN" w:bidi="ar-SA"/>
        </w:rPr>
        <w:t>共有车辆</w:t>
      </w:r>
      <w:r>
        <w:rPr>
          <w:rFonts w:hint="eastAsia" w:ascii="Times New Roman" w:hAnsi="Times New Roman" w:eastAsia="仿宋_GB2312" w:cs="Times New Roman"/>
          <w:b w:val="0"/>
          <w:bCs/>
          <w:kern w:val="2"/>
          <w:sz w:val="32"/>
          <w:szCs w:val="32"/>
          <w:highlight w:val="none"/>
          <w:lang w:val="en-US" w:eastAsia="zh-CN" w:bidi="ar-SA"/>
        </w:rPr>
        <w:t>1</w:t>
      </w:r>
      <w:r>
        <w:rPr>
          <w:rFonts w:hint="default" w:ascii="Times New Roman" w:hAnsi="Times New Roman" w:eastAsia="仿宋_GB2312" w:cs="Times New Roman"/>
          <w:b w:val="0"/>
          <w:bCs/>
          <w:kern w:val="2"/>
          <w:sz w:val="32"/>
          <w:szCs w:val="32"/>
          <w:highlight w:val="none"/>
          <w:lang w:val="en-US" w:eastAsia="zh-CN" w:bidi="ar-SA"/>
        </w:rPr>
        <w:t>辆</w:t>
      </w:r>
      <w:r>
        <w:rPr>
          <w:rFonts w:hint="eastAsia" w:ascii="Times New Roman" w:hAnsi="Times New Roman" w:eastAsia="仿宋_GB2312" w:cs="Times New Roman"/>
          <w:b w:val="0"/>
          <w:bCs/>
          <w:kern w:val="2"/>
          <w:sz w:val="32"/>
          <w:szCs w:val="32"/>
          <w:highlight w:val="none"/>
          <w:lang w:val="en-US" w:eastAsia="zh-CN" w:bidi="ar-SA"/>
        </w:rPr>
        <w:t>，没有</w:t>
      </w:r>
      <w:r>
        <w:rPr>
          <w:rFonts w:hint="default" w:ascii="Times New Roman" w:hAnsi="Times New Roman" w:eastAsia="仿宋_GB2312" w:cs="Times New Roman"/>
          <w:b w:val="0"/>
          <w:bCs/>
          <w:kern w:val="2"/>
          <w:sz w:val="32"/>
          <w:szCs w:val="32"/>
          <w:highlight w:val="none"/>
          <w:lang w:val="en-US" w:eastAsia="zh-CN" w:bidi="ar-SA"/>
        </w:rPr>
        <w:t>单位价值200万元以上大型设备。</w:t>
      </w:r>
    </w:p>
    <w:p>
      <w:pPr>
        <w:spacing w:line="580" w:lineRule="exact"/>
        <w:ind w:firstLine="640"/>
        <w:rPr>
          <w:rFonts w:hint="default" w:ascii="Times New Roman" w:hAnsi="Times New Roman" w:eastAsia="仿宋_GB2312" w:cs="Times New Roman"/>
          <w:b w:val="0"/>
          <w:bCs/>
          <w:kern w:val="2"/>
          <w:sz w:val="32"/>
          <w:szCs w:val="32"/>
          <w:highlight w:val="none"/>
          <w:lang w:val="en-US" w:eastAsia="zh-CN" w:bidi="ar-SA"/>
        </w:rPr>
      </w:pPr>
      <w:r>
        <w:rPr>
          <w:rFonts w:hint="eastAsia" w:ascii="Times New Roman" w:hAnsi="Times New Roman" w:eastAsia="仿宋_GB2312" w:cs="Times New Roman"/>
          <w:b w:val="0"/>
          <w:bCs/>
          <w:kern w:val="2"/>
          <w:sz w:val="32"/>
          <w:szCs w:val="32"/>
          <w:highlight w:val="none"/>
          <w:lang w:val="en-US" w:eastAsia="zh-CN" w:bidi="ar-SA"/>
        </w:rPr>
        <w:t>2026</w:t>
      </w:r>
      <w:r>
        <w:rPr>
          <w:rFonts w:hint="default" w:ascii="Times New Roman" w:hAnsi="Times New Roman" w:eastAsia="仿宋_GB2312" w:cs="Times New Roman"/>
          <w:b w:val="0"/>
          <w:bCs/>
          <w:kern w:val="2"/>
          <w:sz w:val="32"/>
          <w:szCs w:val="32"/>
          <w:highlight w:val="none"/>
          <w:lang w:val="en-US" w:eastAsia="zh-CN" w:bidi="ar-SA"/>
        </w:rPr>
        <w:t>年单位预算未安排购置车辆及单位价值200万元以上大型设备。</w:t>
      </w:r>
    </w:p>
    <w:p>
      <w:pPr>
        <w:spacing w:line="580" w:lineRule="exact"/>
        <w:ind w:firstLine="643" w:firstLineChars="200"/>
        <w:rPr>
          <w:rFonts w:hint="default" w:ascii="Times New Roman" w:hAnsi="Times New Roman" w:eastAsia="楷体_GB2312" w:cs="Times New Roman"/>
          <w:b/>
          <w:kern w:val="2"/>
          <w:sz w:val="32"/>
          <w:szCs w:val="22"/>
          <w:highlight w:val="none"/>
          <w:lang w:val="en-US" w:eastAsia="zh-CN" w:bidi="ar-SA"/>
        </w:rPr>
      </w:pPr>
      <w:r>
        <w:rPr>
          <w:rFonts w:hint="default" w:ascii="Times New Roman" w:hAnsi="Times New Roman" w:eastAsia="楷体_GB2312" w:cs="Times New Roman"/>
          <w:b/>
          <w:kern w:val="2"/>
          <w:sz w:val="32"/>
          <w:szCs w:val="22"/>
          <w:highlight w:val="none"/>
          <w:lang w:val="en-US" w:eastAsia="zh-CN" w:bidi="ar-SA"/>
        </w:rPr>
        <w:t>（四）</w:t>
      </w:r>
      <w:r>
        <w:rPr>
          <w:rFonts w:hint="eastAsia" w:ascii="Times New Roman" w:hAnsi="Times New Roman" w:eastAsia="楷体_GB2312" w:cs="Times New Roman"/>
          <w:b/>
          <w:kern w:val="2"/>
          <w:sz w:val="32"/>
          <w:szCs w:val="22"/>
          <w:highlight w:val="none"/>
          <w:lang w:val="en-US" w:eastAsia="zh-CN" w:bidi="ar-SA"/>
        </w:rPr>
        <w:t>预算绩效情况</w:t>
      </w:r>
    </w:p>
    <w:p>
      <w:pPr>
        <w:spacing w:line="580" w:lineRule="exact"/>
        <w:ind w:firstLine="640"/>
        <w:rPr>
          <w:rFonts w:hint="default" w:ascii="Times New Roman" w:hAnsi="Times New Roman" w:eastAsia="仿宋_GB2312" w:cs="Times New Roman"/>
          <w:b w:val="0"/>
          <w:bCs/>
          <w:kern w:val="2"/>
          <w:sz w:val="32"/>
          <w:szCs w:val="32"/>
          <w:highlight w:val="none"/>
          <w:lang w:val="en-US" w:eastAsia="zh-CN" w:bidi="ar-SA"/>
        </w:rPr>
      </w:pPr>
      <w:r>
        <w:rPr>
          <w:rFonts w:hint="eastAsia" w:ascii="Times New Roman" w:hAnsi="Times New Roman" w:eastAsia="仿宋_GB2312" w:cs="Times New Roman"/>
          <w:b w:val="0"/>
          <w:bCs/>
          <w:kern w:val="2"/>
          <w:sz w:val="32"/>
          <w:szCs w:val="32"/>
          <w:highlight w:val="none"/>
          <w:lang w:val="en-US" w:eastAsia="zh-CN" w:bidi="ar-SA"/>
        </w:rPr>
        <w:t>2026</w:t>
      </w:r>
      <w:r>
        <w:rPr>
          <w:rFonts w:hint="default" w:ascii="Times New Roman" w:hAnsi="Times New Roman" w:eastAsia="仿宋_GB2312" w:cs="Times New Roman"/>
          <w:b w:val="0"/>
          <w:bCs/>
          <w:kern w:val="2"/>
          <w:sz w:val="32"/>
          <w:szCs w:val="32"/>
          <w:highlight w:val="none"/>
          <w:lang w:val="en-US" w:eastAsia="zh-CN" w:bidi="ar-SA"/>
        </w:rPr>
        <w:t>年</w:t>
      </w:r>
      <w:r>
        <w:rPr>
          <w:rFonts w:hint="eastAsia" w:ascii="Times New Roman" w:hAnsi="Times New Roman" w:eastAsia="仿宋_GB2312" w:cs="Times New Roman"/>
          <w:b w:val="0"/>
          <w:bCs/>
          <w:sz w:val="32"/>
          <w:szCs w:val="32"/>
          <w:highlight w:val="none"/>
          <w:lang w:val="en-US" w:eastAsia="zh-CN"/>
        </w:rPr>
        <w:t>中国共产党泸州市委员会组织部</w:t>
      </w:r>
      <w:r>
        <w:rPr>
          <w:rFonts w:hint="eastAsia" w:ascii="Times New Roman" w:hAnsi="Times New Roman" w:eastAsia="仿宋_GB2312" w:cs="Times New Roman"/>
          <w:b w:val="0"/>
          <w:bCs/>
          <w:kern w:val="2"/>
          <w:sz w:val="32"/>
          <w:szCs w:val="32"/>
          <w:highlight w:val="none"/>
          <w:lang w:val="en-US" w:eastAsia="zh-CN" w:bidi="ar-SA"/>
        </w:rPr>
        <w:t>开展绩效目标管理的项目18个，涉及预算3096.41万元。其中：人员类别项目4个，涉及预算1821.63万元；运转类项目6个，涉及预算459.78万元；特定目标类项目8个，涉及预算815万元。</w:t>
      </w:r>
    </w:p>
    <w:p>
      <w:pPr>
        <w:spacing w:line="600" w:lineRule="exact"/>
        <w:ind w:firstLine="960" w:firstLineChars="300"/>
        <w:jc w:val="left"/>
        <w:rPr>
          <w:rFonts w:hint="default" w:ascii="Times New Roman" w:hAnsi="Times New Roman" w:eastAsia="仿宋_GB2312" w:cs="Times New Roman"/>
          <w:color w:val="000000" w:themeColor="text1"/>
          <w:sz w:val="32"/>
          <w:szCs w:val="32"/>
          <w:highlight w:val="none"/>
          <w14:textFill>
            <w14:solidFill>
              <w14:schemeClr w14:val="tx1"/>
            </w14:solidFill>
          </w14:textFill>
        </w:rPr>
      </w:pPr>
    </w:p>
    <w:p>
      <w:pPr>
        <w:spacing w:line="600" w:lineRule="exact"/>
        <w:ind w:firstLine="960" w:firstLineChars="300"/>
        <w:jc w:val="left"/>
        <w:rPr>
          <w:rFonts w:hint="default" w:ascii="Times New Roman" w:hAnsi="Times New Roman" w:eastAsia="仿宋_GB2312" w:cs="Times New Roman"/>
          <w:color w:val="000000" w:themeColor="text1"/>
          <w:sz w:val="32"/>
          <w:szCs w:val="32"/>
          <w:highlight w:val="none"/>
          <w14:textFill>
            <w14:solidFill>
              <w14:schemeClr w14:val="tx1"/>
            </w14:solidFill>
          </w14:textFill>
        </w:rPr>
      </w:pPr>
    </w:p>
    <w:p>
      <w:pPr>
        <w:spacing w:line="600" w:lineRule="exact"/>
        <w:ind w:firstLine="960" w:firstLineChars="300"/>
        <w:jc w:val="left"/>
        <w:rPr>
          <w:rFonts w:hint="default" w:ascii="Times New Roman" w:hAnsi="Times New Roman" w:eastAsia="仿宋_GB2312" w:cs="Times New Roman"/>
          <w:color w:val="000000" w:themeColor="text1"/>
          <w:sz w:val="32"/>
          <w:szCs w:val="32"/>
          <w:highlight w:val="none"/>
          <w14:textFill>
            <w14:solidFill>
              <w14:schemeClr w14:val="tx1"/>
            </w14:solidFill>
          </w14:textFill>
        </w:rPr>
      </w:pPr>
    </w:p>
    <w:p>
      <w:pPr>
        <w:spacing w:line="600" w:lineRule="exact"/>
        <w:ind w:firstLine="960" w:firstLineChars="300"/>
        <w:jc w:val="left"/>
        <w:rPr>
          <w:rFonts w:hint="default" w:ascii="Times New Roman" w:hAnsi="Times New Roman" w:eastAsia="仿宋_GB2312" w:cs="Times New Roman"/>
          <w:color w:val="000000" w:themeColor="text1"/>
          <w:sz w:val="32"/>
          <w:szCs w:val="32"/>
          <w:highlight w:val="none"/>
          <w14:textFill>
            <w14:solidFill>
              <w14:schemeClr w14:val="tx1"/>
            </w14:solidFill>
          </w14:textFill>
        </w:rPr>
      </w:pPr>
    </w:p>
    <w:p>
      <w:pPr>
        <w:spacing w:line="600" w:lineRule="exact"/>
        <w:ind w:firstLine="960" w:firstLineChars="300"/>
        <w:jc w:val="left"/>
        <w:rPr>
          <w:rFonts w:hint="default" w:ascii="Times New Roman" w:hAnsi="Times New Roman" w:eastAsia="仿宋_GB2312" w:cs="Times New Roman"/>
          <w:color w:val="000000" w:themeColor="text1"/>
          <w:sz w:val="32"/>
          <w:szCs w:val="32"/>
          <w:highlight w:val="none"/>
          <w14:textFill>
            <w14:solidFill>
              <w14:schemeClr w14:val="tx1"/>
            </w14:solidFill>
          </w14:textFill>
        </w:rPr>
      </w:pPr>
    </w:p>
    <w:p>
      <w:pPr>
        <w:spacing w:line="600" w:lineRule="exact"/>
        <w:ind w:firstLine="960" w:firstLineChars="300"/>
        <w:jc w:val="left"/>
        <w:rPr>
          <w:rFonts w:hint="default" w:ascii="Times New Roman" w:hAnsi="Times New Roman" w:eastAsia="仿宋_GB2312" w:cs="Times New Roman"/>
          <w:color w:val="000000" w:themeColor="text1"/>
          <w:sz w:val="32"/>
          <w:szCs w:val="32"/>
          <w:highlight w:val="none"/>
          <w14:textFill>
            <w14:solidFill>
              <w14:schemeClr w14:val="tx1"/>
            </w14:solidFill>
          </w14:textFill>
        </w:rPr>
      </w:pPr>
    </w:p>
    <w:p>
      <w:pPr>
        <w:spacing w:line="600" w:lineRule="exact"/>
        <w:ind w:firstLine="960" w:firstLineChars="300"/>
        <w:jc w:val="left"/>
        <w:rPr>
          <w:rFonts w:hint="default" w:ascii="Times New Roman" w:hAnsi="Times New Roman" w:eastAsia="仿宋_GB2312" w:cs="Times New Roman"/>
          <w:color w:val="000000" w:themeColor="text1"/>
          <w:sz w:val="32"/>
          <w:szCs w:val="32"/>
          <w:highlight w:val="none"/>
          <w14:textFill>
            <w14:solidFill>
              <w14:schemeClr w14:val="tx1"/>
            </w14:solidFill>
          </w14:textFill>
        </w:rPr>
      </w:pPr>
    </w:p>
    <w:p>
      <w:pPr>
        <w:spacing w:line="600" w:lineRule="exact"/>
        <w:ind w:firstLine="960" w:firstLineChars="300"/>
        <w:jc w:val="left"/>
        <w:rPr>
          <w:rFonts w:hint="default" w:ascii="Times New Roman" w:hAnsi="Times New Roman" w:eastAsia="仿宋_GB2312" w:cs="Times New Roman"/>
          <w:color w:val="000000" w:themeColor="text1"/>
          <w:sz w:val="32"/>
          <w:szCs w:val="32"/>
          <w:highlight w:val="none"/>
          <w14:textFill>
            <w14:solidFill>
              <w14:schemeClr w14:val="tx1"/>
            </w14:solidFill>
          </w14:textFill>
        </w:rPr>
      </w:pPr>
    </w:p>
    <w:p>
      <w:pPr>
        <w:spacing w:line="600" w:lineRule="exact"/>
        <w:ind w:firstLine="960" w:firstLineChars="300"/>
        <w:jc w:val="left"/>
        <w:rPr>
          <w:rFonts w:hint="default" w:ascii="Times New Roman" w:hAnsi="Times New Roman" w:eastAsia="仿宋_GB2312" w:cs="Times New Roman"/>
          <w:color w:val="000000" w:themeColor="text1"/>
          <w:sz w:val="32"/>
          <w:szCs w:val="32"/>
          <w:highlight w:val="none"/>
          <w14:textFill>
            <w14:solidFill>
              <w14:schemeClr w14:val="tx1"/>
            </w14:solidFill>
          </w14:textFill>
        </w:rPr>
      </w:pPr>
    </w:p>
    <w:p>
      <w:pPr>
        <w:spacing w:line="600" w:lineRule="exact"/>
        <w:ind w:firstLine="960" w:firstLineChars="300"/>
        <w:jc w:val="left"/>
        <w:rPr>
          <w:rFonts w:hint="default" w:ascii="Times New Roman" w:hAnsi="Times New Roman" w:eastAsia="仿宋_GB2312" w:cs="Times New Roman"/>
          <w:color w:val="000000" w:themeColor="text1"/>
          <w:sz w:val="32"/>
          <w:szCs w:val="32"/>
          <w:highlight w:val="none"/>
          <w14:textFill>
            <w14:solidFill>
              <w14:schemeClr w14:val="tx1"/>
            </w14:solidFill>
          </w14:textFill>
        </w:rPr>
      </w:pPr>
    </w:p>
    <w:p>
      <w:pPr>
        <w:spacing w:line="600" w:lineRule="exact"/>
        <w:ind w:firstLine="960" w:firstLineChars="300"/>
        <w:jc w:val="left"/>
        <w:rPr>
          <w:rFonts w:hint="default" w:ascii="Times New Roman" w:hAnsi="Times New Roman" w:eastAsia="仿宋_GB2312" w:cs="Times New Roman"/>
          <w:color w:val="000000" w:themeColor="text1"/>
          <w:sz w:val="32"/>
          <w:szCs w:val="32"/>
          <w:highlight w:val="none"/>
          <w14:textFill>
            <w14:solidFill>
              <w14:schemeClr w14:val="tx1"/>
            </w14:solidFill>
          </w14:textFill>
        </w:rPr>
      </w:pPr>
    </w:p>
    <w:p>
      <w:pPr>
        <w:spacing w:line="600" w:lineRule="exact"/>
        <w:ind w:firstLine="960" w:firstLineChars="300"/>
        <w:jc w:val="left"/>
        <w:rPr>
          <w:rFonts w:hint="default" w:ascii="Times New Roman" w:hAnsi="Times New Roman" w:eastAsia="仿宋_GB2312" w:cs="Times New Roman"/>
          <w:color w:val="000000" w:themeColor="text1"/>
          <w:sz w:val="32"/>
          <w:szCs w:val="32"/>
          <w:highlight w:val="none"/>
          <w14:textFill>
            <w14:solidFill>
              <w14:schemeClr w14:val="tx1"/>
            </w14:solidFill>
          </w14:textFill>
        </w:rPr>
      </w:pPr>
    </w:p>
    <w:p>
      <w:pPr>
        <w:spacing w:line="600" w:lineRule="exact"/>
        <w:ind w:firstLine="960" w:firstLineChars="300"/>
        <w:jc w:val="left"/>
        <w:rPr>
          <w:rFonts w:hint="default" w:ascii="Times New Roman" w:hAnsi="Times New Roman" w:eastAsia="仿宋_GB2312" w:cs="Times New Roman"/>
          <w:color w:val="000000" w:themeColor="text1"/>
          <w:sz w:val="32"/>
          <w:szCs w:val="32"/>
          <w:highlight w:val="none"/>
          <w14:textFill>
            <w14:solidFill>
              <w14:schemeClr w14:val="tx1"/>
            </w14:solidFill>
          </w14:textFill>
        </w:rPr>
      </w:pPr>
    </w:p>
    <w:p>
      <w:pPr>
        <w:spacing w:line="600" w:lineRule="exact"/>
        <w:ind w:firstLine="960" w:firstLineChars="300"/>
        <w:jc w:val="left"/>
        <w:rPr>
          <w:rFonts w:hint="default" w:ascii="Times New Roman" w:hAnsi="Times New Roman" w:eastAsia="仿宋_GB2312" w:cs="Times New Roman"/>
          <w:color w:val="000000" w:themeColor="text1"/>
          <w:sz w:val="32"/>
          <w:szCs w:val="32"/>
          <w:highlight w:val="none"/>
          <w14:textFill>
            <w14:solidFill>
              <w14:schemeClr w14:val="tx1"/>
            </w14:solidFill>
          </w14:textFill>
        </w:rPr>
      </w:pPr>
    </w:p>
    <w:p>
      <w:pPr>
        <w:spacing w:line="600" w:lineRule="exact"/>
        <w:ind w:firstLine="960" w:firstLineChars="300"/>
        <w:jc w:val="left"/>
        <w:rPr>
          <w:rFonts w:hint="default" w:ascii="Times New Roman" w:hAnsi="Times New Roman" w:eastAsia="仿宋_GB2312" w:cs="Times New Roman"/>
          <w:color w:val="000000" w:themeColor="text1"/>
          <w:sz w:val="32"/>
          <w:szCs w:val="32"/>
          <w:highlight w:val="none"/>
          <w14:textFill>
            <w14:solidFill>
              <w14:schemeClr w14:val="tx1"/>
            </w14:solidFill>
          </w14:textFill>
        </w:rPr>
      </w:pPr>
    </w:p>
    <w:p>
      <w:pPr>
        <w:spacing w:line="600" w:lineRule="exact"/>
        <w:ind w:firstLine="960" w:firstLineChars="300"/>
        <w:jc w:val="left"/>
        <w:rPr>
          <w:rFonts w:hint="default" w:ascii="Times New Roman" w:hAnsi="Times New Roman" w:eastAsia="仿宋_GB2312" w:cs="Times New Roman"/>
          <w:color w:val="000000" w:themeColor="text1"/>
          <w:sz w:val="32"/>
          <w:szCs w:val="32"/>
          <w:highlight w:val="none"/>
          <w14:textFill>
            <w14:solidFill>
              <w14:schemeClr w14:val="tx1"/>
            </w14:solidFill>
          </w14:textFill>
        </w:rPr>
      </w:pPr>
    </w:p>
    <w:p>
      <w:pPr>
        <w:spacing w:line="600" w:lineRule="exact"/>
        <w:ind w:firstLine="960" w:firstLineChars="300"/>
        <w:jc w:val="left"/>
        <w:rPr>
          <w:rFonts w:hint="default" w:ascii="Times New Roman" w:hAnsi="Times New Roman" w:eastAsia="仿宋_GB2312" w:cs="Times New Roman"/>
          <w:color w:val="000000" w:themeColor="text1"/>
          <w:sz w:val="32"/>
          <w:szCs w:val="32"/>
          <w:highlight w:val="none"/>
          <w14:textFill>
            <w14:solidFill>
              <w14:schemeClr w14:val="tx1"/>
            </w14:solidFill>
          </w14:textFill>
        </w:rPr>
      </w:pPr>
    </w:p>
    <w:p>
      <w:pPr>
        <w:spacing w:line="600" w:lineRule="exact"/>
        <w:ind w:firstLine="960" w:firstLineChars="300"/>
        <w:jc w:val="left"/>
        <w:rPr>
          <w:rFonts w:hint="default" w:ascii="Times New Roman" w:hAnsi="Times New Roman" w:eastAsia="仿宋_GB2312" w:cs="Times New Roman"/>
          <w:color w:val="000000" w:themeColor="text1"/>
          <w:sz w:val="32"/>
          <w:szCs w:val="32"/>
          <w:highlight w:val="none"/>
          <w14:textFill>
            <w14:solidFill>
              <w14:schemeClr w14:val="tx1"/>
            </w14:solidFill>
          </w14:textFill>
        </w:rPr>
      </w:pPr>
    </w:p>
    <w:p>
      <w:pPr>
        <w:spacing w:line="600" w:lineRule="exact"/>
        <w:ind w:firstLine="960" w:firstLineChars="300"/>
        <w:jc w:val="left"/>
        <w:rPr>
          <w:rFonts w:hint="default" w:ascii="Times New Roman" w:hAnsi="Times New Roman" w:eastAsia="仿宋_GB2312" w:cs="Times New Roman"/>
          <w:color w:val="000000" w:themeColor="text1"/>
          <w:sz w:val="32"/>
          <w:szCs w:val="32"/>
          <w:highlight w:val="none"/>
          <w14:textFill>
            <w14:solidFill>
              <w14:schemeClr w14:val="tx1"/>
            </w14:solidFill>
          </w14:textFill>
        </w:rPr>
      </w:pPr>
    </w:p>
    <w:p>
      <w:pPr>
        <w:spacing w:line="600" w:lineRule="exact"/>
        <w:ind w:firstLine="960" w:firstLineChars="300"/>
        <w:jc w:val="left"/>
        <w:rPr>
          <w:rFonts w:hint="default" w:ascii="Times New Roman" w:hAnsi="Times New Roman" w:eastAsia="仿宋_GB2312" w:cs="Times New Roman"/>
          <w:color w:val="000000" w:themeColor="text1"/>
          <w:sz w:val="32"/>
          <w:szCs w:val="32"/>
          <w:highlight w:val="none"/>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1000" w:lineRule="exact"/>
        <w:jc w:val="center"/>
        <w:textAlignment w:val="auto"/>
        <w:rPr>
          <w:rFonts w:hint="default" w:ascii="Times New Roman" w:hAnsi="Times New Roman" w:eastAsia="方正小标宋简体" w:cs="Times New Roman"/>
          <w:b w:val="0"/>
          <w:bCs/>
          <w:sz w:val="48"/>
          <w:szCs w:val="48"/>
          <w:highlight w:val="none"/>
          <w:lang w:val="en-US" w:eastAsia="zh-CN"/>
        </w:rPr>
      </w:pPr>
      <w:r>
        <w:rPr>
          <w:rFonts w:hint="eastAsia" w:ascii="Times New Roman" w:hAnsi="Times New Roman" w:eastAsia="方正小标宋简体" w:cs="Times New Roman"/>
          <w:b w:val="0"/>
          <w:bCs/>
          <w:sz w:val="48"/>
          <w:szCs w:val="48"/>
          <w:highlight w:val="none"/>
          <w:lang w:val="en-US" w:eastAsia="zh-CN"/>
        </w:rPr>
        <w:t>第三部分  名词解释</w:t>
      </w:r>
    </w:p>
    <w:p>
      <w:pPr>
        <w:spacing w:line="600" w:lineRule="exact"/>
        <w:ind w:firstLine="960" w:firstLineChars="300"/>
        <w:jc w:val="left"/>
        <w:rPr>
          <w:rFonts w:hint="default" w:ascii="Times New Roman" w:hAnsi="Times New Roman" w:eastAsia="仿宋_GB2312" w:cs="Times New Roman"/>
          <w:color w:val="000000" w:themeColor="text1"/>
          <w:sz w:val="32"/>
          <w:szCs w:val="32"/>
          <w:highlight w:val="none"/>
          <w14:textFill>
            <w14:solidFill>
              <w14:schemeClr w14:val="tx1"/>
            </w14:solidFill>
          </w14:textFill>
        </w:rPr>
      </w:pPr>
    </w:p>
    <w:p>
      <w:pPr>
        <w:spacing w:line="600" w:lineRule="exact"/>
        <w:ind w:firstLine="960" w:firstLineChars="300"/>
        <w:jc w:val="left"/>
        <w:rPr>
          <w:rFonts w:hint="default" w:ascii="Times New Roman" w:hAnsi="Times New Roman" w:eastAsia="仿宋_GB2312" w:cs="Times New Roman"/>
          <w:color w:val="000000" w:themeColor="text1"/>
          <w:sz w:val="32"/>
          <w:szCs w:val="32"/>
          <w:highlight w:val="none"/>
          <w14:textFill>
            <w14:solidFill>
              <w14:schemeClr w14:val="tx1"/>
            </w14:solidFill>
          </w14:textFill>
        </w:rPr>
      </w:pPr>
    </w:p>
    <w:p>
      <w:pPr>
        <w:spacing w:line="600" w:lineRule="exact"/>
        <w:ind w:firstLine="640" w:firstLineChars="200"/>
        <w:jc w:val="left"/>
        <w:rPr>
          <w:rFonts w:ascii="Times New Roman" w:hAnsi="Times New Roman" w:eastAsia="仿宋_GB2312"/>
          <w:bCs/>
          <w:sz w:val="32"/>
          <w:szCs w:val="32"/>
        </w:rPr>
      </w:pPr>
      <w:r>
        <w:rPr>
          <w:rFonts w:hint="eastAsia" w:ascii="Times New Roman" w:hAnsi="Times New Roman" w:eastAsia="仿宋_GB2312"/>
          <w:bCs/>
          <w:sz w:val="32"/>
          <w:szCs w:val="32"/>
        </w:rPr>
        <w:t>（一）一般公共预算拨款收入：指财政当年拨付的资金。</w:t>
      </w:r>
    </w:p>
    <w:p>
      <w:pPr>
        <w:spacing w:line="600" w:lineRule="exact"/>
        <w:ind w:firstLine="640" w:firstLineChars="200"/>
        <w:jc w:val="left"/>
        <w:rPr>
          <w:rFonts w:ascii="Times New Roman" w:hAnsi="Times New Roman" w:eastAsia="仿宋_GB2312"/>
          <w:bCs/>
          <w:sz w:val="32"/>
          <w:szCs w:val="32"/>
        </w:rPr>
      </w:pPr>
      <w:r>
        <w:rPr>
          <w:rFonts w:hint="eastAsia" w:ascii="Times New Roman" w:hAnsi="Times New Roman" w:eastAsia="仿宋_GB2312"/>
          <w:bCs/>
          <w:sz w:val="32"/>
          <w:szCs w:val="32"/>
        </w:rPr>
        <w:t>（二）上年结转：指以前年度尚未完成，结转到本年仍按原规定用途继续使用的资金。</w:t>
      </w:r>
    </w:p>
    <w:p>
      <w:pPr>
        <w:spacing w:line="600" w:lineRule="exact"/>
        <w:ind w:firstLine="640" w:firstLineChars="200"/>
        <w:jc w:val="left"/>
        <w:rPr>
          <w:rFonts w:ascii="Times New Roman" w:hAnsi="Times New Roman" w:eastAsia="仿宋_GB2312"/>
          <w:bCs/>
          <w:sz w:val="32"/>
          <w:szCs w:val="32"/>
        </w:rPr>
      </w:pPr>
      <w:r>
        <w:rPr>
          <w:rFonts w:hint="eastAsia" w:ascii="Times New Roman" w:hAnsi="Times New Roman" w:eastAsia="仿宋_GB2312"/>
          <w:bCs/>
          <w:sz w:val="32"/>
          <w:szCs w:val="32"/>
        </w:rPr>
        <w:t>（三）社会保障和就业（类）行政事业单位离退休（款）机关事业单位基本养老保险缴费支出（项）：指部门实施养老保险制度由单位缴纳的养老保险费的支出。</w:t>
      </w:r>
    </w:p>
    <w:p>
      <w:pPr>
        <w:spacing w:line="600" w:lineRule="exact"/>
        <w:ind w:firstLine="640" w:firstLineChars="200"/>
        <w:jc w:val="left"/>
        <w:rPr>
          <w:rFonts w:ascii="Times New Roman" w:hAnsi="Times New Roman" w:eastAsia="仿宋_GB2312"/>
          <w:bCs/>
          <w:sz w:val="32"/>
          <w:szCs w:val="32"/>
        </w:rPr>
      </w:pPr>
      <w:r>
        <w:rPr>
          <w:rFonts w:hint="eastAsia" w:ascii="Times New Roman" w:hAnsi="Times New Roman" w:eastAsia="仿宋_GB2312"/>
          <w:bCs/>
          <w:sz w:val="32"/>
          <w:szCs w:val="32"/>
        </w:rPr>
        <w:t>（四）住房保障（类）住房改革支出（款）住房公积金（项）：指按照《住房公积金管理条例》的规定，由单位及其在职职工缴存的长期住房储金。</w:t>
      </w:r>
    </w:p>
    <w:p>
      <w:pPr>
        <w:spacing w:line="600" w:lineRule="exact"/>
        <w:ind w:firstLine="640" w:firstLineChars="200"/>
        <w:jc w:val="left"/>
        <w:rPr>
          <w:rFonts w:ascii="Times New Roman" w:hAnsi="Times New Roman" w:eastAsia="仿宋_GB2312"/>
          <w:bCs/>
          <w:sz w:val="32"/>
          <w:szCs w:val="32"/>
        </w:rPr>
      </w:pPr>
      <w:r>
        <w:rPr>
          <w:rFonts w:hint="eastAsia" w:ascii="Times New Roman" w:hAnsi="Times New Roman" w:eastAsia="仿宋_GB2312"/>
          <w:bCs/>
          <w:sz w:val="32"/>
          <w:szCs w:val="32"/>
        </w:rPr>
        <w:t>（五）基本支出：指为保证机构正常运转，完成日常工作任务而发生的人员支出和公用支出。</w:t>
      </w:r>
    </w:p>
    <w:p>
      <w:pPr>
        <w:spacing w:line="600" w:lineRule="exact"/>
        <w:ind w:firstLine="640" w:firstLineChars="200"/>
        <w:jc w:val="left"/>
        <w:rPr>
          <w:rFonts w:ascii="Times New Roman" w:hAnsi="Times New Roman" w:eastAsia="仿宋_GB2312"/>
          <w:bCs/>
          <w:sz w:val="32"/>
          <w:szCs w:val="32"/>
        </w:rPr>
      </w:pPr>
      <w:r>
        <w:rPr>
          <w:rFonts w:hint="eastAsia" w:ascii="Times New Roman" w:hAnsi="Times New Roman" w:eastAsia="仿宋_GB2312"/>
          <w:bCs/>
          <w:sz w:val="32"/>
          <w:szCs w:val="32"/>
        </w:rPr>
        <w:t>（六）项目支出：指在基本支出之外为完成特定行政任务和事业发展目标所发生的支出。</w:t>
      </w:r>
    </w:p>
    <w:p>
      <w:pPr>
        <w:spacing w:line="600" w:lineRule="exact"/>
        <w:jc w:val="both"/>
        <w:rPr>
          <w:rFonts w:hint="eastAsia" w:ascii="Times New Roman" w:hAnsi="Times New Roman" w:eastAsia="楷体_GB2312" w:cs="Times New Roman"/>
          <w:b/>
          <w:sz w:val="32"/>
          <w:highlight w:val="none"/>
          <w:lang w:val="en-US" w:eastAsia="zh-CN"/>
        </w:rPr>
      </w:pPr>
    </w:p>
    <w:p>
      <w:pPr>
        <w:spacing w:line="600" w:lineRule="exact"/>
        <w:jc w:val="both"/>
        <w:rPr>
          <w:rFonts w:hint="eastAsia" w:ascii="Times New Roman" w:hAnsi="Times New Roman" w:eastAsia="楷体_GB2312" w:cs="Times New Roman"/>
          <w:b/>
          <w:sz w:val="32"/>
          <w:highlight w:val="none"/>
          <w:lang w:val="en-US" w:eastAsia="zh-CN"/>
        </w:rPr>
      </w:pPr>
    </w:p>
    <w:p>
      <w:pPr>
        <w:spacing w:line="600" w:lineRule="exact"/>
        <w:jc w:val="both"/>
        <w:rPr>
          <w:rFonts w:hint="eastAsia" w:ascii="Times New Roman" w:hAnsi="Times New Roman" w:eastAsia="楷体_GB2312" w:cs="Times New Roman"/>
          <w:b/>
          <w:sz w:val="32"/>
          <w:highlight w:val="none"/>
          <w:lang w:val="en-US" w:eastAsia="zh-CN"/>
        </w:rPr>
      </w:pPr>
    </w:p>
    <w:p>
      <w:pPr>
        <w:spacing w:line="600" w:lineRule="exact"/>
        <w:jc w:val="both"/>
        <w:rPr>
          <w:rFonts w:hint="eastAsia" w:ascii="Times New Roman" w:hAnsi="Times New Roman" w:eastAsia="楷体_GB2312" w:cs="Times New Roman"/>
          <w:b/>
          <w:sz w:val="32"/>
          <w:highlight w:val="none"/>
          <w:lang w:val="en-US" w:eastAsia="zh-CN"/>
        </w:rPr>
      </w:pPr>
    </w:p>
    <w:p>
      <w:pPr>
        <w:spacing w:line="600" w:lineRule="exact"/>
        <w:jc w:val="both"/>
        <w:rPr>
          <w:rFonts w:hint="eastAsia" w:ascii="Times New Roman" w:hAnsi="Times New Roman" w:eastAsia="楷体_GB2312" w:cs="Times New Roman"/>
          <w:b/>
          <w:sz w:val="32"/>
          <w:highlight w:val="none"/>
          <w:lang w:val="en-US" w:eastAsia="zh-CN"/>
        </w:rPr>
      </w:pPr>
    </w:p>
    <w:p>
      <w:pPr>
        <w:spacing w:line="600" w:lineRule="exact"/>
        <w:jc w:val="both"/>
        <w:rPr>
          <w:rFonts w:hint="eastAsia" w:ascii="Times New Roman" w:hAnsi="Times New Roman" w:eastAsia="楷体_GB2312" w:cs="Times New Roman"/>
          <w:b w:val="0"/>
          <w:bCs/>
          <w:sz w:val="32"/>
          <w:highlight w:val="none"/>
          <w:lang w:val="en-US" w:eastAsia="zh-CN"/>
        </w:rPr>
      </w:pPr>
      <w:r>
        <w:rPr>
          <w:rFonts w:hint="eastAsia" w:ascii="Times New Roman" w:hAnsi="Times New Roman" w:eastAsia="楷体_GB2312" w:cs="Times New Roman"/>
          <w:b/>
          <w:sz w:val="32"/>
          <w:highlight w:val="none"/>
          <w:lang w:val="en-US" w:eastAsia="zh-CN"/>
        </w:rPr>
        <w:t>附件：</w:t>
      </w:r>
      <w:r>
        <w:rPr>
          <w:rFonts w:hint="eastAsia" w:ascii="Times New Roman" w:hAnsi="Times New Roman" w:eastAsia="楷体_GB2312" w:cs="Times New Roman"/>
          <w:b w:val="0"/>
          <w:bCs/>
          <w:sz w:val="32"/>
          <w:highlight w:val="none"/>
          <w:lang w:val="en-US" w:eastAsia="zh-CN"/>
        </w:rPr>
        <w:t>表1、部门收支总表</w:t>
      </w:r>
    </w:p>
    <w:p>
      <w:pPr>
        <w:spacing w:line="600" w:lineRule="exact"/>
        <w:ind w:firstLine="960" w:firstLineChars="300"/>
        <w:jc w:val="both"/>
        <w:rPr>
          <w:rFonts w:hint="eastAsia" w:ascii="Times New Roman" w:hAnsi="Times New Roman" w:eastAsia="楷体_GB2312" w:cs="Times New Roman"/>
          <w:b w:val="0"/>
          <w:bCs/>
          <w:sz w:val="32"/>
          <w:highlight w:val="none"/>
          <w:lang w:val="en-US" w:eastAsia="zh-CN"/>
        </w:rPr>
      </w:pPr>
      <w:r>
        <w:rPr>
          <w:rFonts w:hint="eastAsia" w:ascii="Times New Roman" w:hAnsi="Times New Roman" w:eastAsia="楷体_GB2312" w:cs="Times New Roman"/>
          <w:b w:val="0"/>
          <w:bCs/>
          <w:sz w:val="32"/>
          <w:highlight w:val="none"/>
          <w:lang w:val="en-US" w:eastAsia="zh-CN"/>
        </w:rPr>
        <w:t>表2、部门收入总表</w:t>
      </w:r>
    </w:p>
    <w:p>
      <w:pPr>
        <w:spacing w:line="600" w:lineRule="exact"/>
        <w:ind w:firstLine="960" w:firstLineChars="300"/>
        <w:jc w:val="both"/>
        <w:rPr>
          <w:rFonts w:hint="eastAsia" w:ascii="Times New Roman" w:hAnsi="Times New Roman" w:eastAsia="楷体_GB2312" w:cs="Times New Roman"/>
          <w:b w:val="0"/>
          <w:bCs/>
          <w:sz w:val="32"/>
          <w:highlight w:val="none"/>
          <w:lang w:val="en-US" w:eastAsia="zh-CN"/>
        </w:rPr>
      </w:pPr>
      <w:r>
        <w:rPr>
          <w:rFonts w:hint="eastAsia" w:ascii="Times New Roman" w:hAnsi="Times New Roman" w:eastAsia="楷体_GB2312" w:cs="Times New Roman"/>
          <w:b w:val="0"/>
          <w:bCs/>
          <w:sz w:val="32"/>
          <w:highlight w:val="none"/>
          <w:lang w:val="en-US" w:eastAsia="zh-CN"/>
        </w:rPr>
        <w:t>表3、部门支出总表</w:t>
      </w:r>
    </w:p>
    <w:p>
      <w:pPr>
        <w:spacing w:line="600" w:lineRule="exact"/>
        <w:ind w:firstLine="960" w:firstLineChars="300"/>
        <w:jc w:val="both"/>
        <w:rPr>
          <w:rFonts w:hint="eastAsia" w:ascii="Times New Roman" w:hAnsi="Times New Roman" w:eastAsia="楷体_GB2312" w:cs="Times New Roman"/>
          <w:b w:val="0"/>
          <w:bCs/>
          <w:sz w:val="32"/>
          <w:highlight w:val="none"/>
          <w:lang w:val="en-US" w:eastAsia="zh-CN"/>
        </w:rPr>
      </w:pPr>
      <w:r>
        <w:rPr>
          <w:rFonts w:hint="eastAsia" w:ascii="Times New Roman" w:hAnsi="Times New Roman" w:eastAsia="楷体_GB2312" w:cs="Times New Roman"/>
          <w:b w:val="0"/>
          <w:bCs/>
          <w:sz w:val="32"/>
          <w:highlight w:val="none"/>
          <w:lang w:val="en-US" w:eastAsia="zh-CN"/>
        </w:rPr>
        <w:t>表4、财政拨款收支预算总表</w:t>
      </w:r>
    </w:p>
    <w:p>
      <w:pPr>
        <w:spacing w:line="600" w:lineRule="exact"/>
        <w:ind w:firstLine="960" w:firstLineChars="300"/>
        <w:jc w:val="both"/>
        <w:rPr>
          <w:rFonts w:hint="eastAsia" w:ascii="Times New Roman" w:hAnsi="Times New Roman" w:eastAsia="楷体_GB2312" w:cs="Times New Roman"/>
          <w:b w:val="0"/>
          <w:bCs/>
          <w:sz w:val="32"/>
          <w:highlight w:val="none"/>
          <w:lang w:val="en-US" w:eastAsia="zh-CN"/>
        </w:rPr>
      </w:pPr>
      <w:r>
        <w:rPr>
          <w:rFonts w:hint="eastAsia" w:ascii="Times New Roman" w:hAnsi="Times New Roman" w:eastAsia="楷体_GB2312" w:cs="Times New Roman"/>
          <w:b w:val="0"/>
          <w:bCs/>
          <w:sz w:val="32"/>
          <w:highlight w:val="none"/>
          <w:lang w:val="en-US" w:eastAsia="zh-CN"/>
        </w:rPr>
        <w:t>表5、财政拨款支出预算表（部门经济分类科目）</w:t>
      </w:r>
    </w:p>
    <w:p>
      <w:pPr>
        <w:spacing w:line="600" w:lineRule="exact"/>
        <w:ind w:firstLine="960" w:firstLineChars="300"/>
        <w:jc w:val="both"/>
        <w:rPr>
          <w:rFonts w:hint="eastAsia" w:ascii="Times New Roman" w:hAnsi="Times New Roman" w:eastAsia="楷体_GB2312" w:cs="Times New Roman"/>
          <w:b w:val="0"/>
          <w:bCs/>
          <w:sz w:val="32"/>
          <w:highlight w:val="none"/>
          <w:lang w:val="en-US" w:eastAsia="zh-CN"/>
        </w:rPr>
      </w:pPr>
      <w:r>
        <w:rPr>
          <w:rFonts w:hint="eastAsia" w:ascii="Times New Roman" w:hAnsi="Times New Roman" w:eastAsia="楷体_GB2312" w:cs="Times New Roman"/>
          <w:b w:val="0"/>
          <w:bCs/>
          <w:sz w:val="32"/>
          <w:highlight w:val="none"/>
          <w:lang w:val="en-US" w:eastAsia="zh-CN"/>
        </w:rPr>
        <w:t>表6、一般公共预算支出预算表</w:t>
      </w:r>
    </w:p>
    <w:p>
      <w:pPr>
        <w:spacing w:line="600" w:lineRule="exact"/>
        <w:ind w:firstLine="960" w:firstLineChars="300"/>
        <w:jc w:val="both"/>
        <w:rPr>
          <w:rFonts w:hint="eastAsia" w:ascii="Times New Roman" w:hAnsi="Times New Roman" w:eastAsia="楷体_GB2312" w:cs="Times New Roman"/>
          <w:b w:val="0"/>
          <w:bCs/>
          <w:sz w:val="32"/>
          <w:highlight w:val="none"/>
          <w:lang w:val="en-US" w:eastAsia="zh-CN"/>
        </w:rPr>
      </w:pPr>
      <w:r>
        <w:rPr>
          <w:rFonts w:hint="eastAsia" w:ascii="Times New Roman" w:hAnsi="Times New Roman" w:eastAsia="楷体_GB2312" w:cs="Times New Roman"/>
          <w:b w:val="0"/>
          <w:bCs/>
          <w:sz w:val="32"/>
          <w:highlight w:val="none"/>
          <w:lang w:val="en-US" w:eastAsia="zh-CN"/>
        </w:rPr>
        <w:t>表7、一般公共预算基本支出预算表</w:t>
      </w:r>
    </w:p>
    <w:p>
      <w:pPr>
        <w:spacing w:line="600" w:lineRule="exact"/>
        <w:ind w:firstLine="960" w:firstLineChars="300"/>
        <w:jc w:val="both"/>
        <w:rPr>
          <w:rFonts w:hint="eastAsia" w:ascii="Times New Roman" w:hAnsi="Times New Roman" w:eastAsia="楷体_GB2312" w:cs="Times New Roman"/>
          <w:b w:val="0"/>
          <w:bCs/>
          <w:sz w:val="32"/>
          <w:highlight w:val="none"/>
          <w:lang w:val="en-US" w:eastAsia="zh-CN"/>
        </w:rPr>
      </w:pPr>
      <w:r>
        <w:rPr>
          <w:rFonts w:hint="eastAsia" w:ascii="Times New Roman" w:hAnsi="Times New Roman" w:eastAsia="楷体_GB2312" w:cs="Times New Roman"/>
          <w:b w:val="0"/>
          <w:bCs/>
          <w:sz w:val="32"/>
          <w:highlight w:val="none"/>
          <w:lang w:val="en-US" w:eastAsia="zh-CN"/>
        </w:rPr>
        <w:t>表8、一般公共预算项目支出预算表</w:t>
      </w:r>
    </w:p>
    <w:p>
      <w:pPr>
        <w:spacing w:line="600" w:lineRule="exact"/>
        <w:ind w:firstLine="960" w:firstLineChars="300"/>
        <w:jc w:val="both"/>
        <w:rPr>
          <w:rFonts w:hint="eastAsia" w:ascii="Times New Roman" w:hAnsi="Times New Roman" w:eastAsia="楷体_GB2312" w:cs="Times New Roman"/>
          <w:b w:val="0"/>
          <w:bCs/>
          <w:sz w:val="32"/>
          <w:highlight w:val="none"/>
          <w:lang w:val="en-US" w:eastAsia="zh-CN"/>
        </w:rPr>
      </w:pPr>
      <w:r>
        <w:rPr>
          <w:rFonts w:hint="eastAsia" w:ascii="Times New Roman" w:hAnsi="Times New Roman" w:eastAsia="楷体_GB2312" w:cs="Times New Roman"/>
          <w:b w:val="0"/>
          <w:bCs/>
          <w:sz w:val="32"/>
          <w:highlight w:val="none"/>
          <w:lang w:val="en-US" w:eastAsia="zh-CN"/>
        </w:rPr>
        <w:t>表9、一般公共预算“三公”经费支出预算表</w:t>
      </w:r>
    </w:p>
    <w:p>
      <w:pPr>
        <w:spacing w:line="600" w:lineRule="exact"/>
        <w:ind w:firstLine="960" w:firstLineChars="300"/>
        <w:jc w:val="both"/>
        <w:rPr>
          <w:rFonts w:hint="eastAsia" w:ascii="Times New Roman" w:hAnsi="Times New Roman" w:eastAsia="楷体_GB2312" w:cs="Times New Roman"/>
          <w:b w:val="0"/>
          <w:bCs/>
          <w:sz w:val="32"/>
          <w:highlight w:val="none"/>
          <w:lang w:val="en-US" w:eastAsia="zh-CN"/>
        </w:rPr>
      </w:pPr>
      <w:r>
        <w:rPr>
          <w:rFonts w:hint="eastAsia" w:ascii="Times New Roman" w:hAnsi="Times New Roman" w:eastAsia="楷体_GB2312" w:cs="Times New Roman"/>
          <w:b w:val="0"/>
          <w:bCs/>
          <w:sz w:val="32"/>
          <w:highlight w:val="none"/>
          <w:lang w:val="en-US" w:eastAsia="zh-CN"/>
        </w:rPr>
        <w:t>表10、政府性基金支出预算表</w:t>
      </w:r>
    </w:p>
    <w:p>
      <w:pPr>
        <w:spacing w:line="600" w:lineRule="exact"/>
        <w:ind w:firstLine="960" w:firstLineChars="300"/>
        <w:jc w:val="both"/>
        <w:rPr>
          <w:rFonts w:hint="eastAsia" w:ascii="Times New Roman" w:hAnsi="Times New Roman" w:eastAsia="楷体_GB2312" w:cs="Times New Roman"/>
          <w:b w:val="0"/>
          <w:bCs/>
          <w:sz w:val="32"/>
          <w:highlight w:val="none"/>
          <w:lang w:val="en-US" w:eastAsia="zh-CN"/>
        </w:rPr>
      </w:pPr>
      <w:r>
        <w:rPr>
          <w:rFonts w:hint="eastAsia" w:ascii="Times New Roman" w:hAnsi="Times New Roman" w:eastAsia="楷体_GB2312" w:cs="Times New Roman"/>
          <w:b w:val="0"/>
          <w:bCs/>
          <w:sz w:val="32"/>
          <w:highlight w:val="none"/>
          <w:lang w:val="en-US" w:eastAsia="zh-CN"/>
        </w:rPr>
        <w:t>表11、政府性基金预算“三公”经费支出预算表</w:t>
      </w:r>
    </w:p>
    <w:p>
      <w:pPr>
        <w:spacing w:line="600" w:lineRule="exact"/>
        <w:ind w:firstLine="960" w:firstLineChars="300"/>
        <w:jc w:val="both"/>
        <w:rPr>
          <w:rFonts w:hint="eastAsia" w:ascii="Times New Roman" w:hAnsi="Times New Roman" w:eastAsia="楷体_GB2312" w:cs="Times New Roman"/>
          <w:b w:val="0"/>
          <w:bCs/>
          <w:sz w:val="32"/>
          <w:highlight w:val="none"/>
          <w:lang w:val="en-US" w:eastAsia="zh-CN"/>
        </w:rPr>
      </w:pPr>
      <w:r>
        <w:rPr>
          <w:rFonts w:hint="eastAsia" w:ascii="Times New Roman" w:hAnsi="Times New Roman" w:eastAsia="楷体_GB2312" w:cs="Times New Roman"/>
          <w:b w:val="0"/>
          <w:bCs/>
          <w:sz w:val="32"/>
          <w:highlight w:val="none"/>
          <w:lang w:val="en-US" w:eastAsia="zh-CN"/>
        </w:rPr>
        <w:t>表12、国有资本经营预算支出预算表</w:t>
      </w:r>
    </w:p>
    <w:p>
      <w:pPr>
        <w:spacing w:line="600" w:lineRule="exact"/>
        <w:ind w:firstLine="960" w:firstLineChars="300"/>
        <w:jc w:val="both"/>
        <w:rPr>
          <w:rFonts w:hint="eastAsia" w:ascii="Times New Roman" w:hAnsi="Times New Roman" w:eastAsia="楷体_GB2312" w:cs="Times New Roman"/>
          <w:b w:val="0"/>
          <w:bCs/>
          <w:sz w:val="32"/>
          <w:highlight w:val="none"/>
          <w:lang w:val="en-US" w:eastAsia="zh-CN"/>
        </w:rPr>
      </w:pPr>
      <w:r>
        <w:rPr>
          <w:rFonts w:hint="eastAsia" w:ascii="Times New Roman" w:hAnsi="Times New Roman" w:eastAsia="楷体_GB2312" w:cs="Times New Roman"/>
          <w:b w:val="0"/>
          <w:bCs/>
          <w:sz w:val="32"/>
          <w:highlight w:val="none"/>
          <w:lang w:val="en-US" w:eastAsia="zh-CN"/>
        </w:rPr>
        <w:t>表13、部门项目支出绩效目标表</w:t>
      </w:r>
    </w:p>
    <w:p>
      <w:pPr>
        <w:spacing w:line="600" w:lineRule="exact"/>
        <w:ind w:firstLine="960" w:firstLineChars="300"/>
        <w:jc w:val="both"/>
        <w:rPr>
          <w:rFonts w:hint="eastAsia" w:ascii="Times New Roman" w:hAnsi="Times New Roman" w:eastAsia="楷体_GB2312" w:cs="Times New Roman"/>
          <w:b w:val="0"/>
          <w:bCs/>
          <w:sz w:val="32"/>
          <w:highlight w:val="none"/>
          <w:lang w:val="en-US" w:eastAsia="zh-CN"/>
        </w:rPr>
      </w:pPr>
      <w:r>
        <w:rPr>
          <w:rFonts w:hint="eastAsia" w:ascii="Times New Roman" w:hAnsi="Times New Roman" w:eastAsia="楷体_GB2312" w:cs="Times New Roman"/>
          <w:b w:val="0"/>
          <w:bCs/>
          <w:sz w:val="32"/>
          <w:highlight w:val="none"/>
          <w:lang w:val="en-US" w:eastAsia="zh-CN"/>
        </w:rPr>
        <w:t>表14、部门整体支出绩效目标表</w:t>
      </w:r>
    </w:p>
    <w:p>
      <w:pPr>
        <w:spacing w:line="600" w:lineRule="exact"/>
        <w:ind w:firstLine="960" w:firstLineChars="300"/>
        <w:jc w:val="left"/>
        <w:rPr>
          <w:rFonts w:hint="default" w:ascii="Times New Roman" w:hAnsi="Times New Roman" w:eastAsia="仿宋_GB2312" w:cs="Times New Roman"/>
          <w:color w:val="000000" w:themeColor="text1"/>
          <w:sz w:val="32"/>
          <w:szCs w:val="32"/>
          <w:highlight w:val="none"/>
          <w14:textFill>
            <w14:solidFill>
              <w14:schemeClr w14:val="tx1"/>
            </w14:solidFill>
          </w14:textFill>
        </w:rPr>
      </w:pPr>
    </w:p>
    <w:p>
      <w:pPr>
        <w:spacing w:line="600" w:lineRule="exact"/>
        <w:ind w:firstLine="960" w:firstLineChars="300"/>
        <w:jc w:val="left"/>
        <w:rPr>
          <w:rFonts w:hint="default" w:ascii="Times New Roman" w:hAnsi="Times New Roman" w:eastAsia="仿宋_GB2312" w:cs="Times New Roman"/>
          <w:color w:val="000000" w:themeColor="text1"/>
          <w:sz w:val="32"/>
          <w:szCs w:val="32"/>
          <w:highlight w:val="none"/>
          <w14:textFill>
            <w14:solidFill>
              <w14:schemeClr w14:val="tx1"/>
            </w14:solidFill>
          </w14:textFill>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1186391"/>
      <w:docPartObj>
        <w:docPartGallery w:val="autotext"/>
      </w:docPartObj>
    </w:sdtPr>
    <w:sdtContent>
      <w:p>
        <w:pPr>
          <w:pStyle w:val="3"/>
          <w:jc w:val="center"/>
        </w:pPr>
      </w:p>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UxMGJjNDM1NWQ4MjMyY2Y1NzkyMDg3NTcxZjBkNzkifQ=="/>
  </w:docVars>
  <w:rsids>
    <w:rsidRoot w:val="00444FF0"/>
    <w:rsid w:val="000408B6"/>
    <w:rsid w:val="00075A67"/>
    <w:rsid w:val="00080C8D"/>
    <w:rsid w:val="00081C49"/>
    <w:rsid w:val="000C4B13"/>
    <w:rsid w:val="000E7F99"/>
    <w:rsid w:val="00172F34"/>
    <w:rsid w:val="001E3D93"/>
    <w:rsid w:val="001F3A09"/>
    <w:rsid w:val="00203C5D"/>
    <w:rsid w:val="002063A5"/>
    <w:rsid w:val="00233CF6"/>
    <w:rsid w:val="00290250"/>
    <w:rsid w:val="002B4EB8"/>
    <w:rsid w:val="002D445B"/>
    <w:rsid w:val="002E29E8"/>
    <w:rsid w:val="003207E7"/>
    <w:rsid w:val="0033047C"/>
    <w:rsid w:val="0035342F"/>
    <w:rsid w:val="003A4EC9"/>
    <w:rsid w:val="003E2604"/>
    <w:rsid w:val="0041299D"/>
    <w:rsid w:val="00444FF0"/>
    <w:rsid w:val="00446BAC"/>
    <w:rsid w:val="0046461B"/>
    <w:rsid w:val="004F3101"/>
    <w:rsid w:val="00553298"/>
    <w:rsid w:val="005A13CD"/>
    <w:rsid w:val="005E4432"/>
    <w:rsid w:val="00692752"/>
    <w:rsid w:val="00706D4E"/>
    <w:rsid w:val="0076145D"/>
    <w:rsid w:val="00792CBB"/>
    <w:rsid w:val="008B0E8A"/>
    <w:rsid w:val="008C573A"/>
    <w:rsid w:val="008E021C"/>
    <w:rsid w:val="00910B54"/>
    <w:rsid w:val="00927ABE"/>
    <w:rsid w:val="009719AD"/>
    <w:rsid w:val="0097723E"/>
    <w:rsid w:val="00A1709C"/>
    <w:rsid w:val="00A32F8A"/>
    <w:rsid w:val="00A6048B"/>
    <w:rsid w:val="00A813C1"/>
    <w:rsid w:val="00A956C7"/>
    <w:rsid w:val="00A97F7A"/>
    <w:rsid w:val="00AC447A"/>
    <w:rsid w:val="00B325F2"/>
    <w:rsid w:val="00B9715C"/>
    <w:rsid w:val="00BC1DB5"/>
    <w:rsid w:val="00C40672"/>
    <w:rsid w:val="00C46A9F"/>
    <w:rsid w:val="00D75755"/>
    <w:rsid w:val="00D83D31"/>
    <w:rsid w:val="00DA2587"/>
    <w:rsid w:val="00DF6433"/>
    <w:rsid w:val="00E24E33"/>
    <w:rsid w:val="00E45AF2"/>
    <w:rsid w:val="00E46B9A"/>
    <w:rsid w:val="00E77565"/>
    <w:rsid w:val="00E8637A"/>
    <w:rsid w:val="00EB3CA9"/>
    <w:rsid w:val="00F01574"/>
    <w:rsid w:val="00F07F2E"/>
    <w:rsid w:val="00F31006"/>
    <w:rsid w:val="00F57190"/>
    <w:rsid w:val="00FD4BB4"/>
    <w:rsid w:val="059A6914"/>
    <w:rsid w:val="06582F23"/>
    <w:rsid w:val="0A285CD7"/>
    <w:rsid w:val="14980E14"/>
    <w:rsid w:val="17F84A98"/>
    <w:rsid w:val="19F63BCA"/>
    <w:rsid w:val="1A5A74D3"/>
    <w:rsid w:val="1D200D91"/>
    <w:rsid w:val="20320ECE"/>
    <w:rsid w:val="206F42BE"/>
    <w:rsid w:val="24A2425B"/>
    <w:rsid w:val="24AA53F5"/>
    <w:rsid w:val="27EC6CD0"/>
    <w:rsid w:val="280475A7"/>
    <w:rsid w:val="2B2B6E22"/>
    <w:rsid w:val="317714B4"/>
    <w:rsid w:val="36CA4300"/>
    <w:rsid w:val="39973B45"/>
    <w:rsid w:val="3ED411A7"/>
    <w:rsid w:val="3ED92F73"/>
    <w:rsid w:val="414C4F70"/>
    <w:rsid w:val="440479C5"/>
    <w:rsid w:val="4A196087"/>
    <w:rsid w:val="500C4A2A"/>
    <w:rsid w:val="52C255E8"/>
    <w:rsid w:val="5386142B"/>
    <w:rsid w:val="54CA7351"/>
    <w:rsid w:val="55B12A68"/>
    <w:rsid w:val="568078BA"/>
    <w:rsid w:val="56C65F2E"/>
    <w:rsid w:val="5CCE1291"/>
    <w:rsid w:val="5E7B418F"/>
    <w:rsid w:val="5FFE0746"/>
    <w:rsid w:val="667E340F"/>
    <w:rsid w:val="67A05C6C"/>
    <w:rsid w:val="6C08449F"/>
    <w:rsid w:val="6C4E4A23"/>
    <w:rsid w:val="6FEB00F4"/>
    <w:rsid w:val="758D252A"/>
    <w:rsid w:val="78F56FD9"/>
    <w:rsid w:val="7E8E7252"/>
    <w:rsid w:val="9F93D628"/>
    <w:rsid w:val="ABFD2639"/>
    <w:rsid w:val="FFAE49D8"/>
    <w:rsid w:val="FFFD05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before="93" w:beforeLines="30"/>
    </w:pPr>
    <w:rPr>
      <w:rFonts w:ascii="仿宋_GB2312" w:eastAsia="仿宋_GB2312"/>
      <w:sz w:val="30"/>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semiHidden/>
    <w:qFormat/>
    <w:uiPriority w:val="99"/>
    <w:rPr>
      <w:sz w:val="18"/>
      <w:szCs w:val="18"/>
    </w:rPr>
  </w:style>
  <w:style w:type="character" w:customStyle="1" w:styleId="8">
    <w:name w:val="页脚 Char"/>
    <w:basedOn w:val="6"/>
    <w:link w:val="3"/>
    <w:qFormat/>
    <w:uiPriority w:val="99"/>
    <w:rPr>
      <w:sz w:val="18"/>
      <w:szCs w:val="18"/>
    </w:rPr>
  </w:style>
  <w:style w:type="character" w:customStyle="1" w:styleId="9">
    <w:name w:val="??????1"/>
    <w:qFormat/>
    <w:uiPriority w:val="0"/>
  </w:style>
  <w:style w:type="paragraph" w:customStyle="1" w:styleId="10">
    <w:name w:val="正文文本1"/>
    <w:basedOn w:val="11"/>
    <w:qFormat/>
    <w:uiPriority w:val="0"/>
    <w:pPr>
      <w:spacing w:before="93"/>
    </w:pPr>
    <w:rPr>
      <w:rFonts w:ascii="仿宋_GB2312" w:hAnsi="仿宋_GB2312" w:eastAsia="仿宋_GB2312"/>
      <w:sz w:val="30"/>
    </w:rPr>
  </w:style>
  <w:style w:type="paragraph" w:customStyle="1" w:styleId="11">
    <w:name w:val="正文1"/>
    <w:qFormat/>
    <w:uiPriority w:val="0"/>
    <w:pPr>
      <w:widowControl w:val="0"/>
      <w:jc w:val="both"/>
    </w:pPr>
    <w:rPr>
      <w:rFonts w:ascii="Times New Roman" w:hAnsi="Times New Roman" w:eastAsia="宋体" w:cs="Times New Roman"/>
      <w:sz w:val="21"/>
      <w:lang w:val="en-US" w:eastAsia="zh-CN" w:bidi="ar-SA"/>
    </w:rPr>
  </w:style>
  <w:style w:type="character" w:customStyle="1" w:styleId="12">
    <w:name w:val="默认段落字体1"/>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12</Pages>
  <Words>372</Words>
  <Characters>2122</Characters>
  <Lines>17</Lines>
  <Paragraphs>4</Paragraphs>
  <TotalTime>0</TotalTime>
  <ScaleCrop>false</ScaleCrop>
  <LinksUpToDate>false</LinksUpToDate>
  <CharactersWithSpaces>2490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2017-01-11T21:35:00Z</dcterms:created>
  <dc:creator>黄文福</dc:creator>
  <cp:lastModifiedBy>Administrator</cp:lastModifiedBy>
  <cp:lastPrinted>2026-01-28T12:24:00Z</cp:lastPrinted>
  <dcterms:modified xsi:type="dcterms:W3CDTF">2026-02-06T09:18:38Z</dcterms:modified>
  <cp:revision>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C61A3078F5514512904E859B6F455F42_13</vt:lpwstr>
  </property>
</Properties>
</file>