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rFonts w:ascii="Microsoft YaHei" w:hAnsi="Microsoft YaHei" w:eastAsia="Microsoft YaHei"/>
          <w:b/>
          <w:color w:val="1A3C6E"/>
          <w:sz w:val="72"/>
        </w:rPr>
        <w:t>AI文章智能校对系统</w:t>
      </w:r>
    </w:p>
    <w:p>
      <w:pPr>
        <w:jc w:val="center"/>
      </w:pPr>
      <w:r>
        <w:rPr>
          <w:rFonts w:ascii="Microsoft YaHei" w:hAnsi="Microsoft YaHei" w:eastAsia="Microsoft YaHei"/>
          <w:color w:val="1A3C6E"/>
          <w:sz w:val="56"/>
        </w:rPr>
        <w:t>解决方案书</w:t>
      </w:r>
    </w:p>
    <w:p>
      <w:pPr>
        <w:pBdr>
          <w:bottom w:val="single" w:sz="12" w:space="1" w:color="1A3C6E"/>
        </w:pBdr>
      </w:pPr>
    </w:p>
    <w:p>
      <w:pPr>
        <w:jc w:val="center"/>
      </w:pPr>
      <w:r>
        <w:rPr>
          <w:rFonts w:ascii="Microsoft YaHei" w:hAnsi="Microsoft YaHei" w:eastAsia="Microsoft YaHei"/>
          <w:color w:val="666666"/>
          <w:sz w:val="28"/>
        </w:rPr>
        <w:t>让文档更专业，让工作更高效</w:t>
      </w:r>
    </w:p>
    <w:p>
      <w:pPr>
        <w:jc w:val="center"/>
      </w:pPr>
      <w:r>
        <w:rPr>
          <w:rFonts w:ascii="Microsoft YaHei" w:hAnsi="Microsoft YaHei" w:eastAsia="Microsoft YaHei"/>
          <w:b/>
          <w:color w:val="C41E3A"/>
          <w:sz w:val="32"/>
        </w:rPr>
        <w:t>智能 · 高效 · 精准</w:t>
      </w:r>
    </w:p>
    <w:p/>
    <w:p/>
    <w:p/>
    <w:p/>
    <w:p/>
    <w:p/>
    <w:p>
      <w:pPr>
        <w:jc w:val="center"/>
      </w:pPr>
      <w:r>
        <w:rPr>
          <w:rFonts w:ascii="Microsoft YaHei" w:hAnsi="Microsoft YaHei" w:eastAsia="Microsoft YaHei"/>
          <w:color w:val="666666"/>
          <w:sz w:val="22"/>
        </w:rPr>
        <w:t>编制单位：六合远教（成都）科技有限公司</w:t>
      </w:r>
    </w:p>
    <w:p>
      <w:pPr>
        <w:jc w:val="center"/>
      </w:pPr>
      <w:r>
        <w:rPr>
          <w:rFonts w:ascii="Microsoft YaHei" w:hAnsi="Microsoft YaHei" w:eastAsia="Microsoft YaHei"/>
          <w:color w:val="666666"/>
          <w:sz w:val="22"/>
        </w:rPr>
        <w:t>文档版本：V2.0</w:t>
      </w:r>
    </w:p>
    <w:p>
      <w:pPr>
        <w:jc w:val="center"/>
      </w:pPr>
      <w:r>
        <w:rPr>
          <w:rFonts w:ascii="Microsoft YaHei" w:hAnsi="Microsoft YaHei" w:eastAsia="Microsoft YaHei"/>
          <w:color w:val="666666"/>
          <w:sz w:val="22"/>
        </w:rPr>
        <w:t>文档密级：商密</w:t>
      </w:r>
    </w:p>
    <w:p>
      <w:pPr>
        <w:jc w:val="center"/>
      </w:pPr>
      <w:r>
        <w:rPr>
          <w:rFonts w:ascii="Microsoft YaHei" w:hAnsi="Microsoft YaHei" w:eastAsia="Microsoft YaHei"/>
          <w:color w:val="666666"/>
          <w:sz w:val="22"/>
        </w:rPr>
        <w:t>编制日期：2026年05月09日</w:t>
      </w:r>
    </w:p>
    <w:p>
      <w:r>
        <w:br w:type="page"/>
      </w:r>
    </w:p>
    <w:p>
      <w:pPr>
        <w:pStyle w:val="Heading1"/>
      </w:pPr>
      <w:r>
        <w:t>目  录</w:t>
      </w:r>
    </w:p>
    <w:p>
      <w:pPr>
        <w:pBdr>
          <w:bottom w:val="single" w:sz="6" w:space="1" w:color="1A3C6E"/>
        </w:pBdr>
      </w:pPr>
    </w:p>
    <w:p>
      <w:r>
        <w:rPr>
          <w:rFonts w:ascii="Microsoft YaHei" w:hAnsi="Microsoft YaHei" w:eastAsia="Microsoft YaHei"/>
          <w:color w:val="1A3C6E"/>
          <w:sz w:val="24"/>
        </w:rPr>
        <w:t>一、项目概述</w:t>
      </w:r>
    </w:p>
    <w:p>
      <w:r>
        <w:rPr>
          <w:rFonts w:ascii="Microsoft YaHei" w:hAnsi="Microsoft YaHei" w:eastAsia="Microsoft YaHei"/>
          <w:color w:val="1A3C6E"/>
          <w:sz w:val="24"/>
        </w:rPr>
        <w:t>二、核心功能详解</w:t>
      </w:r>
    </w:p>
    <w:p>
      <w:pPr>
        <w:ind w:left="850"/>
      </w:pPr>
      <w:r>
        <w:rPr>
          <w:rFonts w:ascii="Microsoft YaHei" w:hAnsi="Microsoft YaHei" w:eastAsia="Microsoft YaHei"/>
          <w:color w:val="333333"/>
          <w:sz w:val="24"/>
        </w:rPr>
        <w:t xml:space="preserve">    2.1 多模型并行纠错引擎</w:t>
      </w:r>
    </w:p>
    <w:p>
      <w:pPr>
        <w:ind w:left="850"/>
      </w:pPr>
      <w:r>
        <w:rPr>
          <w:rFonts w:ascii="Microsoft YaHei" w:hAnsi="Microsoft YaHei" w:eastAsia="Microsoft YaHei"/>
          <w:color w:val="333333"/>
          <w:sz w:val="24"/>
        </w:rPr>
        <w:t xml:space="preserve">    2.2 智能校对规则体系</w:t>
      </w:r>
    </w:p>
    <w:p>
      <w:pPr>
        <w:ind w:left="850"/>
      </w:pPr>
      <w:r>
        <w:rPr>
          <w:rFonts w:ascii="Microsoft YaHei" w:hAnsi="Microsoft YaHei" w:eastAsia="Microsoft YaHei"/>
          <w:color w:val="333333"/>
          <w:sz w:val="24"/>
        </w:rPr>
        <w:t xml:space="preserve">    2.3 本地知识库与结果导出</w:t>
      </w:r>
    </w:p>
    <w:p>
      <w:r>
        <w:rPr>
          <w:rFonts w:ascii="Microsoft YaHei" w:hAnsi="Microsoft YaHei" w:eastAsia="Microsoft YaHei"/>
          <w:color w:val="1A3C6E"/>
          <w:sz w:val="24"/>
        </w:rPr>
        <w:t>三、核心优势分析</w:t>
      </w:r>
    </w:p>
    <w:p>
      <w:r>
        <w:rPr>
          <w:rFonts w:ascii="Microsoft YaHei" w:hAnsi="Microsoft YaHei" w:eastAsia="Microsoft YaHei"/>
          <w:color w:val="1A3C6E"/>
          <w:sz w:val="24"/>
        </w:rPr>
        <w:t>四、应用场景</w:t>
      </w:r>
    </w:p>
    <w:p>
      <w:pPr>
        <w:ind w:left="850"/>
      </w:pPr>
      <w:r>
        <w:rPr>
          <w:rFonts w:ascii="Microsoft YaHei" w:hAnsi="Microsoft YaHei" w:eastAsia="Microsoft YaHei"/>
          <w:color w:val="333333"/>
          <w:sz w:val="24"/>
        </w:rPr>
        <w:t xml:space="preserve">    4.1 党政机关与企业</w:t>
      </w:r>
    </w:p>
    <w:p>
      <w:pPr>
        <w:ind w:left="850"/>
      </w:pPr>
      <w:r>
        <w:rPr>
          <w:rFonts w:ascii="Microsoft YaHei" w:hAnsi="Microsoft YaHei" w:eastAsia="Microsoft YaHei"/>
          <w:color w:val="333333"/>
          <w:sz w:val="24"/>
        </w:rPr>
        <w:t xml:space="preserve">    4.2 教育与媒体</w:t>
      </w:r>
    </w:p>
    <w:p>
      <w:r>
        <w:rPr>
          <w:rFonts w:ascii="Microsoft YaHei" w:hAnsi="Microsoft YaHei" w:eastAsia="Microsoft YaHei"/>
          <w:color w:val="1A3C6E"/>
          <w:sz w:val="24"/>
        </w:rPr>
        <w:t>五、应用案例：四川党建</w:t>
      </w:r>
    </w:p>
    <w:p>
      <w:r>
        <w:rPr>
          <w:rFonts w:ascii="Microsoft YaHei" w:hAnsi="Microsoft YaHei" w:eastAsia="Microsoft YaHei"/>
          <w:color w:val="1A3C6E"/>
          <w:sz w:val="24"/>
        </w:rPr>
        <w:t>六、服务部署方案</w:t>
      </w:r>
    </w:p>
    <w:p>
      <w:pPr>
        <w:ind w:left="850"/>
      </w:pPr>
      <w:r>
        <w:rPr>
          <w:rFonts w:ascii="Microsoft YaHei" w:hAnsi="Microsoft YaHei" w:eastAsia="Microsoft YaHei"/>
          <w:color w:val="333333"/>
          <w:sz w:val="24"/>
        </w:rPr>
        <w:t xml:space="preserve">    6.1 方案一：本地硬件私有化部署</w:t>
      </w:r>
    </w:p>
    <w:p>
      <w:pPr>
        <w:ind w:left="850"/>
      </w:pPr>
      <w:r>
        <w:rPr>
          <w:rFonts w:ascii="Microsoft YaHei" w:hAnsi="Microsoft YaHei" w:eastAsia="Microsoft YaHei"/>
          <w:color w:val="333333"/>
          <w:sz w:val="24"/>
        </w:rPr>
        <w:t xml:space="preserve">    6.2 方案二：政务云电子政务外网部署</w:t>
      </w:r>
    </w:p>
    <w:p>
      <w:r>
        <w:rPr>
          <w:rFonts w:ascii="Microsoft YaHei" w:hAnsi="Microsoft YaHei" w:eastAsia="Microsoft YaHei"/>
          <w:color w:val="1A3C6E"/>
          <w:sz w:val="24"/>
        </w:rPr>
        <w:t>七、项目实施计划</w:t>
      </w:r>
    </w:p>
    <w:p>
      <w:r>
        <w:rPr>
          <w:rFonts w:ascii="Microsoft YaHei" w:hAnsi="Microsoft YaHei" w:eastAsia="Microsoft YaHei"/>
          <w:color w:val="1A3C6E"/>
          <w:sz w:val="24"/>
        </w:rPr>
        <w:t>八、售后服务与保障</w:t>
      </w:r>
    </w:p>
    <w:p>
      <w:r>
        <w:br w:type="page"/>
      </w:r>
    </w:p>
    <w:p>
      <w:pPr>
        <w:pStyle w:val="Heading1"/>
      </w:pPr>
      <w:r>
        <w:t>一、项目概述</w:t>
      </w:r>
    </w:p>
    <w:p>
      <w:pPr>
        <w:pBdr>
          <w:bottom w:val="single" w:sz="8" w:space="1" w:color="1A3C6E"/>
        </w:pBdr>
      </w:pPr>
    </w:p>
    <w:p>
      <w:pPr>
        <w:pStyle w:val="Heading2"/>
      </w:pPr>
      <w:r>
        <w:t>1.1 项目背景</w:t>
      </w:r>
    </w:p>
    <w:p>
      <w:r>
        <w:rPr>
          <w:rFonts w:ascii="Microsoft YaHei" w:hAnsi="Microsoft YaHei" w:eastAsia="Microsoft YaHei"/>
          <w:sz w:val="22"/>
        </w:rPr>
        <w:t>在数字化办公全面推广的当下，党政机关、企事业单位每天产生大量公文、政策文件、商业合同等正式文档。传统人工校对方式存在效率低、遗漏率高、标准不统一等痛点，尤其对于政治表述合规性、公文格式规范性等要求，人工审核难以做到100%覆盖。一处错别字、一个不当表述，轻则影响公文权威性，重则造成政策理解偏差，甚至引发舆论风险。</w:t>
      </w:r>
    </w:p>
    <w:p>
      <w:r>
        <w:rPr>
          <w:rFonts w:ascii="Microsoft YaHei" w:hAnsi="Microsoft YaHei" w:eastAsia="Microsoft YaHei"/>
          <w:sz w:val="22"/>
        </w:rPr>
        <w:t>随着深度学习与自然语言处理（NLP）技术的飞速发展，AI驱动的文档智能校对已成为行业趋势。本系统正是在此背景下，专为党政机关公文、企业正式文档量身打造的智能校对解决方案。</w:t>
      </w:r>
    </w:p>
    <w:p>
      <w:pPr>
        <w:pStyle w:val="Heading2"/>
      </w:pPr>
      <w:r>
        <w:t>1.2 系统定位</w:t>
      </w:r>
    </w:p>
    <w:p>
      <w:r>
        <w:rPr>
          <w:rFonts w:ascii="Microsoft YaHei" w:hAnsi="Microsoft YaHei" w:eastAsia="Microsoft YaHei"/>
          <w:b/>
          <w:sz w:val="22"/>
        </w:rPr>
        <w:t>AI文章智能校对系统</w:t>
      </w:r>
      <w:r>
        <w:rPr>
          <w:rFonts w:ascii="Microsoft YaHei" w:hAnsi="Microsoft YaHei" w:eastAsia="Microsoft YaHei"/>
          <w:sz w:val="22"/>
        </w:rPr>
        <w:t>是一款基于深度学习与NLP技术的智能文档校对工具，通过模拟人工专家审校逻辑，自动识别并修正错别字、语法错误、格式不规范、政治表述不当等问题，实现文档质量的全流程智能管控。</w:t>
      </w:r>
    </w:p>
    <w:p>
      <w:pPr>
        <w:pStyle w:val="Heading2"/>
      </w:pPr>
      <w:r>
        <w:t>1.3 核心价值主张</w:t>
      </w:r>
    </w:p>
    <w:tbl>
      <w:tblPr>
        <w:tblW w:type="auto" w:w="0"/>
        <w:jc w:val="center"/>
        <w:tblLook w:firstColumn="1" w:firstRow="1" w:lastColumn="0" w:lastRow="0" w:noHBand="0" w:noVBand="1" w:val="04A0"/>
      </w:tblPr>
      <w:tblGrid>
        <w:gridCol w:w="2880"/>
        <w:gridCol w:w="2880"/>
        <w:gridCol w:w="2880"/>
      </w:tblGrid>
      <w:tr>
        <w:tc>
          <w:tcPr>
            <w:tcW w:type="dxa" w:w="2268"/>
            <w:shd w:fill="1A3C6E"/>
          </w:tcPr>
          <w:p>
            <w:pPr>
              <w:jc w:val="center"/>
            </w:pPr>
            <w:r/>
            <w:r>
              <w:rPr>
                <w:rFonts w:ascii="Microsoft YaHei" w:hAnsi="Microsoft YaHei" w:eastAsia="Microsoft YaHei"/>
                <w:b/>
                <w:color w:val="FFFFFF"/>
                <w:sz w:val="20"/>
              </w:rPr>
              <w:t>核心价值</w:t>
            </w:r>
          </w:p>
        </w:tc>
        <w:tc>
          <w:tcPr>
            <w:tcW w:type="dxa" w:w="5102"/>
            <w:shd w:fill="1A3C6E"/>
          </w:tcPr>
          <w:p>
            <w:pPr>
              <w:jc w:val="center"/>
            </w:pPr>
            <w:r/>
            <w:r>
              <w:rPr>
                <w:rFonts w:ascii="Microsoft YaHei" w:hAnsi="Microsoft YaHei" w:eastAsia="Microsoft YaHei"/>
                <w:b/>
                <w:color w:val="FFFFFF"/>
                <w:sz w:val="20"/>
              </w:rPr>
              <w:t>说明</w:t>
            </w:r>
          </w:p>
        </w:tc>
        <w:tc>
          <w:tcPr>
            <w:tcW w:type="dxa" w:w="1701"/>
            <w:shd w:fill="1A3C6E"/>
          </w:tcPr>
          <w:p>
            <w:pPr>
              <w:jc w:val="center"/>
            </w:pPr>
            <w:r/>
            <w:r>
              <w:rPr>
                <w:rFonts w:ascii="Microsoft YaHei" w:hAnsi="Microsoft YaHei" w:eastAsia="Microsoft YaHei"/>
                <w:b/>
                <w:color w:val="FFFFFF"/>
                <w:sz w:val="20"/>
              </w:rPr>
              <w:t>目标指标</w:t>
            </w:r>
          </w:p>
        </w:tc>
      </w:tr>
      <w:tr>
        <w:tc>
          <w:tcPr>
            <w:tcW w:type="dxa" w:w="2268"/>
          </w:tcPr>
          <w:p>
            <w:r/>
            <w:r>
              <w:rPr>
                <w:rFonts w:ascii="Microsoft YaHei" w:hAnsi="Microsoft YaHei" w:eastAsia="Microsoft YaHei"/>
                <w:sz w:val="20"/>
              </w:rPr>
              <w:t>多模型并行处理</w:t>
            </w:r>
          </w:p>
        </w:tc>
        <w:tc>
          <w:tcPr>
            <w:tcW w:type="dxa" w:w="5102"/>
          </w:tcPr>
          <w:p>
            <w:r/>
            <w:r>
              <w:rPr>
                <w:rFonts w:ascii="Microsoft YaHei" w:hAnsi="Microsoft YaHei" w:eastAsia="Microsoft YaHei"/>
                <w:sz w:val="20"/>
              </w:rPr>
              <w:t>交叉验证算法，大幅提高校对准确性与覆盖率</w:t>
            </w:r>
          </w:p>
        </w:tc>
        <w:tc>
          <w:tcPr>
            <w:tcW w:type="dxa" w:w="1701"/>
          </w:tcPr>
          <w:p>
            <w:r/>
            <w:r>
              <w:rPr>
                <w:rFonts w:ascii="Microsoft YaHei" w:hAnsi="Microsoft YaHei" w:eastAsia="Microsoft YaHei"/>
                <w:sz w:val="20"/>
              </w:rPr>
              <w:t>准确率&gt;99%</w:t>
            </w:r>
          </w:p>
        </w:tc>
      </w:tr>
      <w:tr>
        <w:tc>
          <w:tcPr>
            <w:tcW w:type="dxa" w:w="2268"/>
            <w:shd w:fill="F0F4FA"/>
          </w:tcPr>
          <w:p>
            <w:r/>
            <w:r>
              <w:rPr>
                <w:rFonts w:ascii="Microsoft YaHei" w:hAnsi="Microsoft YaHei" w:eastAsia="Microsoft YaHei"/>
                <w:sz w:val="20"/>
              </w:rPr>
              <w:t>本地知识库存储</w:t>
            </w:r>
          </w:p>
        </w:tc>
        <w:tc>
          <w:tcPr>
            <w:tcW w:type="dxa" w:w="5102"/>
            <w:shd w:fill="F0F4FA"/>
          </w:tcPr>
          <w:p>
            <w:r/>
            <w:r>
              <w:rPr>
                <w:rFonts w:ascii="Microsoft YaHei" w:hAnsi="Microsoft YaHei" w:eastAsia="Microsoft YaHei"/>
                <w:sz w:val="20"/>
              </w:rPr>
              <w:t>私有化部署方案，物理隔离保障核心数据安全</w:t>
            </w:r>
          </w:p>
        </w:tc>
        <w:tc>
          <w:tcPr>
            <w:tcW w:type="dxa" w:w="1701"/>
            <w:shd w:fill="F0F4FA"/>
          </w:tcPr>
          <w:p>
            <w:r/>
            <w:r>
              <w:rPr>
                <w:rFonts w:ascii="Microsoft YaHei" w:hAnsi="Microsoft YaHei" w:eastAsia="Microsoft YaHei"/>
                <w:sz w:val="20"/>
              </w:rPr>
              <w:t>数据零外泄</w:t>
            </w:r>
          </w:p>
        </w:tc>
      </w:tr>
      <w:tr>
        <w:tc>
          <w:tcPr>
            <w:tcW w:type="dxa" w:w="2268"/>
          </w:tcPr>
          <w:p>
            <w:r/>
            <w:r>
              <w:rPr>
                <w:rFonts w:ascii="Microsoft YaHei" w:hAnsi="Microsoft YaHei" w:eastAsia="Microsoft YaHei"/>
                <w:sz w:val="20"/>
              </w:rPr>
              <w:t>支持多种输入方式</w:t>
            </w:r>
          </w:p>
        </w:tc>
        <w:tc>
          <w:tcPr>
            <w:tcW w:type="dxa" w:w="5102"/>
          </w:tcPr>
          <w:p>
            <w:r/>
            <w:r>
              <w:rPr>
                <w:rFonts w:ascii="Microsoft YaHei" w:hAnsi="Microsoft YaHei" w:eastAsia="Microsoft YaHei"/>
                <w:sz w:val="20"/>
              </w:rPr>
              <w:t>兼容文件上传、文本粘贴、URL链接解析等场景</w:t>
            </w:r>
          </w:p>
        </w:tc>
        <w:tc>
          <w:tcPr>
            <w:tcW w:type="dxa" w:w="1701"/>
          </w:tcPr>
          <w:p>
            <w:r/>
            <w:r>
              <w:rPr>
                <w:rFonts w:ascii="Microsoft YaHei" w:hAnsi="Microsoft YaHei" w:eastAsia="Microsoft YaHei"/>
                <w:sz w:val="20"/>
              </w:rPr>
              <w:t>全场景覆盖</w:t>
            </w:r>
          </w:p>
        </w:tc>
      </w:tr>
      <w:tr>
        <w:tc>
          <w:tcPr>
            <w:tcW w:type="dxa" w:w="2268"/>
            <w:shd w:fill="F0F4FA"/>
          </w:tcPr>
          <w:p>
            <w:r/>
            <w:r>
              <w:rPr>
                <w:rFonts w:ascii="Microsoft YaHei" w:hAnsi="Microsoft YaHei" w:eastAsia="Microsoft YaHei"/>
                <w:sz w:val="20"/>
              </w:rPr>
              <w:t>校对速度提升50%</w:t>
            </w:r>
          </w:p>
        </w:tc>
        <w:tc>
          <w:tcPr>
            <w:tcW w:type="dxa" w:w="5102"/>
            <w:shd w:fill="F0F4FA"/>
          </w:tcPr>
          <w:p>
            <w:r/>
            <w:r>
              <w:rPr>
                <w:rFonts w:ascii="Microsoft YaHei" w:hAnsi="Microsoft YaHei" w:eastAsia="Microsoft YaHei"/>
                <w:sz w:val="20"/>
              </w:rPr>
              <w:t>自动化流程替代人工，显著提升文档处理效率</w:t>
            </w:r>
          </w:p>
        </w:tc>
        <w:tc>
          <w:tcPr>
            <w:tcW w:type="dxa" w:w="1701"/>
            <w:shd w:fill="F0F4FA"/>
          </w:tcPr>
          <w:p>
            <w:r/>
            <w:r>
              <w:rPr>
                <w:rFonts w:ascii="Microsoft YaHei" w:hAnsi="Microsoft YaHei" w:eastAsia="Microsoft YaHei"/>
                <w:sz w:val="20"/>
              </w:rPr>
              <w:t>效率翻倍</w:t>
            </w:r>
          </w:p>
        </w:tc>
      </w:tr>
    </w:tbl>
    <w:p/>
    <w:p>
      <w:pPr>
        <w:pStyle w:val="Heading2"/>
      </w:pPr>
      <w:r>
        <w:t>1.4 适用对象</w:t>
      </w:r>
    </w:p>
    <w:p>
      <w:pPr>
        <w:pStyle w:val="ListBullet"/>
      </w:pPr>
      <w:r>
        <w:rPr>
          <w:rFonts w:ascii="Microsoft YaHei" w:hAnsi="Microsoft YaHei" w:eastAsia="Microsoft YaHei"/>
          <w:sz w:val="22"/>
        </w:rPr>
        <w:t>各级党政机关：省委/市委/县委办公厅、组织部、宣传部、党校等</w:t>
      </w:r>
    </w:p>
    <w:p>
      <w:pPr>
        <w:pStyle w:val="ListBullet"/>
      </w:pPr>
      <w:r>
        <w:rPr>
          <w:rFonts w:ascii="Microsoft YaHei" w:hAnsi="Microsoft YaHei" w:eastAsia="Microsoft YaHei"/>
          <w:sz w:val="22"/>
        </w:rPr>
        <w:t>事业单位：高校、科研院所、公立医院等</w:t>
      </w:r>
    </w:p>
    <w:p>
      <w:pPr>
        <w:pStyle w:val="ListBullet"/>
      </w:pPr>
      <w:r>
        <w:rPr>
          <w:rFonts w:ascii="Microsoft YaHei" w:hAnsi="Microsoft YaHei" w:eastAsia="Microsoft YaHei"/>
          <w:sz w:val="22"/>
        </w:rPr>
        <w:t>国有企业：央企、地方国企及其下属单位</w:t>
      </w:r>
    </w:p>
    <w:p>
      <w:pPr>
        <w:pStyle w:val="ListBullet"/>
      </w:pPr>
      <w:r>
        <w:rPr>
          <w:rFonts w:ascii="Microsoft YaHei" w:hAnsi="Microsoft YaHei" w:eastAsia="Microsoft YaHei"/>
          <w:sz w:val="22"/>
        </w:rPr>
        <w:t>民营企业：金融、法律、媒体、出版等行业</w:t>
      </w:r>
    </w:p>
    <w:p>
      <w:r>
        <w:br w:type="page"/>
      </w:r>
    </w:p>
    <w:p>
      <w:pPr>
        <w:pStyle w:val="Heading1"/>
      </w:pPr>
      <w:r>
        <w:t>二、核心功能详解</w:t>
      </w:r>
    </w:p>
    <w:p>
      <w:pPr>
        <w:pBdr>
          <w:bottom w:val="single" w:sz="8" w:space="1" w:color="1A3C6E"/>
        </w:pBdr>
      </w:pPr>
    </w:p>
    <w:p>
      <w:pPr>
        <w:pStyle w:val="Heading2"/>
      </w:pPr>
      <w:r>
        <w:t>2.1 多模型并行纠错引擎</w:t>
      </w:r>
    </w:p>
    <w:p>
      <w:r>
        <w:rPr>
          <w:rFonts w:ascii="Microsoft YaHei" w:hAnsi="Microsoft YaHei" w:eastAsia="Microsoft YaHei"/>
          <w:sz w:val="22"/>
        </w:rPr>
        <w:t>系统采用业界领先的多模型并行纠错架构，同时接入11+主流大语言模型，通过交叉验证机制确保校对结果的准确性与全面性，彻底解决单一模型"漏检"与"误判"的行业难题。</w:t>
      </w:r>
    </w:p>
    <w:p>
      <w:pPr>
        <w:pStyle w:val="Heading3"/>
      </w:pPr>
      <w:r>
        <w:t>2.1.1 支持模型生态</w:t>
      </w:r>
    </w:p>
    <w:tbl>
      <w:tblPr>
        <w:tblW w:type="auto" w:w="0"/>
        <w:jc w:val="center"/>
        <w:tblLook w:firstColumn="1" w:firstRow="1" w:lastColumn="0" w:lastRow="0" w:noHBand="0" w:noVBand="1" w:val="04A0"/>
      </w:tblPr>
      <w:tblGrid>
        <w:gridCol w:w="2160"/>
        <w:gridCol w:w="2160"/>
        <w:gridCol w:w="2160"/>
        <w:gridCol w:w="2160"/>
      </w:tblGrid>
      <w:tr>
        <w:tc>
          <w:tcPr>
            <w:tcW w:type="dxa" w:w="1701"/>
            <w:shd w:fill="1A3C6E"/>
          </w:tcPr>
          <w:p>
            <w:pPr>
              <w:jc w:val="center"/>
            </w:pPr>
            <w:r/>
            <w:r>
              <w:rPr>
                <w:rFonts w:ascii="Microsoft YaHei" w:hAnsi="Microsoft YaHei" w:eastAsia="Microsoft YaHei"/>
                <w:b/>
                <w:color w:val="FFFFFF"/>
                <w:sz w:val="20"/>
              </w:rPr>
              <w:t>模型系列</w:t>
            </w:r>
          </w:p>
        </w:tc>
        <w:tc>
          <w:tcPr>
            <w:tcW w:type="dxa" w:w="2268"/>
            <w:shd w:fill="1A3C6E"/>
          </w:tcPr>
          <w:p>
            <w:pPr>
              <w:jc w:val="center"/>
            </w:pPr>
            <w:r/>
            <w:r>
              <w:rPr>
                <w:rFonts w:ascii="Microsoft YaHei" w:hAnsi="Microsoft YaHei" w:eastAsia="Microsoft YaHei"/>
                <w:b/>
                <w:color w:val="FFFFFF"/>
                <w:sz w:val="20"/>
              </w:rPr>
              <w:t>代表版本</w:t>
            </w:r>
          </w:p>
        </w:tc>
        <w:tc>
          <w:tcPr>
            <w:tcW w:type="dxa" w:w="3402"/>
            <w:shd w:fill="1A3C6E"/>
          </w:tcPr>
          <w:p>
            <w:pPr>
              <w:jc w:val="center"/>
            </w:pPr>
            <w:r/>
            <w:r>
              <w:rPr>
                <w:rFonts w:ascii="Microsoft YaHei" w:hAnsi="Microsoft YaHei" w:eastAsia="Microsoft YaHei"/>
                <w:b/>
                <w:color w:val="FFFFFF"/>
                <w:sz w:val="20"/>
              </w:rPr>
              <w:t>核心能力</w:t>
            </w:r>
          </w:p>
        </w:tc>
        <w:tc>
          <w:tcPr>
            <w:tcW w:type="dxa" w:w="1134"/>
            <w:shd w:fill="1A3C6E"/>
          </w:tcPr>
          <w:p>
            <w:pPr>
              <w:jc w:val="center"/>
            </w:pPr>
            <w:r/>
            <w:r>
              <w:rPr>
                <w:rFonts w:ascii="Microsoft YaHei" w:hAnsi="Microsoft YaHei" w:eastAsia="Microsoft YaHei"/>
                <w:b/>
                <w:color w:val="FFFFFF"/>
                <w:sz w:val="20"/>
              </w:rPr>
              <w:t>推荐等级</w:t>
            </w:r>
          </w:p>
        </w:tc>
      </w:tr>
      <w:tr>
        <w:tc>
          <w:tcPr>
            <w:tcW w:type="dxa" w:w="1701"/>
          </w:tcPr>
          <w:p>
            <w:r/>
            <w:r>
              <w:rPr>
                <w:rFonts w:ascii="Microsoft YaHei" w:hAnsi="Microsoft YaHei" w:eastAsia="Microsoft YaHei"/>
                <w:sz w:val="20"/>
              </w:rPr>
              <w:t>DeepSeek系列</w:t>
            </w:r>
          </w:p>
        </w:tc>
        <w:tc>
          <w:tcPr>
            <w:tcW w:type="dxa" w:w="2268"/>
          </w:tcPr>
          <w:p>
            <w:r/>
            <w:r>
              <w:rPr>
                <w:rFonts w:ascii="Microsoft YaHei" w:hAnsi="Microsoft YaHei" w:eastAsia="Microsoft YaHei"/>
                <w:sz w:val="20"/>
              </w:rPr>
              <w:t>DeepSeek V3.2</w:t>
            </w:r>
          </w:p>
        </w:tc>
        <w:tc>
          <w:tcPr>
            <w:tcW w:type="dxa" w:w="3402"/>
          </w:tcPr>
          <w:p>
            <w:r/>
            <w:r>
              <w:rPr>
                <w:rFonts w:ascii="Microsoft YaHei" w:hAnsi="Microsoft YaHei" w:eastAsia="Microsoft YaHei"/>
                <w:sz w:val="20"/>
              </w:rPr>
              <w:t>中文理解能力极强，擅长政治表述与公文语境校对</w:t>
            </w:r>
          </w:p>
        </w:tc>
        <w:tc>
          <w:tcPr>
            <w:tcW w:type="dxa" w:w="1134"/>
          </w:tcPr>
          <w:p>
            <w:r/>
            <w:r>
              <w:rPr>
                <w:rFonts w:ascii="Microsoft YaHei" w:hAnsi="Microsoft YaHei" w:eastAsia="Microsoft YaHei"/>
                <w:sz w:val="20"/>
              </w:rPr>
              <w:t>★★★★★</w:t>
            </w:r>
          </w:p>
        </w:tc>
      </w:tr>
      <w:tr>
        <w:tc>
          <w:tcPr>
            <w:tcW w:type="dxa" w:w="1701"/>
            <w:shd w:fill="F0F4FA"/>
          </w:tcPr>
          <w:p>
            <w:r/>
            <w:r>
              <w:rPr>
                <w:rFonts w:ascii="Microsoft YaHei" w:hAnsi="Microsoft YaHei" w:eastAsia="Microsoft YaHei"/>
                <w:sz w:val="20"/>
              </w:rPr>
              <w:t>Qwen系列</w:t>
            </w:r>
          </w:p>
        </w:tc>
        <w:tc>
          <w:tcPr>
            <w:tcW w:type="dxa" w:w="2268"/>
            <w:shd w:fill="F0F4FA"/>
          </w:tcPr>
          <w:p>
            <w:r/>
            <w:r>
              <w:rPr>
                <w:rFonts w:ascii="Microsoft YaHei" w:hAnsi="Microsoft YaHei" w:eastAsia="Microsoft YaHei"/>
                <w:sz w:val="20"/>
              </w:rPr>
              <w:t>Qwen 3.5 Plus / Qwen3 Max</w:t>
            </w:r>
          </w:p>
        </w:tc>
        <w:tc>
          <w:tcPr>
            <w:tcW w:type="dxa" w:w="3402"/>
            <w:shd w:fill="F0F4FA"/>
          </w:tcPr>
          <w:p>
            <w:r/>
            <w:r>
              <w:rPr>
                <w:rFonts w:ascii="Microsoft YaHei" w:hAnsi="Microsoft YaHei" w:eastAsia="Microsoft YaHei"/>
                <w:sz w:val="20"/>
              </w:rPr>
              <w:t>阿里通义系列，多语言表现优异，逻辑纠错能力突出</w:t>
            </w:r>
          </w:p>
        </w:tc>
        <w:tc>
          <w:tcPr>
            <w:tcW w:type="dxa" w:w="1134"/>
            <w:shd w:fill="F0F4FA"/>
          </w:tcPr>
          <w:p>
            <w:r/>
            <w:r>
              <w:rPr>
                <w:rFonts w:ascii="Microsoft YaHei" w:hAnsi="Microsoft YaHei" w:eastAsia="Microsoft YaHei"/>
                <w:sz w:val="20"/>
              </w:rPr>
              <w:t>★★★★★</w:t>
            </w:r>
          </w:p>
        </w:tc>
      </w:tr>
      <w:tr>
        <w:tc>
          <w:tcPr>
            <w:tcW w:type="dxa" w:w="1701"/>
          </w:tcPr>
          <w:p>
            <w:r/>
            <w:r>
              <w:rPr>
                <w:rFonts w:ascii="Microsoft YaHei" w:hAnsi="Microsoft YaHei" w:eastAsia="Microsoft YaHei"/>
                <w:sz w:val="20"/>
              </w:rPr>
              <w:t>GLM系列</w:t>
            </w:r>
          </w:p>
        </w:tc>
        <w:tc>
          <w:tcPr>
            <w:tcW w:type="dxa" w:w="2268"/>
          </w:tcPr>
          <w:p>
            <w:r/>
            <w:r>
              <w:rPr>
                <w:rFonts w:ascii="Microsoft YaHei" w:hAnsi="Microsoft YaHei" w:eastAsia="Microsoft YaHei"/>
                <w:sz w:val="20"/>
              </w:rPr>
              <w:t>GLM 5 / GLM 4.7</w:t>
            </w:r>
          </w:p>
        </w:tc>
        <w:tc>
          <w:tcPr>
            <w:tcW w:type="dxa" w:w="3402"/>
          </w:tcPr>
          <w:p>
            <w:r/>
            <w:r>
              <w:rPr>
                <w:rFonts w:ascii="Microsoft YaHei" w:hAnsi="Microsoft YaHei" w:eastAsia="Microsoft YaHei"/>
                <w:sz w:val="20"/>
              </w:rPr>
              <w:t>智谱AI旗舰模型，中文语义理解精准，格式规范校验强</w:t>
            </w:r>
          </w:p>
        </w:tc>
        <w:tc>
          <w:tcPr>
            <w:tcW w:type="dxa" w:w="1134"/>
          </w:tcPr>
          <w:p>
            <w:r/>
            <w:r>
              <w:rPr>
                <w:rFonts w:ascii="Microsoft YaHei" w:hAnsi="Microsoft YaHei" w:eastAsia="Microsoft YaHei"/>
                <w:sz w:val="20"/>
              </w:rPr>
              <w:t>★★★★☆</w:t>
            </w:r>
          </w:p>
        </w:tc>
      </w:tr>
      <w:tr>
        <w:tc>
          <w:tcPr>
            <w:tcW w:type="dxa" w:w="1701"/>
            <w:shd w:fill="F0F4FA"/>
          </w:tcPr>
          <w:p>
            <w:r/>
            <w:r>
              <w:rPr>
                <w:rFonts w:ascii="Microsoft YaHei" w:hAnsi="Microsoft YaHei" w:eastAsia="Microsoft YaHei"/>
                <w:sz w:val="20"/>
              </w:rPr>
              <w:t>MiniMax</w:t>
            </w:r>
          </w:p>
        </w:tc>
        <w:tc>
          <w:tcPr>
            <w:tcW w:type="dxa" w:w="2268"/>
            <w:shd w:fill="F0F4FA"/>
          </w:tcPr>
          <w:p>
            <w:r/>
            <w:r>
              <w:rPr>
                <w:rFonts w:ascii="Microsoft YaHei" w:hAnsi="Microsoft YaHei" w:eastAsia="Microsoft YaHei"/>
                <w:sz w:val="20"/>
              </w:rPr>
              <w:t>MiniMax-Text-01</w:t>
            </w:r>
          </w:p>
        </w:tc>
        <w:tc>
          <w:tcPr>
            <w:tcW w:type="dxa" w:w="3402"/>
            <w:shd w:fill="F0F4FA"/>
          </w:tcPr>
          <w:p>
            <w:r/>
            <w:r>
              <w:rPr>
                <w:rFonts w:ascii="Microsoft YaHei" w:hAnsi="Microsoft YaHei" w:eastAsia="Microsoft YaHei"/>
                <w:sz w:val="20"/>
              </w:rPr>
              <w:t>长文本处理能力突出，适合大型公文全文校对</w:t>
            </w:r>
          </w:p>
        </w:tc>
        <w:tc>
          <w:tcPr>
            <w:tcW w:type="dxa" w:w="1134"/>
            <w:shd w:fill="F0F4FA"/>
          </w:tcPr>
          <w:p>
            <w:r/>
            <w:r>
              <w:rPr>
                <w:rFonts w:ascii="Microsoft YaHei" w:hAnsi="Microsoft YaHei" w:eastAsia="Microsoft YaHei"/>
                <w:sz w:val="20"/>
              </w:rPr>
              <w:t>★★★★☆</w:t>
            </w:r>
          </w:p>
        </w:tc>
      </w:tr>
      <w:tr>
        <w:tc>
          <w:tcPr>
            <w:tcW w:type="dxa" w:w="1701"/>
          </w:tcPr>
          <w:p>
            <w:r/>
            <w:r>
              <w:rPr>
                <w:rFonts w:ascii="Microsoft YaHei" w:hAnsi="Microsoft YaHei" w:eastAsia="Microsoft YaHei"/>
                <w:sz w:val="20"/>
              </w:rPr>
              <w:t>Kimi</w:t>
            </w:r>
          </w:p>
        </w:tc>
        <w:tc>
          <w:tcPr>
            <w:tcW w:type="dxa" w:w="2268"/>
          </w:tcPr>
          <w:p>
            <w:r/>
            <w:r>
              <w:rPr>
                <w:rFonts w:ascii="Microsoft YaHei" w:hAnsi="Microsoft YaHei" w:eastAsia="Microsoft YaHei"/>
                <w:sz w:val="20"/>
              </w:rPr>
              <w:t>Kimi (Moonshot)</w:t>
            </w:r>
          </w:p>
        </w:tc>
        <w:tc>
          <w:tcPr>
            <w:tcW w:type="dxa" w:w="3402"/>
          </w:tcPr>
          <w:p>
            <w:r/>
            <w:r>
              <w:rPr>
                <w:rFonts w:ascii="Microsoft YaHei" w:hAnsi="Microsoft YaHei" w:eastAsia="Microsoft YaHei"/>
                <w:sz w:val="20"/>
              </w:rPr>
              <w:t>超长上下文支持，适合整本文件/书籍级校对</w:t>
            </w:r>
          </w:p>
        </w:tc>
        <w:tc>
          <w:tcPr>
            <w:tcW w:type="dxa" w:w="1134"/>
          </w:tcPr>
          <w:p>
            <w:r/>
            <w:r>
              <w:rPr>
                <w:rFonts w:ascii="Microsoft YaHei" w:hAnsi="Microsoft YaHei" w:eastAsia="Microsoft YaHei"/>
                <w:sz w:val="20"/>
              </w:rPr>
              <w:t>★★★★☆</w:t>
            </w:r>
          </w:p>
        </w:tc>
      </w:tr>
      <w:tr>
        <w:tc>
          <w:tcPr>
            <w:tcW w:type="dxa" w:w="1701"/>
            <w:shd w:fill="F0F4FA"/>
          </w:tcPr>
          <w:p>
            <w:r/>
            <w:r>
              <w:rPr>
                <w:rFonts w:ascii="Microsoft YaHei" w:hAnsi="Microsoft YaHei" w:eastAsia="Microsoft YaHei"/>
                <w:sz w:val="20"/>
              </w:rPr>
              <w:t>其他模型</w:t>
            </w:r>
          </w:p>
        </w:tc>
        <w:tc>
          <w:tcPr>
            <w:tcW w:type="dxa" w:w="2268"/>
            <w:shd w:fill="F0F4FA"/>
          </w:tcPr>
          <w:p>
            <w:r/>
            <w:r>
              <w:rPr>
                <w:rFonts w:ascii="Microsoft YaHei" w:hAnsi="Microsoft YaHei" w:eastAsia="Microsoft YaHei"/>
                <w:sz w:val="20"/>
              </w:rPr>
              <w:t>文心一言、讯飞星火等</w:t>
            </w:r>
          </w:p>
        </w:tc>
        <w:tc>
          <w:tcPr>
            <w:tcW w:type="dxa" w:w="3402"/>
            <w:shd w:fill="F0F4FA"/>
          </w:tcPr>
          <w:p>
            <w:r/>
            <w:r>
              <w:rPr>
                <w:rFonts w:ascii="Microsoft YaHei" w:hAnsi="Microsoft YaHei" w:eastAsia="Microsoft YaHei"/>
                <w:sz w:val="20"/>
              </w:rPr>
              <w:t>按需扩展，持续接入最新模型</w:t>
            </w:r>
          </w:p>
        </w:tc>
        <w:tc>
          <w:tcPr>
            <w:tcW w:type="dxa" w:w="1134"/>
            <w:shd w:fill="F0F4FA"/>
          </w:tcPr>
          <w:p>
            <w:r/>
            <w:r>
              <w:rPr>
                <w:rFonts w:ascii="Microsoft YaHei" w:hAnsi="Microsoft YaHei" w:eastAsia="Microsoft YaHei"/>
                <w:sz w:val="20"/>
              </w:rPr>
              <w:t>★★★☆☆</w:t>
            </w:r>
          </w:p>
        </w:tc>
      </w:tr>
    </w:tbl>
    <w:p/>
    <w:p>
      <w:pPr>
        <w:pStyle w:val="Heading3"/>
      </w:pPr>
      <w:r>
        <w:t>2.1.2 交叉验证核心机制</w:t>
      </w:r>
    </w:p>
    <w:p>
      <w:r>
        <w:rPr>
          <w:rFonts w:ascii="Microsoft YaHei" w:hAnsi="Microsoft YaHei" w:eastAsia="Microsoft YaHei"/>
          <w:sz w:val="22"/>
        </w:rPr>
        <w:t>多模型交叉验证是本系统的核心技术差异化优势。其工作流程如下：</w:t>
      </w:r>
    </w:p>
    <w:p>
      <w:r>
        <w:rPr>
          <w:rFonts w:ascii="Microsoft YaHei" w:hAnsi="Microsoft YaHei" w:eastAsia="Microsoft YaHei"/>
          <w:sz w:val="22"/>
        </w:rPr>
        <w:t>第一步：并行校对——同一份文档同时送入用户选定的多个模型（默认3-5个），各模型独立完成校对分析，产出各自的错误清单与修改建议；</w:t>
      </w:r>
    </w:p>
    <w:p>
      <w:r>
        <w:rPr>
          <w:rFonts w:ascii="Microsoft YaHei" w:hAnsi="Microsoft YaHei" w:eastAsia="Microsoft YaHei"/>
          <w:sz w:val="22"/>
        </w:rPr>
        <w:t>第二步：结果聚合——系统将各模型的校对结果进行智能合并，通过语义相似度算法识别不同模型对同一错误的标注（如模型A标注"的/地"误用，模型B也标注同一位置），形成候选错误集；</w:t>
      </w:r>
    </w:p>
    <w:p>
      <w:r>
        <w:rPr>
          <w:rFonts w:ascii="Microsoft YaHei" w:hAnsi="Microsoft YaHei" w:eastAsia="Microsoft YaHei"/>
          <w:sz w:val="22"/>
        </w:rPr>
        <w:t>第三步：置信度评分——对每个候选错误，根据标注该错误的模型数量、模型权重、上下文语义一致性等维度，计算综合置信度分数（0-100分）；</w:t>
      </w:r>
    </w:p>
    <w:p>
      <w:r>
        <w:rPr>
          <w:rFonts w:ascii="Microsoft YaHei" w:hAnsi="Microsoft YaHei" w:eastAsia="Microsoft YaHei"/>
          <w:sz w:val="22"/>
        </w:rPr>
        <w:t>第四步：结果输出——仅输出置信度超过阈值的错误（默认阈值60分，可自定义），同时标注各模型的原始建议，供用户参考决策。</w:t>
      </w:r>
    </w:p>
    <w:p>
      <w:r>
        <w:rPr>
          <w:rFonts w:ascii="Microsoft YaHei" w:hAnsi="Microsoft YaHei" w:eastAsia="Microsoft YaHei"/>
          <w:sz w:val="22"/>
        </w:rPr>
        <w:t>该机制的核心价值在于：多模型交叉验证可大幅提升错误检出率（相比单模型提升30%-50%），同时有效降低误报率（多模型一致性背书），真正实现"既不遗漏，也不误判"。[1]</w:t>
      </w:r>
    </w:p>
    <w:tbl>
      <w:tblPr>
        <w:tblW w:type="auto" w:w="0"/>
        <w:tblLayout w:type="autofit"/>
        <w:tblLook w:firstColumn="1" w:firstRow="1" w:lastColumn="0" w:lastRow="0" w:noHBand="0" w:noVBand="1" w:val="04A0"/>
        <w:tblBorders>
          <w:top w:val="single" w:sz="4" w:space="0" w:color="1A3C6E"/>
          <w:left w:val="single" w:sz="8" w:space="0" w:color="1A3C6E"/>
          <w:bottom w:val="single" w:sz="4" w:space="0" w:color="1A3C6E"/>
          <w:right w:val="single" w:sz="4" w:space="0" w:color="1A3C6E"/>
        </w:tblBorders>
      </w:tblPr>
      <w:tblGrid>
        <w:gridCol w:w="8640"/>
      </w:tblGrid>
      <w:tr>
        <w:tc>
          <w:tcPr>
            <w:tcW w:type="dxa" w:w="8640"/>
            <w:shd w:fill="EEF2F9"/>
          </w:tcPr>
          <w:p>
            <w:r/>
            <w:r>
              <w:rPr>
                <w:rFonts w:ascii="Microsoft YaHei" w:hAnsi="Microsoft YaHei" w:eastAsia="Microsoft YaHei"/>
                <w:b/>
                <w:color w:val="1A3C6E"/>
                <w:sz w:val="22"/>
              </w:rPr>
              <w:t>💡 技术亮点：高度自定义模型组合</w:t>
            </w:r>
          </w:p>
          <w:p>
            <w:r/>
            <w:r>
              <w:rPr>
                <w:rFonts w:ascii="Microsoft YaHei" w:hAnsi="Microsoft YaHei" w:eastAsia="Microsoft YaHei"/>
                <w:color w:val="333333"/>
                <w:sz w:val="20"/>
              </w:rPr>
              <w:t>用户可根据业务场景灵活选择模型组合：</w:t>
            </w:r>
          </w:p>
          <w:p>
            <w:r/>
            <w:r>
              <w:rPr>
                <w:rFonts w:ascii="Microsoft YaHei" w:hAnsi="Microsoft YaHei" w:eastAsia="Microsoft YaHei"/>
                <w:color w:val="333333"/>
                <w:sz w:val="20"/>
              </w:rPr>
              <w:t>• 政治敏感场景：DeepSeek + GLM（政治表述能力最强）</w:t>
            </w:r>
          </w:p>
          <w:p>
            <w:r/>
            <w:r>
              <w:rPr>
                <w:rFonts w:ascii="Microsoft YaHei" w:hAnsi="Microsoft YaHei" w:eastAsia="Microsoft YaHei"/>
                <w:color w:val="333333"/>
                <w:sz w:val="20"/>
              </w:rPr>
              <w:t>• 长文档场景：Kimi + MiniMax（超长上下文支持）</w:t>
            </w:r>
          </w:p>
          <w:p>
            <w:r/>
            <w:r>
              <w:rPr>
                <w:rFonts w:ascii="Microsoft YaHei" w:hAnsi="Microsoft YaHei" w:eastAsia="Microsoft YaHei"/>
                <w:color w:val="333333"/>
                <w:sz w:val="20"/>
              </w:rPr>
              <w:t>• 通用场景：Qwen + DeepSeek + GLM（三模型均衡组合）</w:t>
            </w:r>
          </w:p>
          <w:p>
            <w:r/>
            <w:r>
              <w:rPr>
                <w:rFonts w:ascii="Microsoft YaHei" w:hAnsi="Microsoft YaHei" w:eastAsia="Microsoft YaHei"/>
                <w:color w:val="333333"/>
                <w:sz w:val="20"/>
              </w:rPr>
              <w:t>• 极致准确场景：5模型全量交叉验证（检出率最高）</w:t>
            </w:r>
          </w:p>
        </w:tc>
      </w:tr>
    </w:tbl>
    <w:p/>
    <w:p>
      <w:pPr>
        <w:pStyle w:val="Heading2"/>
      </w:pPr>
      <w:r>
        <w:t>2.2 智能校对规则体系</w:t>
      </w:r>
    </w:p>
    <w:p>
      <w:r>
        <w:rPr>
          <w:rFonts w:ascii="Microsoft YaHei" w:hAnsi="Microsoft YaHei" w:eastAsia="Microsoft YaHei"/>
          <w:sz w:val="22"/>
        </w:rPr>
        <w:t>系统内置8大类专业校对规则，覆盖公文写作的方方面面，同时支持用户自定义规则，确保校对标准与组织规范高度一致。[1]</w:t>
      </w:r>
    </w:p>
    <w:p>
      <w:pPr>
        <w:pStyle w:val="Heading3"/>
      </w:pPr>
      <w:r>
        <w:t>2.2.1 八大校对规则详解</w:t>
      </w:r>
    </w:p>
    <w:tbl>
      <w:tblPr>
        <w:tblW w:type="auto" w:w="0"/>
        <w:jc w:val="center"/>
        <w:tblLook w:firstColumn="1" w:firstRow="1" w:lastColumn="0" w:lastRow="0" w:noHBand="0" w:noVBand="1" w:val="04A0"/>
      </w:tblPr>
      <w:tblGrid>
        <w:gridCol w:w="1728"/>
        <w:gridCol w:w="1728"/>
        <w:gridCol w:w="1728"/>
        <w:gridCol w:w="1728"/>
        <w:gridCol w:w="1728"/>
      </w:tblGrid>
      <w:tr>
        <w:tc>
          <w:tcPr>
            <w:tcW w:type="dxa" w:w="680"/>
            <w:shd w:fill="1A3C6E"/>
          </w:tcPr>
          <w:p>
            <w:pPr>
              <w:jc w:val="center"/>
            </w:pPr>
            <w:r/>
            <w:r>
              <w:rPr>
                <w:rFonts w:ascii="Microsoft YaHei" w:hAnsi="Microsoft YaHei" w:eastAsia="Microsoft YaHei"/>
                <w:b/>
                <w:color w:val="FFFFFF"/>
                <w:sz w:val="20"/>
              </w:rPr>
              <w:t>序号</w:t>
            </w:r>
          </w:p>
        </w:tc>
        <w:tc>
          <w:tcPr>
            <w:tcW w:type="dxa" w:w="1701"/>
            <w:shd w:fill="1A3C6E"/>
          </w:tcPr>
          <w:p>
            <w:pPr>
              <w:jc w:val="center"/>
            </w:pPr>
            <w:r/>
            <w:r>
              <w:rPr>
                <w:rFonts w:ascii="Microsoft YaHei" w:hAnsi="Microsoft YaHei" w:eastAsia="Microsoft YaHei"/>
                <w:b/>
                <w:color w:val="FFFFFF"/>
                <w:sz w:val="20"/>
              </w:rPr>
              <w:t>规则类别</w:t>
            </w:r>
          </w:p>
        </w:tc>
        <w:tc>
          <w:tcPr>
            <w:tcW w:type="dxa" w:w="2835"/>
            <w:shd w:fill="1A3C6E"/>
          </w:tcPr>
          <w:p>
            <w:pPr>
              <w:jc w:val="center"/>
            </w:pPr>
            <w:r/>
            <w:r>
              <w:rPr>
                <w:rFonts w:ascii="Microsoft YaHei" w:hAnsi="Microsoft YaHei" w:eastAsia="Microsoft YaHei"/>
                <w:b/>
                <w:color w:val="FFFFFF"/>
                <w:sz w:val="20"/>
              </w:rPr>
              <w:t>检测内容</w:t>
            </w:r>
          </w:p>
        </w:tc>
        <w:tc>
          <w:tcPr>
            <w:tcW w:type="dxa" w:w="2551"/>
            <w:shd w:fill="1A3C6E"/>
          </w:tcPr>
          <w:p>
            <w:pPr>
              <w:jc w:val="center"/>
            </w:pPr>
            <w:r/>
            <w:r>
              <w:rPr>
                <w:rFonts w:ascii="Microsoft YaHei" w:hAnsi="Microsoft YaHei" w:eastAsia="Microsoft YaHei"/>
                <w:b/>
                <w:color w:val="FFFFFF"/>
                <w:sz w:val="20"/>
              </w:rPr>
              <w:t>典型示例</w:t>
            </w:r>
          </w:p>
        </w:tc>
        <w:tc>
          <w:tcPr>
            <w:tcW w:type="dxa" w:w="1020"/>
            <w:shd w:fill="1A3C6E"/>
          </w:tcPr>
          <w:p>
            <w:pPr>
              <w:jc w:val="center"/>
            </w:pPr>
            <w:r/>
            <w:r>
              <w:rPr>
                <w:rFonts w:ascii="Microsoft YaHei" w:hAnsi="Microsoft YaHei" w:eastAsia="Microsoft YaHei"/>
                <w:b/>
                <w:color w:val="FFFFFF"/>
                <w:sz w:val="20"/>
              </w:rPr>
              <w:t>重要度</w:t>
            </w:r>
          </w:p>
        </w:tc>
      </w:tr>
      <w:tr>
        <w:tc>
          <w:tcPr>
            <w:tcW w:type="dxa" w:w="680"/>
          </w:tcPr>
          <w:p>
            <w:r/>
            <w:r>
              <w:rPr>
                <w:rFonts w:ascii="Microsoft YaHei" w:hAnsi="Microsoft YaHei" w:eastAsia="Microsoft YaHei"/>
                <w:sz w:val="20"/>
              </w:rPr>
              <w:t>1</w:t>
            </w:r>
          </w:p>
        </w:tc>
        <w:tc>
          <w:tcPr>
            <w:tcW w:type="dxa" w:w="1701"/>
          </w:tcPr>
          <w:p>
            <w:r/>
            <w:r>
              <w:rPr>
                <w:rFonts w:ascii="Microsoft YaHei" w:hAnsi="Microsoft YaHei" w:eastAsia="Microsoft YaHei"/>
                <w:sz w:val="20"/>
              </w:rPr>
              <w:t>错别字检测</w:t>
            </w:r>
          </w:p>
        </w:tc>
        <w:tc>
          <w:tcPr>
            <w:tcW w:type="dxa" w:w="2835"/>
          </w:tcPr>
          <w:p>
            <w:r/>
            <w:r>
              <w:rPr>
                <w:rFonts w:ascii="Microsoft YaHei" w:hAnsi="Microsoft YaHei" w:eastAsia="Microsoft YaHei"/>
                <w:sz w:val="20"/>
              </w:rPr>
              <w:t>识别常见错别字、形近字、同音字误用</w:t>
            </w:r>
          </w:p>
        </w:tc>
        <w:tc>
          <w:tcPr>
            <w:tcW w:type="dxa" w:w="2551"/>
          </w:tcPr>
          <w:p>
            <w:r/>
            <w:r>
              <w:rPr>
                <w:rFonts w:ascii="Microsoft YaHei" w:hAnsi="Microsoft YaHei" w:eastAsia="Microsoft YaHei"/>
                <w:sz w:val="20"/>
              </w:rPr>
              <w:t>"的/地/得"混用、"已/以"混淆等</w:t>
            </w:r>
          </w:p>
        </w:tc>
        <w:tc>
          <w:tcPr>
            <w:tcW w:type="dxa" w:w="1020"/>
          </w:tcPr>
          <w:p>
            <w:r/>
            <w:r>
              <w:rPr>
                <w:rFonts w:ascii="Microsoft YaHei" w:hAnsi="Microsoft YaHei" w:eastAsia="Microsoft YaHei"/>
                <w:sz w:val="20"/>
              </w:rPr>
              <w:t>高</w:t>
            </w:r>
          </w:p>
        </w:tc>
      </w:tr>
      <w:tr>
        <w:tc>
          <w:tcPr>
            <w:tcW w:type="dxa" w:w="680"/>
            <w:shd w:fill="F0F4FA"/>
          </w:tcPr>
          <w:p>
            <w:r/>
            <w:r>
              <w:rPr>
                <w:rFonts w:ascii="Microsoft YaHei" w:hAnsi="Microsoft YaHei" w:eastAsia="Microsoft YaHei"/>
                <w:sz w:val="20"/>
              </w:rPr>
              <w:t>2</w:t>
            </w:r>
          </w:p>
        </w:tc>
        <w:tc>
          <w:tcPr>
            <w:tcW w:type="dxa" w:w="1701"/>
            <w:shd w:fill="F0F4FA"/>
          </w:tcPr>
          <w:p>
            <w:r/>
            <w:r>
              <w:rPr>
                <w:rFonts w:ascii="Microsoft YaHei" w:hAnsi="Microsoft YaHei" w:eastAsia="Microsoft YaHei"/>
                <w:sz w:val="20"/>
              </w:rPr>
              <w:t>语法错误</w:t>
            </w:r>
          </w:p>
        </w:tc>
        <w:tc>
          <w:tcPr>
            <w:tcW w:type="dxa" w:w="2835"/>
            <w:shd w:fill="F0F4FA"/>
          </w:tcPr>
          <w:p>
            <w:r/>
            <w:r>
              <w:rPr>
                <w:rFonts w:ascii="Microsoft YaHei" w:hAnsi="Microsoft YaHei" w:eastAsia="Microsoft YaHei"/>
                <w:sz w:val="20"/>
              </w:rPr>
              <w:t>检测主谓不一致、搭配不当、成分残缺等</w:t>
            </w:r>
          </w:p>
        </w:tc>
        <w:tc>
          <w:tcPr>
            <w:tcW w:type="dxa" w:w="2551"/>
            <w:shd w:fill="F0F4FA"/>
          </w:tcPr>
          <w:p>
            <w:r/>
            <w:r>
              <w:rPr>
                <w:rFonts w:ascii="Microsoft YaHei" w:hAnsi="Microsoft YaHei" w:eastAsia="Microsoft YaHei"/>
                <w:sz w:val="20"/>
              </w:rPr>
              <w:t>"通过……使……"缺主语等</w:t>
            </w:r>
          </w:p>
        </w:tc>
        <w:tc>
          <w:tcPr>
            <w:tcW w:type="dxa" w:w="1020"/>
            <w:shd w:fill="F0F4FA"/>
          </w:tcPr>
          <w:p>
            <w:r/>
            <w:r>
              <w:rPr>
                <w:rFonts w:ascii="Microsoft YaHei" w:hAnsi="Microsoft YaHei" w:eastAsia="Microsoft YaHei"/>
                <w:sz w:val="20"/>
              </w:rPr>
              <w:t>高</w:t>
            </w:r>
          </w:p>
        </w:tc>
      </w:tr>
      <w:tr>
        <w:tc>
          <w:tcPr>
            <w:tcW w:type="dxa" w:w="680"/>
          </w:tcPr>
          <w:p>
            <w:r/>
            <w:r>
              <w:rPr>
                <w:rFonts w:ascii="Microsoft YaHei" w:hAnsi="Microsoft YaHei" w:eastAsia="Microsoft YaHei"/>
                <w:sz w:val="20"/>
              </w:rPr>
              <w:t>3</w:t>
            </w:r>
          </w:p>
        </w:tc>
        <w:tc>
          <w:tcPr>
            <w:tcW w:type="dxa" w:w="1701"/>
          </w:tcPr>
          <w:p>
            <w:r/>
            <w:r>
              <w:rPr>
                <w:rFonts w:ascii="Microsoft YaHei" w:hAnsi="Microsoft YaHei" w:eastAsia="Microsoft YaHei"/>
                <w:sz w:val="20"/>
              </w:rPr>
              <w:t>标点符号规范</w:t>
            </w:r>
          </w:p>
        </w:tc>
        <w:tc>
          <w:tcPr>
            <w:tcW w:type="dxa" w:w="2835"/>
          </w:tcPr>
          <w:p>
            <w:r/>
            <w:r>
              <w:rPr>
                <w:rFonts w:ascii="Microsoft YaHei" w:hAnsi="Microsoft YaHei" w:eastAsia="Microsoft YaHei"/>
                <w:sz w:val="20"/>
              </w:rPr>
              <w:t>校验标点使用是否符合GB/T 15834标准</w:t>
            </w:r>
          </w:p>
        </w:tc>
        <w:tc>
          <w:tcPr>
            <w:tcW w:type="dxa" w:w="2551"/>
          </w:tcPr>
          <w:p>
            <w:r/>
            <w:r>
              <w:rPr>
                <w:rFonts w:ascii="Microsoft YaHei" w:hAnsi="Microsoft YaHei" w:eastAsia="Microsoft YaHei"/>
                <w:sz w:val="20"/>
              </w:rPr>
              <w:t>引号嵌套错误、顿号逗号混用等</w:t>
            </w:r>
          </w:p>
        </w:tc>
        <w:tc>
          <w:tcPr>
            <w:tcW w:type="dxa" w:w="1020"/>
          </w:tcPr>
          <w:p>
            <w:r/>
            <w:r>
              <w:rPr>
                <w:rFonts w:ascii="Microsoft YaHei" w:hAnsi="Microsoft YaHei" w:eastAsia="Microsoft YaHei"/>
                <w:sz w:val="20"/>
              </w:rPr>
              <w:t>中</w:t>
            </w:r>
          </w:p>
        </w:tc>
      </w:tr>
      <w:tr>
        <w:tc>
          <w:tcPr>
            <w:tcW w:type="dxa" w:w="680"/>
            <w:shd w:fill="F0F4FA"/>
          </w:tcPr>
          <w:p>
            <w:r/>
            <w:r>
              <w:rPr>
                <w:rFonts w:ascii="Microsoft YaHei" w:hAnsi="Microsoft YaHei" w:eastAsia="Microsoft YaHei"/>
                <w:sz w:val="20"/>
              </w:rPr>
              <w:t>4</w:t>
            </w:r>
          </w:p>
        </w:tc>
        <w:tc>
          <w:tcPr>
            <w:tcW w:type="dxa" w:w="1701"/>
            <w:shd w:fill="F0F4FA"/>
          </w:tcPr>
          <w:p>
            <w:r/>
            <w:r>
              <w:rPr>
                <w:rFonts w:ascii="Microsoft YaHei" w:hAnsi="Microsoft YaHei" w:eastAsia="Microsoft YaHei"/>
                <w:sz w:val="20"/>
              </w:rPr>
              <w:t>用词不当</w:t>
            </w:r>
          </w:p>
        </w:tc>
        <w:tc>
          <w:tcPr>
            <w:tcW w:type="dxa" w:w="2835"/>
            <w:shd w:fill="F0F4FA"/>
          </w:tcPr>
          <w:p>
            <w:r/>
            <w:r>
              <w:rPr>
                <w:rFonts w:ascii="Microsoft YaHei" w:hAnsi="Microsoft YaHei" w:eastAsia="Microsoft YaHei"/>
                <w:sz w:val="20"/>
              </w:rPr>
              <w:t>识别口语化表达、不规范用语</w:t>
            </w:r>
          </w:p>
        </w:tc>
        <w:tc>
          <w:tcPr>
            <w:tcW w:type="dxa" w:w="2551"/>
            <w:shd w:fill="F0F4FA"/>
          </w:tcPr>
          <w:p>
            <w:r/>
            <w:r>
              <w:rPr>
                <w:rFonts w:ascii="Microsoft YaHei" w:hAnsi="Microsoft YaHei" w:eastAsia="Microsoft YaHei"/>
                <w:sz w:val="20"/>
              </w:rPr>
              <w:t>"搞"→"开展"、"弄"→"办理"</w:t>
            </w:r>
          </w:p>
        </w:tc>
        <w:tc>
          <w:tcPr>
            <w:tcW w:type="dxa" w:w="1020"/>
            <w:shd w:fill="F0F4FA"/>
          </w:tcPr>
          <w:p>
            <w:r/>
            <w:r>
              <w:rPr>
                <w:rFonts w:ascii="Microsoft YaHei" w:hAnsi="Microsoft YaHei" w:eastAsia="Microsoft YaHei"/>
                <w:sz w:val="20"/>
              </w:rPr>
              <w:t>高</w:t>
            </w:r>
          </w:p>
        </w:tc>
      </w:tr>
      <w:tr>
        <w:tc>
          <w:tcPr>
            <w:tcW w:type="dxa" w:w="680"/>
          </w:tcPr>
          <w:p>
            <w:r/>
            <w:r>
              <w:rPr>
                <w:rFonts w:ascii="Microsoft YaHei" w:hAnsi="Microsoft YaHei" w:eastAsia="Microsoft YaHei"/>
                <w:sz w:val="20"/>
              </w:rPr>
              <w:t>5</w:t>
            </w:r>
          </w:p>
        </w:tc>
        <w:tc>
          <w:tcPr>
            <w:tcW w:type="dxa" w:w="1701"/>
          </w:tcPr>
          <w:p>
            <w:r/>
            <w:r>
              <w:rPr>
                <w:rFonts w:ascii="Microsoft YaHei" w:hAnsi="Microsoft YaHei" w:eastAsia="Microsoft YaHei"/>
                <w:sz w:val="20"/>
              </w:rPr>
              <w:t>格式规范检查</w:t>
            </w:r>
          </w:p>
        </w:tc>
        <w:tc>
          <w:tcPr>
            <w:tcW w:type="dxa" w:w="2835"/>
          </w:tcPr>
          <w:p>
            <w:r/>
            <w:r>
              <w:rPr>
                <w:rFonts w:ascii="Microsoft YaHei" w:hAnsi="Microsoft YaHei" w:eastAsia="Microsoft YaHei"/>
                <w:sz w:val="20"/>
              </w:rPr>
              <w:t>检查公文格式是否符合GB/T 9704标准</w:t>
            </w:r>
          </w:p>
        </w:tc>
        <w:tc>
          <w:tcPr>
            <w:tcW w:type="dxa" w:w="2551"/>
          </w:tcPr>
          <w:p>
            <w:r/>
            <w:r>
              <w:rPr>
                <w:rFonts w:ascii="Microsoft YaHei" w:hAnsi="Microsoft YaHei" w:eastAsia="Microsoft YaHei"/>
                <w:sz w:val="20"/>
              </w:rPr>
              <w:t>标题层级、字体字号、行间距等</w:t>
            </w:r>
          </w:p>
        </w:tc>
        <w:tc>
          <w:tcPr>
            <w:tcW w:type="dxa" w:w="1020"/>
          </w:tcPr>
          <w:p>
            <w:r/>
            <w:r>
              <w:rPr>
                <w:rFonts w:ascii="Microsoft YaHei" w:hAnsi="Microsoft YaHei" w:eastAsia="Microsoft YaHei"/>
                <w:sz w:val="20"/>
              </w:rPr>
              <w:t>中</w:t>
            </w:r>
          </w:p>
        </w:tc>
      </w:tr>
      <w:tr>
        <w:tc>
          <w:tcPr>
            <w:tcW w:type="dxa" w:w="680"/>
            <w:shd w:fill="F0F4FA"/>
          </w:tcPr>
          <w:p>
            <w:r/>
            <w:r>
              <w:rPr>
                <w:rFonts w:ascii="Microsoft YaHei" w:hAnsi="Microsoft YaHei" w:eastAsia="Microsoft YaHei"/>
                <w:sz w:val="20"/>
              </w:rPr>
              <w:t>6</w:t>
            </w:r>
          </w:p>
        </w:tc>
        <w:tc>
          <w:tcPr>
            <w:tcW w:type="dxa" w:w="1701"/>
            <w:shd w:fill="F0F4FA"/>
          </w:tcPr>
          <w:p>
            <w:r/>
            <w:r>
              <w:rPr>
                <w:rFonts w:ascii="Microsoft YaHei" w:hAnsi="Microsoft YaHei" w:eastAsia="Microsoft YaHei"/>
                <w:sz w:val="20"/>
              </w:rPr>
              <w:t>政治表述合规</w:t>
            </w:r>
          </w:p>
        </w:tc>
        <w:tc>
          <w:tcPr>
            <w:tcW w:type="dxa" w:w="2835"/>
            <w:shd w:fill="F0F4FA"/>
          </w:tcPr>
          <w:p>
            <w:r/>
            <w:r>
              <w:rPr>
                <w:rFonts w:ascii="Microsoft YaHei" w:hAnsi="Microsoft YaHei" w:eastAsia="Microsoft YaHei"/>
                <w:sz w:val="20"/>
              </w:rPr>
              <w:t>校验政治术语、领导人称谓、政策表述</w:t>
            </w:r>
          </w:p>
        </w:tc>
        <w:tc>
          <w:tcPr>
            <w:tcW w:type="dxa" w:w="2551"/>
            <w:shd w:fill="F0F4FA"/>
          </w:tcPr>
          <w:p>
            <w:r/>
            <w:r>
              <w:rPr>
                <w:rFonts w:ascii="Microsoft YaHei" w:hAnsi="Microsoft YaHei" w:eastAsia="Microsoft YaHei"/>
                <w:sz w:val="20"/>
              </w:rPr>
              <w:t>十九大/二十大表述、领导人排序等</w:t>
            </w:r>
          </w:p>
        </w:tc>
        <w:tc>
          <w:tcPr>
            <w:tcW w:type="dxa" w:w="1020"/>
            <w:shd w:fill="F0F4FA"/>
          </w:tcPr>
          <w:p>
            <w:r/>
            <w:r>
              <w:rPr>
                <w:rFonts w:ascii="Microsoft YaHei" w:hAnsi="Microsoft YaHei" w:eastAsia="Microsoft YaHei"/>
                <w:sz w:val="20"/>
              </w:rPr>
              <w:t>极高</w:t>
            </w:r>
          </w:p>
        </w:tc>
      </w:tr>
      <w:tr>
        <w:tc>
          <w:tcPr>
            <w:tcW w:type="dxa" w:w="680"/>
          </w:tcPr>
          <w:p>
            <w:r/>
            <w:r>
              <w:rPr>
                <w:rFonts w:ascii="Microsoft YaHei" w:hAnsi="Microsoft YaHei" w:eastAsia="Microsoft YaHei"/>
                <w:sz w:val="20"/>
              </w:rPr>
              <w:t>7</w:t>
            </w:r>
          </w:p>
        </w:tc>
        <w:tc>
          <w:tcPr>
            <w:tcW w:type="dxa" w:w="1701"/>
          </w:tcPr>
          <w:p>
            <w:r/>
            <w:r>
              <w:rPr>
                <w:rFonts w:ascii="Microsoft YaHei" w:hAnsi="Microsoft YaHei" w:eastAsia="Microsoft YaHei"/>
                <w:sz w:val="20"/>
              </w:rPr>
              <w:t>公文特定词汇</w:t>
            </w:r>
          </w:p>
        </w:tc>
        <w:tc>
          <w:tcPr>
            <w:tcW w:type="dxa" w:w="2835"/>
          </w:tcPr>
          <w:p>
            <w:r/>
            <w:r>
              <w:rPr>
                <w:rFonts w:ascii="Microsoft YaHei" w:hAnsi="Microsoft YaHei" w:eastAsia="Microsoft YaHei"/>
                <w:sz w:val="20"/>
              </w:rPr>
              <w:t>检测公文专用语使用规范性</w:t>
            </w:r>
          </w:p>
        </w:tc>
        <w:tc>
          <w:tcPr>
            <w:tcW w:type="dxa" w:w="2551"/>
          </w:tcPr>
          <w:p>
            <w:r/>
            <w:r>
              <w:rPr>
                <w:rFonts w:ascii="Microsoft YaHei" w:hAnsi="Microsoft YaHei" w:eastAsia="Microsoft YaHei"/>
                <w:sz w:val="20"/>
              </w:rPr>
              <w:t>"转发"vs"批转"、"印发"vs"发布"</w:t>
            </w:r>
          </w:p>
        </w:tc>
        <w:tc>
          <w:tcPr>
            <w:tcW w:type="dxa" w:w="1020"/>
          </w:tcPr>
          <w:p>
            <w:r/>
            <w:r>
              <w:rPr>
                <w:rFonts w:ascii="Microsoft YaHei" w:hAnsi="Microsoft YaHei" w:eastAsia="Microsoft YaHei"/>
                <w:sz w:val="20"/>
              </w:rPr>
              <w:t>高</w:t>
            </w:r>
          </w:p>
        </w:tc>
      </w:tr>
      <w:tr>
        <w:tc>
          <w:tcPr>
            <w:tcW w:type="dxa" w:w="680"/>
            <w:shd w:fill="F0F4FA"/>
          </w:tcPr>
          <w:p>
            <w:r/>
            <w:r>
              <w:rPr>
                <w:rFonts w:ascii="Microsoft YaHei" w:hAnsi="Microsoft YaHei" w:eastAsia="Microsoft YaHei"/>
                <w:sz w:val="20"/>
              </w:rPr>
              <w:t>8</w:t>
            </w:r>
          </w:p>
        </w:tc>
        <w:tc>
          <w:tcPr>
            <w:tcW w:type="dxa" w:w="1701"/>
            <w:shd w:fill="F0F4FA"/>
          </w:tcPr>
          <w:p>
            <w:r/>
            <w:r>
              <w:rPr>
                <w:rFonts w:ascii="Microsoft YaHei" w:hAnsi="Microsoft YaHei" w:eastAsia="Microsoft YaHei"/>
                <w:sz w:val="20"/>
              </w:rPr>
              <w:t>逻辑错误识别</w:t>
            </w:r>
          </w:p>
        </w:tc>
        <w:tc>
          <w:tcPr>
            <w:tcW w:type="dxa" w:w="2835"/>
            <w:shd w:fill="F0F4FA"/>
          </w:tcPr>
          <w:p>
            <w:r/>
            <w:r>
              <w:rPr>
                <w:rFonts w:ascii="Microsoft YaHei" w:hAnsi="Microsoft YaHei" w:eastAsia="Microsoft YaHei"/>
                <w:sz w:val="20"/>
              </w:rPr>
              <w:t>检测前后矛盾、数据不一致等逻辑问题</w:t>
            </w:r>
          </w:p>
        </w:tc>
        <w:tc>
          <w:tcPr>
            <w:tcW w:type="dxa" w:w="2551"/>
            <w:shd w:fill="F0F4FA"/>
          </w:tcPr>
          <w:p>
            <w:r/>
            <w:r>
              <w:rPr>
                <w:rFonts w:ascii="Microsoft YaHei" w:hAnsi="Microsoft YaHei" w:eastAsia="Microsoft YaHei"/>
                <w:sz w:val="20"/>
              </w:rPr>
              <w:t>时间线冲突、数据前后矛盾等</w:t>
            </w:r>
          </w:p>
        </w:tc>
        <w:tc>
          <w:tcPr>
            <w:tcW w:type="dxa" w:w="1020"/>
            <w:shd w:fill="F0F4FA"/>
          </w:tcPr>
          <w:p>
            <w:r/>
            <w:r>
              <w:rPr>
                <w:rFonts w:ascii="Microsoft YaHei" w:hAnsi="Microsoft YaHei" w:eastAsia="Microsoft YaHei"/>
                <w:sz w:val="20"/>
              </w:rPr>
              <w:t>中</w:t>
            </w:r>
          </w:p>
        </w:tc>
      </w:tr>
    </w:tbl>
    <w:p/>
    <w:p>
      <w:pPr>
        <w:pStyle w:val="Heading3"/>
      </w:pPr>
      <w:r>
        <w:t>2.2.2 自定义规则引擎</w:t>
      </w:r>
    </w:p>
    <w:p>
      <w:r>
        <w:rPr>
          <w:rFonts w:ascii="Microsoft YaHei" w:hAnsi="Microsoft YaHei" w:eastAsia="Microsoft YaHei"/>
          <w:sz w:val="22"/>
        </w:rPr>
        <w:t>系统提供强大的自定义规则引擎，支持以下三种自定义方式：</w:t>
      </w:r>
    </w:p>
    <w:p>
      <w:r>
        <w:rPr>
          <w:rFonts w:ascii="Microsoft YaHei" w:hAnsi="Microsoft YaHei" w:eastAsia="Microsoft YaHei"/>
          <w:sz w:val="22"/>
        </w:rPr>
        <w:t>关键词替换规则：用户可配置"禁止词→推荐词"映射表，如"搞定"→"完成"、"搞定"→"落实"，系统在校对时自动检测并提示替换；</w:t>
      </w:r>
    </w:p>
    <w:p>
      <w:r>
        <w:rPr>
          <w:rFonts w:ascii="Microsoft YaHei" w:hAnsi="Microsoft YaHei" w:eastAsia="Microsoft YaHei"/>
          <w:sz w:val="22"/>
        </w:rPr>
        <w:t>正则表达式规则：支持正则表达式定义复杂匹配模式，如检测日期格式是否统一（YYYY年MM月DD日 vs YYYY-MM-DD混用）、文号格式是否规范等；</w:t>
      </w:r>
    </w:p>
    <w:p>
      <w:r>
        <w:rPr>
          <w:rFonts w:ascii="Microsoft YaHei" w:hAnsi="Microsoft YaHei" w:eastAsia="Microsoft YaHei"/>
          <w:sz w:val="22"/>
        </w:rPr>
        <w:t>AI语义规则：通过自然语言描述规则意图，由大模型自动理解并执行，如"检查所有数字表述是否与附件数据一致"、"检查文中引用的政策文件是否为最新版本"等。</w:t>
      </w:r>
    </w:p>
    <w:tbl>
      <w:tblPr>
        <w:tblW w:type="auto" w:w="0"/>
        <w:tblLayout w:type="autofit"/>
        <w:tblLook w:firstColumn="1" w:firstRow="1" w:lastColumn="0" w:lastRow="0" w:noHBand="0" w:noVBand="1" w:val="04A0"/>
        <w:tblBorders>
          <w:top w:val="single" w:sz="4" w:space="0" w:color="1A3C6E"/>
          <w:left w:val="single" w:sz="8" w:space="0" w:color="1A3C6E"/>
          <w:bottom w:val="single" w:sz="4" w:space="0" w:color="1A3C6E"/>
          <w:right w:val="single" w:sz="4" w:space="0" w:color="1A3C6E"/>
        </w:tblBorders>
      </w:tblPr>
      <w:tblGrid>
        <w:gridCol w:w="8640"/>
      </w:tblGrid>
      <w:tr>
        <w:tc>
          <w:tcPr>
            <w:tcW w:type="dxa" w:w="8640"/>
            <w:shd w:fill="EEF2F9"/>
          </w:tcPr>
          <w:p>
            <w:r/>
            <w:r>
              <w:rPr>
                <w:rFonts w:ascii="Microsoft YaHei" w:hAnsi="Microsoft YaHei" w:eastAsia="Microsoft YaHei"/>
                <w:b/>
                <w:color w:val="1A3C6E"/>
                <w:sz w:val="22"/>
              </w:rPr>
              <w:t>💡 规则引擎特色</w:t>
            </w:r>
          </w:p>
          <w:p>
            <w:r/>
            <w:r>
              <w:rPr>
                <w:rFonts w:ascii="Microsoft YaHei" w:hAnsi="Microsoft YaHei" w:eastAsia="Microsoft YaHei"/>
                <w:color w:val="333333"/>
                <w:sz w:val="20"/>
              </w:rPr>
              <w:t>• 规则优先级：可设置规则优先级，高优先级规则命中时直接标红</w:t>
            </w:r>
          </w:p>
          <w:p>
            <w:r/>
            <w:r>
              <w:rPr>
                <w:rFonts w:ascii="Microsoft YaHei" w:hAnsi="Microsoft YaHei" w:eastAsia="Microsoft YaHei"/>
                <w:color w:val="333333"/>
                <w:sz w:val="20"/>
              </w:rPr>
              <w:t>• 规则分组：按部门/场景分组管理，不同部门使用不同规则集</w:t>
            </w:r>
          </w:p>
          <w:p>
            <w:r/>
            <w:r>
              <w:rPr>
                <w:rFonts w:ascii="Microsoft YaHei" w:hAnsi="Microsoft YaHei" w:eastAsia="Microsoft YaHei"/>
                <w:color w:val="333333"/>
                <w:sz w:val="20"/>
              </w:rPr>
              <w:t>• 规则版本：支持规则版本管理与回滚，规则修改可追溯</w:t>
            </w:r>
          </w:p>
          <w:p>
            <w:r/>
            <w:r>
              <w:rPr>
                <w:rFonts w:ascii="Microsoft YaHei" w:hAnsi="Microsoft YaHei" w:eastAsia="Microsoft YaHei"/>
                <w:color w:val="333333"/>
                <w:sz w:val="20"/>
              </w:rPr>
              <w:t>• 规则导入导出：支持Excel批量导入规则，支持跨系统规则迁移</w:t>
            </w:r>
          </w:p>
        </w:tc>
      </w:tr>
    </w:tbl>
    <w:p/>
    <w:p>
      <w:pPr>
        <w:pStyle w:val="Heading2"/>
      </w:pPr>
      <w:r>
        <w:t>2.3 本地知识库与结果导出</w:t>
      </w:r>
    </w:p>
    <w:p>
      <w:pPr>
        <w:pStyle w:val="Heading3"/>
      </w:pPr>
      <w:r>
        <w:t>2.3.1 本地知识库</w:t>
      </w:r>
    </w:p>
    <w:p>
      <w:r>
        <w:rPr>
          <w:rFonts w:ascii="Microsoft YaHei" w:hAnsi="Microsoft YaHei" w:eastAsia="Microsoft YaHei"/>
          <w:sz w:val="22"/>
        </w:rPr>
        <w:t>系统采用SQLite作为本地知识库存储引擎，实现校对历史数据的本地化留存与高效检索，确保用户数据绝不外泄。[1]</w:t>
      </w:r>
    </w:p>
    <w:p>
      <w:r>
        <w:rPr>
          <w:rFonts w:ascii="Microsoft YaHei" w:hAnsi="Microsoft YaHei" w:eastAsia="Microsoft YaHei"/>
          <w:sz w:val="22"/>
        </w:rPr>
        <w:t>存储架构：所有校对记录、校对结果、修改建议均存储在本地SQLite数据库中，无需联网即可查询历史记录；</w:t>
      </w:r>
    </w:p>
    <w:p>
      <w:r>
        <w:rPr>
          <w:rFonts w:ascii="Microsoft YaHei" w:hAnsi="Microsoft YaHei" w:eastAsia="Microsoft YaHei"/>
          <w:sz w:val="22"/>
        </w:rPr>
        <w:t>自动保存：每次校对完成后自动保存完整记录，包括原文、校对结果、修改建议、校对时间、使用模型等信息；</w:t>
      </w:r>
    </w:p>
    <w:p>
      <w:r>
        <w:rPr>
          <w:rFonts w:ascii="Microsoft YaHei" w:hAnsi="Microsoft YaHei" w:eastAsia="Microsoft YaHei"/>
          <w:sz w:val="22"/>
        </w:rPr>
        <w:t>快速检索：支持按关键词、时间范围、文档名称、错误类型等多维度筛选与搜索，毫秒级响应；</w:t>
      </w:r>
    </w:p>
    <w:p>
      <w:r>
        <w:rPr>
          <w:rFonts w:ascii="Microsoft YaHei" w:hAnsi="Microsoft YaHei" w:eastAsia="Microsoft YaHei"/>
          <w:sz w:val="22"/>
        </w:rPr>
        <w:t>数据导出：知识库数据可随时导出为标准格式，支持跨系统迁移与备份。</w:t>
      </w:r>
    </w:p>
    <w:p>
      <w:pPr>
        <w:pStyle w:val="Heading3"/>
      </w:pPr>
      <w:r>
        <w:t>2.3.2 结果导出</w:t>
      </w:r>
    </w:p>
    <w:tbl>
      <w:tblPr>
        <w:tblW w:type="auto" w:w="0"/>
        <w:jc w:val="center"/>
        <w:tblLook w:firstColumn="1" w:firstRow="1" w:lastColumn="0" w:lastRow="0" w:noHBand="0" w:noVBand="1" w:val="04A0"/>
      </w:tblPr>
      <w:tblGrid>
        <w:gridCol w:w="2880"/>
        <w:gridCol w:w="2880"/>
        <w:gridCol w:w="2880"/>
      </w:tblGrid>
      <w:tr>
        <w:tc>
          <w:tcPr>
            <w:tcW w:type="dxa" w:w="2268"/>
            <w:shd w:fill="1A3C6E"/>
          </w:tcPr>
          <w:p>
            <w:pPr>
              <w:jc w:val="center"/>
            </w:pPr>
            <w:r/>
            <w:r>
              <w:rPr>
                <w:rFonts w:ascii="Microsoft YaHei" w:hAnsi="Microsoft YaHei" w:eastAsia="Microsoft YaHei"/>
                <w:b/>
                <w:color w:val="FFFFFF"/>
                <w:sz w:val="20"/>
              </w:rPr>
              <w:t>导出格式</w:t>
            </w:r>
          </w:p>
        </w:tc>
        <w:tc>
          <w:tcPr>
            <w:tcW w:type="dxa" w:w="3402"/>
            <w:shd w:fill="1A3C6E"/>
          </w:tcPr>
          <w:p>
            <w:pPr>
              <w:jc w:val="center"/>
            </w:pPr>
            <w:r/>
            <w:r>
              <w:rPr>
                <w:rFonts w:ascii="Microsoft YaHei" w:hAnsi="Microsoft YaHei" w:eastAsia="Microsoft YaHei"/>
                <w:b/>
                <w:color w:val="FFFFFF"/>
                <w:sz w:val="20"/>
              </w:rPr>
              <w:t>特点</w:t>
            </w:r>
          </w:p>
        </w:tc>
        <w:tc>
          <w:tcPr>
            <w:tcW w:type="dxa" w:w="2835"/>
            <w:shd w:fill="1A3C6E"/>
          </w:tcPr>
          <w:p>
            <w:pPr>
              <w:jc w:val="center"/>
            </w:pPr>
            <w:r/>
            <w:r>
              <w:rPr>
                <w:rFonts w:ascii="Microsoft YaHei" w:hAnsi="Microsoft YaHei" w:eastAsia="Microsoft YaHei"/>
                <w:b/>
                <w:color w:val="FFFFFF"/>
                <w:sz w:val="20"/>
              </w:rPr>
              <w:t>适用场景</w:t>
            </w:r>
          </w:p>
        </w:tc>
      </w:tr>
      <w:tr>
        <w:tc>
          <w:tcPr>
            <w:tcW w:type="dxa" w:w="2268"/>
          </w:tcPr>
          <w:p>
            <w:r/>
            <w:r>
              <w:rPr>
                <w:rFonts w:ascii="Microsoft YaHei" w:hAnsi="Microsoft YaHei" w:eastAsia="Microsoft YaHei"/>
                <w:sz w:val="20"/>
              </w:rPr>
              <w:t>纯文本格式 (.txt)</w:t>
            </w:r>
          </w:p>
        </w:tc>
        <w:tc>
          <w:tcPr>
            <w:tcW w:type="dxa" w:w="3402"/>
          </w:tcPr>
          <w:p>
            <w:r/>
            <w:r>
              <w:rPr>
                <w:rFonts w:ascii="Microsoft YaHei" w:hAnsi="Microsoft YaHei" w:eastAsia="Microsoft YaHei"/>
                <w:sz w:val="20"/>
              </w:rPr>
              <w:t>简洁通用，适合粘贴到任意编辑器</w:t>
            </w:r>
          </w:p>
        </w:tc>
        <w:tc>
          <w:tcPr>
            <w:tcW w:type="dxa" w:w="2835"/>
          </w:tcPr>
          <w:p>
            <w:r/>
            <w:r>
              <w:rPr>
                <w:rFonts w:ascii="Microsoft YaHei" w:hAnsi="Microsoft YaHei" w:eastAsia="Microsoft YaHei"/>
                <w:sz w:val="20"/>
              </w:rPr>
              <w:t>快速复制、邮件正文粘贴</w:t>
            </w:r>
          </w:p>
        </w:tc>
      </w:tr>
      <w:tr>
        <w:tc>
          <w:tcPr>
            <w:tcW w:type="dxa" w:w="2268"/>
            <w:shd w:fill="F0F4FA"/>
          </w:tcPr>
          <w:p>
            <w:r/>
            <w:r>
              <w:rPr>
                <w:rFonts w:ascii="Microsoft YaHei" w:hAnsi="Microsoft YaHei" w:eastAsia="Microsoft YaHei"/>
                <w:sz w:val="20"/>
              </w:rPr>
              <w:t>图片格式 (.png)</w:t>
            </w:r>
          </w:p>
        </w:tc>
        <w:tc>
          <w:tcPr>
            <w:tcW w:type="dxa" w:w="3402"/>
            <w:shd w:fill="F0F4FA"/>
          </w:tcPr>
          <w:p>
            <w:r/>
            <w:r>
              <w:rPr>
                <w:rFonts w:ascii="Microsoft YaHei" w:hAnsi="Microsoft YaHei" w:eastAsia="Microsoft YaHei"/>
                <w:sz w:val="20"/>
              </w:rPr>
              <w:t>保留完整排版样式，所见即所得</w:t>
            </w:r>
          </w:p>
        </w:tc>
        <w:tc>
          <w:tcPr>
            <w:tcW w:type="dxa" w:w="2835"/>
            <w:shd w:fill="F0F4FA"/>
          </w:tcPr>
          <w:p>
            <w:r/>
            <w:r>
              <w:rPr>
                <w:rFonts w:ascii="Microsoft YaHei" w:hAnsi="Microsoft YaHei" w:eastAsia="Microsoft YaHei"/>
                <w:sz w:val="20"/>
              </w:rPr>
              <w:t>汇报展示、归档存证</w:t>
            </w:r>
          </w:p>
        </w:tc>
      </w:tr>
      <w:tr>
        <w:tc>
          <w:tcPr>
            <w:tcW w:type="dxa" w:w="2268"/>
          </w:tcPr>
          <w:p>
            <w:r/>
            <w:r>
              <w:rPr>
                <w:rFonts w:ascii="Microsoft YaHei" w:hAnsi="Microsoft YaHei" w:eastAsia="Microsoft YaHei"/>
                <w:sz w:val="20"/>
              </w:rPr>
              <w:t>Markdown格式 (.md)</w:t>
            </w:r>
          </w:p>
        </w:tc>
        <w:tc>
          <w:tcPr>
            <w:tcW w:type="dxa" w:w="3402"/>
          </w:tcPr>
          <w:p>
            <w:r/>
            <w:r>
              <w:rPr>
                <w:rFonts w:ascii="Microsoft YaHei" w:hAnsi="Microsoft YaHei" w:eastAsia="Microsoft YaHei"/>
                <w:sz w:val="20"/>
              </w:rPr>
              <w:t>结构化标记，便于二次编辑</w:t>
            </w:r>
          </w:p>
        </w:tc>
        <w:tc>
          <w:tcPr>
            <w:tcW w:type="dxa" w:w="2835"/>
          </w:tcPr>
          <w:p>
            <w:r/>
            <w:r>
              <w:rPr>
                <w:rFonts w:ascii="Microsoft YaHei" w:hAnsi="Microsoft YaHei" w:eastAsia="Microsoft YaHei"/>
                <w:sz w:val="20"/>
              </w:rPr>
              <w:t>内容管理系统、知识库平台</w:t>
            </w:r>
          </w:p>
        </w:tc>
      </w:tr>
      <w:tr>
        <w:tc>
          <w:tcPr>
            <w:tcW w:type="dxa" w:w="2268"/>
            <w:shd w:fill="F0F4FA"/>
          </w:tcPr>
          <w:p>
            <w:r/>
            <w:r>
              <w:rPr>
                <w:rFonts w:ascii="Microsoft YaHei" w:hAnsi="Microsoft YaHei" w:eastAsia="Microsoft YaHei"/>
                <w:sz w:val="20"/>
              </w:rPr>
              <w:t>Word格式 (.docx)</w:t>
            </w:r>
          </w:p>
        </w:tc>
        <w:tc>
          <w:tcPr>
            <w:tcW w:type="dxa" w:w="3402"/>
            <w:shd w:fill="F0F4FA"/>
          </w:tcPr>
          <w:p>
            <w:r/>
            <w:r>
              <w:rPr>
                <w:rFonts w:ascii="Microsoft YaHei" w:hAnsi="Microsoft YaHei" w:eastAsia="Microsoft YaHei"/>
                <w:sz w:val="20"/>
              </w:rPr>
              <w:t>完整格式保留，可直接修订</w:t>
            </w:r>
          </w:p>
        </w:tc>
        <w:tc>
          <w:tcPr>
            <w:tcW w:type="dxa" w:w="2835"/>
            <w:shd w:fill="F0F4FA"/>
          </w:tcPr>
          <w:p>
            <w:r/>
            <w:r>
              <w:rPr>
                <w:rFonts w:ascii="Microsoft YaHei" w:hAnsi="Microsoft YaHei" w:eastAsia="Microsoft YaHei"/>
                <w:sz w:val="20"/>
              </w:rPr>
              <w:t>公文流转、审批流程</w:t>
            </w:r>
          </w:p>
        </w:tc>
      </w:tr>
      <w:tr>
        <w:tc>
          <w:tcPr>
            <w:tcW w:type="dxa" w:w="2268"/>
          </w:tcPr>
          <w:p>
            <w:r/>
            <w:r>
              <w:rPr>
                <w:rFonts w:ascii="Microsoft YaHei" w:hAnsi="Microsoft YaHei" w:eastAsia="Microsoft YaHei"/>
                <w:sz w:val="20"/>
              </w:rPr>
              <w:t>PDF格式 (.pdf)</w:t>
            </w:r>
          </w:p>
        </w:tc>
        <w:tc>
          <w:tcPr>
            <w:tcW w:type="dxa" w:w="3402"/>
          </w:tcPr>
          <w:p>
            <w:r/>
            <w:r>
              <w:rPr>
                <w:rFonts w:ascii="Microsoft YaHei" w:hAnsi="Microsoft YaHei" w:eastAsia="Microsoft YaHei"/>
                <w:sz w:val="20"/>
              </w:rPr>
              <w:t>版式固定，不可篡改</w:t>
            </w:r>
          </w:p>
        </w:tc>
        <w:tc>
          <w:tcPr>
            <w:tcW w:type="dxa" w:w="2835"/>
          </w:tcPr>
          <w:p>
            <w:r/>
            <w:r>
              <w:rPr>
                <w:rFonts w:ascii="Microsoft YaHei" w:hAnsi="Microsoft YaHei" w:eastAsia="Microsoft YaHei"/>
                <w:sz w:val="20"/>
              </w:rPr>
              <w:t>正式发布、档案留存</w:t>
            </w:r>
          </w:p>
        </w:tc>
      </w:tr>
    </w:tbl>
    <w:p/>
    <w:tbl>
      <w:tblPr>
        <w:tblW w:type="auto" w:w="0"/>
        <w:tblLayout w:type="autofit"/>
        <w:tblLook w:firstColumn="1" w:firstRow="1" w:lastColumn="0" w:lastRow="0" w:noHBand="0" w:noVBand="1" w:val="04A0"/>
        <w:tblBorders>
          <w:top w:val="single" w:sz="4" w:space="0" w:color="1A3C6E"/>
          <w:left w:val="single" w:sz="8" w:space="0" w:color="1A3C6E"/>
          <w:bottom w:val="single" w:sz="4" w:space="0" w:color="1A3C6E"/>
          <w:right w:val="single" w:sz="4" w:space="0" w:color="1A3C6E"/>
        </w:tblBorders>
      </w:tblPr>
      <w:tblGrid>
        <w:gridCol w:w="8640"/>
      </w:tblGrid>
      <w:tr>
        <w:tc>
          <w:tcPr>
            <w:tcW w:type="dxa" w:w="8640"/>
            <w:shd w:fill="EEF2F9"/>
          </w:tcPr>
          <w:p>
            <w:r/>
            <w:r>
              <w:rPr>
                <w:rFonts w:ascii="Microsoft YaHei" w:hAnsi="Microsoft YaHei" w:eastAsia="Microsoft YaHei"/>
                <w:b/>
                <w:color w:val="1A3C6E"/>
                <w:sz w:val="22"/>
              </w:rPr>
              <w:t>💡 校对报告内容</w:t>
            </w:r>
          </w:p>
          <w:p>
            <w:r/>
            <w:r>
              <w:rPr>
                <w:rFonts w:ascii="Microsoft YaHei" w:hAnsi="Microsoft YaHei" w:eastAsia="Microsoft YaHei"/>
                <w:color w:val="333333"/>
                <w:sz w:val="20"/>
              </w:rPr>
              <w:t>每次校对生成详细报告，包含：</w:t>
            </w:r>
          </w:p>
          <w:p>
            <w:r/>
            <w:r>
              <w:rPr>
                <w:rFonts w:ascii="Microsoft YaHei" w:hAnsi="Microsoft YaHei" w:eastAsia="Microsoft YaHei"/>
                <w:color w:val="333333"/>
                <w:sz w:val="20"/>
              </w:rPr>
              <w:t>• 错误统计概览：各类错误数量、占比、分布图</w:t>
            </w:r>
          </w:p>
          <w:p>
            <w:r/>
            <w:r>
              <w:rPr>
                <w:rFonts w:ascii="Microsoft YaHei" w:hAnsi="Microsoft YaHei" w:eastAsia="Microsoft YaHei"/>
                <w:color w:val="333333"/>
                <w:sz w:val="20"/>
              </w:rPr>
              <w:t>• 逐条修改建议：原文→建议修改，附带修改理由与置信度</w:t>
            </w:r>
          </w:p>
          <w:p>
            <w:r/>
            <w:r>
              <w:rPr>
                <w:rFonts w:ascii="Microsoft YaHei" w:hAnsi="Microsoft YaHei" w:eastAsia="Microsoft YaHei"/>
                <w:color w:val="333333"/>
                <w:sz w:val="20"/>
              </w:rPr>
              <w:t>• 模型一致性分析：各模型对同一错误的判断一致性</w:t>
            </w:r>
          </w:p>
          <w:p>
            <w:r/>
            <w:r>
              <w:rPr>
                <w:rFonts w:ascii="Microsoft YaHei" w:hAnsi="Microsoft YaHei" w:eastAsia="Microsoft YaHei"/>
                <w:color w:val="333333"/>
                <w:sz w:val="20"/>
              </w:rPr>
              <w:t>• 规则命中详情：触发了哪些自定义规则，命中次数统计</w:t>
            </w:r>
          </w:p>
        </w:tc>
      </w:tr>
    </w:tbl>
    <w:p/>
    <w:p>
      <w:r>
        <w:br w:type="page"/>
      </w:r>
    </w:p>
    <w:p>
      <w:pPr>
        <w:pStyle w:val="Heading1"/>
      </w:pPr>
      <w:r>
        <w:t>三、核心优势分析</w:t>
      </w:r>
    </w:p>
    <w:p>
      <w:pPr>
        <w:pBdr>
          <w:bottom w:val="single" w:sz="8" w:space="1" w:color="1A3C6E"/>
        </w:pBdr>
      </w:pPr>
    </w:p>
    <w:p>
      <w:pPr>
        <w:pStyle w:val="Heading2"/>
      </w:pPr>
      <w:r>
        <w:t>3.1 效率与准确性</w:t>
      </w:r>
    </w:p>
    <w:tbl>
      <w:tblPr>
        <w:tblW w:type="auto" w:w="0"/>
        <w:jc w:val="center"/>
        <w:tblLook w:firstColumn="1" w:firstRow="1" w:lastColumn="0" w:lastRow="0" w:noHBand="0" w:noVBand="1" w:val="04A0"/>
      </w:tblPr>
      <w:tblGrid>
        <w:gridCol w:w="2160"/>
        <w:gridCol w:w="2160"/>
        <w:gridCol w:w="2160"/>
        <w:gridCol w:w="2160"/>
      </w:tblGrid>
      <w:tr>
        <w:tc>
          <w:tcPr>
            <w:tcW w:type="dxa" w:w="1701"/>
            <w:shd w:fill="1A3C6E"/>
          </w:tcPr>
          <w:p>
            <w:pPr>
              <w:jc w:val="center"/>
            </w:pPr>
            <w:r/>
            <w:r>
              <w:rPr>
                <w:rFonts w:ascii="Microsoft YaHei" w:hAnsi="Microsoft YaHei" w:eastAsia="Microsoft YaHei"/>
                <w:b/>
                <w:color w:val="FFFFFF"/>
                <w:sz w:val="20"/>
              </w:rPr>
              <w:t>优势维度</w:t>
            </w:r>
          </w:p>
        </w:tc>
        <w:tc>
          <w:tcPr>
            <w:tcW w:type="dxa" w:w="1701"/>
            <w:shd w:fill="1A3C6E"/>
          </w:tcPr>
          <w:p>
            <w:pPr>
              <w:jc w:val="center"/>
            </w:pPr>
            <w:r/>
            <w:r>
              <w:rPr>
                <w:rFonts w:ascii="Microsoft YaHei" w:hAnsi="Microsoft YaHei" w:eastAsia="Microsoft YaHei"/>
                <w:b/>
                <w:color w:val="FFFFFF"/>
                <w:sz w:val="20"/>
              </w:rPr>
              <w:t>核心指标</w:t>
            </w:r>
          </w:p>
        </w:tc>
        <w:tc>
          <w:tcPr>
            <w:tcW w:type="dxa" w:w="3118"/>
            <w:shd w:fill="1A3C6E"/>
          </w:tcPr>
          <w:p>
            <w:pPr>
              <w:jc w:val="center"/>
            </w:pPr>
            <w:r/>
            <w:r>
              <w:rPr>
                <w:rFonts w:ascii="Microsoft YaHei" w:hAnsi="Microsoft YaHei" w:eastAsia="Microsoft YaHei"/>
                <w:b/>
                <w:color w:val="FFFFFF"/>
                <w:sz w:val="20"/>
              </w:rPr>
              <w:t>量化说明</w:t>
            </w:r>
          </w:p>
        </w:tc>
        <w:tc>
          <w:tcPr>
            <w:tcW w:type="dxa" w:w="2268"/>
            <w:shd w:fill="1A3C6E"/>
          </w:tcPr>
          <w:p>
            <w:pPr>
              <w:jc w:val="center"/>
            </w:pPr>
            <w:r/>
            <w:r>
              <w:rPr>
                <w:rFonts w:ascii="Microsoft YaHei" w:hAnsi="Microsoft YaHei" w:eastAsia="Microsoft YaHei"/>
                <w:b/>
                <w:color w:val="FFFFFF"/>
                <w:sz w:val="20"/>
              </w:rPr>
              <w:t>技术实现</w:t>
            </w:r>
          </w:p>
        </w:tc>
      </w:tr>
      <w:tr>
        <w:tc>
          <w:tcPr>
            <w:tcW w:type="dxa" w:w="1701"/>
          </w:tcPr>
          <w:p>
            <w:r/>
            <w:r>
              <w:rPr>
                <w:rFonts w:ascii="Microsoft YaHei" w:hAnsi="Microsoft YaHei" w:eastAsia="Microsoft YaHei"/>
                <w:sz w:val="20"/>
              </w:rPr>
              <w:t>校对速度</w:t>
            </w:r>
          </w:p>
        </w:tc>
        <w:tc>
          <w:tcPr>
            <w:tcW w:type="dxa" w:w="1701"/>
          </w:tcPr>
          <w:p>
            <w:r/>
            <w:r>
              <w:rPr>
                <w:rFonts w:ascii="Microsoft YaHei" w:hAnsi="Microsoft YaHei" w:eastAsia="Microsoft YaHei"/>
                <w:sz w:val="20"/>
              </w:rPr>
              <w:t>比人工快50%</w:t>
            </w:r>
          </w:p>
        </w:tc>
        <w:tc>
          <w:tcPr>
            <w:tcW w:type="dxa" w:w="3118"/>
          </w:tcPr>
          <w:p>
            <w:r/>
            <w:r>
              <w:rPr>
                <w:rFonts w:ascii="Microsoft YaHei" w:hAnsi="Microsoft YaHei" w:eastAsia="Microsoft YaHei"/>
                <w:sz w:val="20"/>
              </w:rPr>
              <w:t>一篇5000字公文，人工校对约需30分钟，系统仅需3分钟</w:t>
            </w:r>
          </w:p>
        </w:tc>
        <w:tc>
          <w:tcPr>
            <w:tcW w:type="dxa" w:w="2268"/>
          </w:tcPr>
          <w:p>
            <w:r/>
            <w:r>
              <w:rPr>
                <w:rFonts w:ascii="Microsoft YaHei" w:hAnsi="Microsoft YaHei" w:eastAsia="Microsoft YaHei"/>
                <w:sz w:val="20"/>
              </w:rPr>
              <w:t>自动化批量处理，7×24小时可用</w:t>
            </w:r>
          </w:p>
        </w:tc>
      </w:tr>
      <w:tr>
        <w:tc>
          <w:tcPr>
            <w:tcW w:type="dxa" w:w="1701"/>
            <w:shd w:fill="F0F4FA"/>
          </w:tcPr>
          <w:p>
            <w:r/>
            <w:r>
              <w:rPr>
                <w:rFonts w:ascii="Microsoft YaHei" w:hAnsi="Microsoft YaHei" w:eastAsia="Microsoft YaHei"/>
                <w:sz w:val="20"/>
              </w:rPr>
              <w:t>多模型交叉验证</w:t>
            </w:r>
          </w:p>
        </w:tc>
        <w:tc>
          <w:tcPr>
            <w:tcW w:type="dxa" w:w="1701"/>
            <w:shd w:fill="F0F4FA"/>
          </w:tcPr>
          <w:p>
            <w:r/>
            <w:r>
              <w:rPr>
                <w:rFonts w:ascii="Microsoft YaHei" w:hAnsi="Microsoft YaHei" w:eastAsia="Microsoft YaHei"/>
                <w:sz w:val="20"/>
              </w:rPr>
              <w:t>确保结果可靠</w:t>
            </w:r>
          </w:p>
        </w:tc>
        <w:tc>
          <w:tcPr>
            <w:tcW w:type="dxa" w:w="3118"/>
            <w:shd w:fill="F0F4FA"/>
          </w:tcPr>
          <w:p>
            <w:r/>
            <w:r>
              <w:rPr>
                <w:rFonts w:ascii="Microsoft YaHei" w:hAnsi="Microsoft YaHei" w:eastAsia="Microsoft YaHei"/>
                <w:sz w:val="20"/>
              </w:rPr>
              <w:t>多模型一致性背书，误报率&lt;2%</w:t>
            </w:r>
          </w:p>
        </w:tc>
        <w:tc>
          <w:tcPr>
            <w:tcW w:type="dxa" w:w="2268"/>
            <w:shd w:fill="F0F4FA"/>
          </w:tcPr>
          <w:p>
            <w:r/>
            <w:r>
              <w:rPr>
                <w:rFonts w:ascii="Microsoft YaHei" w:hAnsi="Microsoft YaHei" w:eastAsia="Microsoft YaHei"/>
                <w:sz w:val="20"/>
              </w:rPr>
              <w:t>相比单模型提升30%-50%检出率</w:t>
            </w:r>
          </w:p>
        </w:tc>
      </w:tr>
      <w:tr>
        <w:tc>
          <w:tcPr>
            <w:tcW w:type="dxa" w:w="1701"/>
          </w:tcPr>
          <w:p>
            <w:r/>
            <w:r>
              <w:rPr>
                <w:rFonts w:ascii="Microsoft YaHei" w:hAnsi="Microsoft YaHei" w:eastAsia="Microsoft YaHei"/>
                <w:sz w:val="20"/>
              </w:rPr>
              <w:t>批量处理</w:t>
            </w:r>
          </w:p>
        </w:tc>
        <w:tc>
          <w:tcPr>
            <w:tcW w:type="dxa" w:w="1701"/>
          </w:tcPr>
          <w:p>
            <w:r/>
            <w:r>
              <w:rPr>
                <w:rFonts w:ascii="Microsoft YaHei" w:hAnsi="Microsoft YaHei" w:eastAsia="Microsoft YaHei"/>
                <w:sz w:val="20"/>
              </w:rPr>
              <w:t>提升整体效率</w:t>
            </w:r>
          </w:p>
        </w:tc>
        <w:tc>
          <w:tcPr>
            <w:tcW w:type="dxa" w:w="3118"/>
          </w:tcPr>
          <w:p>
            <w:r/>
            <w:r>
              <w:rPr>
                <w:rFonts w:ascii="Microsoft YaHei" w:hAnsi="Microsoft YaHei" w:eastAsia="Microsoft YaHei"/>
                <w:sz w:val="20"/>
              </w:rPr>
              <w:t>支持同时提交多个文档排队校对</w:t>
            </w:r>
          </w:p>
        </w:tc>
        <w:tc>
          <w:tcPr>
            <w:tcW w:type="dxa" w:w="2268"/>
          </w:tcPr>
          <w:p>
            <w:r/>
            <w:r>
              <w:rPr>
                <w:rFonts w:ascii="Microsoft YaHei" w:hAnsi="Microsoft YaHei" w:eastAsia="Microsoft YaHei"/>
                <w:sz w:val="20"/>
              </w:rPr>
              <w:t>高峰期自动调度，无需人工干预</w:t>
            </w:r>
          </w:p>
        </w:tc>
      </w:tr>
      <w:tr>
        <w:tc>
          <w:tcPr>
            <w:tcW w:type="dxa" w:w="1701"/>
            <w:shd w:fill="F0F4FA"/>
          </w:tcPr>
          <w:p>
            <w:r/>
            <w:r>
              <w:rPr>
                <w:rFonts w:ascii="Microsoft YaHei" w:hAnsi="Microsoft YaHei" w:eastAsia="Microsoft YaHei"/>
                <w:sz w:val="20"/>
              </w:rPr>
              <w:t>专业规则库</w:t>
            </w:r>
          </w:p>
        </w:tc>
        <w:tc>
          <w:tcPr>
            <w:tcW w:type="dxa" w:w="1701"/>
            <w:shd w:fill="F0F4FA"/>
          </w:tcPr>
          <w:p>
            <w:r/>
            <w:r>
              <w:rPr>
                <w:rFonts w:ascii="Microsoft YaHei" w:hAnsi="Microsoft YaHei" w:eastAsia="Microsoft YaHei"/>
                <w:sz w:val="20"/>
              </w:rPr>
              <w:t>行业深度适配</w:t>
            </w:r>
          </w:p>
        </w:tc>
        <w:tc>
          <w:tcPr>
            <w:tcW w:type="dxa" w:w="3118"/>
            <w:shd w:fill="F0F4FA"/>
          </w:tcPr>
          <w:p>
            <w:r/>
            <w:r>
              <w:rPr>
                <w:rFonts w:ascii="Microsoft YaHei" w:hAnsi="Microsoft YaHei" w:eastAsia="Microsoft YaHei"/>
                <w:sz w:val="20"/>
              </w:rPr>
              <w:t>内置党政机关8+专业校对规则</w:t>
            </w:r>
          </w:p>
        </w:tc>
        <w:tc>
          <w:tcPr>
            <w:tcW w:type="dxa" w:w="2268"/>
            <w:shd w:fill="F0F4FA"/>
          </w:tcPr>
          <w:p>
            <w:r/>
            <w:r>
              <w:rPr>
                <w:rFonts w:ascii="Microsoft YaHei" w:hAnsi="Microsoft YaHei" w:eastAsia="Microsoft YaHei"/>
                <w:sz w:val="20"/>
              </w:rPr>
              <w:t>覆盖政治表述、公文格式等核心场景</w:t>
            </w:r>
          </w:p>
        </w:tc>
      </w:tr>
    </w:tbl>
    <w:p/>
    <w:p>
      <w:pPr>
        <w:pStyle w:val="Heading2"/>
      </w:pPr>
      <w:r>
        <w:t>3.2 易用性与安全性</w:t>
      </w:r>
    </w:p>
    <w:tbl>
      <w:tblPr>
        <w:tblW w:type="auto" w:w="0"/>
        <w:jc w:val="center"/>
        <w:tblLook w:firstColumn="1" w:firstRow="1" w:lastColumn="0" w:lastRow="0" w:noHBand="0" w:noVBand="1" w:val="04A0"/>
      </w:tblPr>
      <w:tblGrid>
        <w:gridCol w:w="2160"/>
        <w:gridCol w:w="2160"/>
        <w:gridCol w:w="2160"/>
        <w:gridCol w:w="2160"/>
      </w:tblGrid>
      <w:tr>
        <w:tc>
          <w:tcPr>
            <w:tcW w:type="dxa" w:w="1701"/>
            <w:shd w:fill="1A3C6E"/>
          </w:tcPr>
          <w:p>
            <w:pPr>
              <w:jc w:val="center"/>
            </w:pPr>
            <w:r/>
            <w:r>
              <w:rPr>
                <w:rFonts w:ascii="Microsoft YaHei" w:hAnsi="Microsoft YaHei" w:eastAsia="Microsoft YaHei"/>
                <w:b/>
                <w:color w:val="FFFFFF"/>
                <w:sz w:val="20"/>
              </w:rPr>
              <w:t>优势维度</w:t>
            </w:r>
          </w:p>
        </w:tc>
        <w:tc>
          <w:tcPr>
            <w:tcW w:type="dxa" w:w="1701"/>
            <w:shd w:fill="1A3C6E"/>
          </w:tcPr>
          <w:p>
            <w:pPr>
              <w:jc w:val="center"/>
            </w:pPr>
            <w:r/>
            <w:r>
              <w:rPr>
                <w:rFonts w:ascii="Microsoft YaHei" w:hAnsi="Microsoft YaHei" w:eastAsia="Microsoft YaHei"/>
                <w:b/>
                <w:color w:val="FFFFFF"/>
                <w:sz w:val="20"/>
              </w:rPr>
              <w:t>核心价值</w:t>
            </w:r>
          </w:p>
        </w:tc>
        <w:tc>
          <w:tcPr>
            <w:tcW w:type="dxa" w:w="2835"/>
            <w:shd w:fill="1A3C6E"/>
          </w:tcPr>
          <w:p>
            <w:pPr>
              <w:jc w:val="center"/>
            </w:pPr>
            <w:r/>
            <w:r>
              <w:rPr>
                <w:rFonts w:ascii="Microsoft YaHei" w:hAnsi="Microsoft YaHei" w:eastAsia="Microsoft YaHei"/>
                <w:b/>
                <w:color w:val="FFFFFF"/>
                <w:sz w:val="20"/>
              </w:rPr>
              <w:t>用户体验</w:t>
            </w:r>
          </w:p>
        </w:tc>
        <w:tc>
          <w:tcPr>
            <w:tcW w:type="dxa" w:w="2551"/>
            <w:shd w:fill="1A3C6E"/>
          </w:tcPr>
          <w:p>
            <w:pPr>
              <w:jc w:val="center"/>
            </w:pPr>
            <w:r/>
            <w:r>
              <w:rPr>
                <w:rFonts w:ascii="Microsoft YaHei" w:hAnsi="Microsoft YaHei" w:eastAsia="Microsoft YaHei"/>
                <w:b/>
                <w:color w:val="FFFFFF"/>
                <w:sz w:val="20"/>
              </w:rPr>
              <w:t>技术保障</w:t>
            </w:r>
          </w:p>
        </w:tc>
      </w:tr>
      <w:tr>
        <w:tc>
          <w:tcPr>
            <w:tcW w:type="dxa" w:w="1701"/>
          </w:tcPr>
          <w:p>
            <w:r/>
            <w:r>
              <w:rPr>
                <w:rFonts w:ascii="Microsoft YaHei" w:hAnsi="Microsoft YaHei" w:eastAsia="Microsoft YaHei"/>
                <w:sz w:val="20"/>
              </w:rPr>
              <w:t>界面直观</w:t>
            </w:r>
          </w:p>
        </w:tc>
        <w:tc>
          <w:tcPr>
            <w:tcW w:type="dxa" w:w="1701"/>
          </w:tcPr>
          <w:p>
            <w:r/>
            <w:r>
              <w:rPr>
                <w:rFonts w:ascii="Microsoft YaHei" w:hAnsi="Microsoft YaHei" w:eastAsia="Microsoft YaHei"/>
                <w:sz w:val="20"/>
              </w:rPr>
              <w:t>操作简单易上手</w:t>
            </w:r>
          </w:p>
        </w:tc>
        <w:tc>
          <w:tcPr>
            <w:tcW w:type="dxa" w:w="2835"/>
          </w:tcPr>
          <w:p>
            <w:r/>
            <w:r>
              <w:rPr>
                <w:rFonts w:ascii="Microsoft YaHei" w:hAnsi="Microsoft YaHei" w:eastAsia="Microsoft YaHei"/>
                <w:sz w:val="20"/>
              </w:rPr>
              <w:t>零学习成本，3步完成校对</w:t>
            </w:r>
          </w:p>
        </w:tc>
        <w:tc>
          <w:tcPr>
            <w:tcW w:type="dxa" w:w="2551"/>
          </w:tcPr>
          <w:p>
            <w:r/>
            <w:r>
              <w:rPr>
                <w:rFonts w:ascii="Microsoft YaHei" w:hAnsi="Microsoft YaHei" w:eastAsia="Microsoft YaHei"/>
                <w:sz w:val="20"/>
              </w:rPr>
              <w:t>上传→校对→导出，极简流程</w:t>
            </w:r>
          </w:p>
        </w:tc>
      </w:tr>
      <w:tr>
        <w:tc>
          <w:tcPr>
            <w:tcW w:type="dxa" w:w="1701"/>
            <w:shd w:fill="F0F4FA"/>
          </w:tcPr>
          <w:p>
            <w:r/>
            <w:r>
              <w:rPr>
                <w:rFonts w:ascii="Microsoft YaHei" w:hAnsi="Microsoft YaHei" w:eastAsia="Microsoft YaHei"/>
                <w:sz w:val="20"/>
              </w:rPr>
              <w:t>多种输入方式</w:t>
            </w:r>
          </w:p>
        </w:tc>
        <w:tc>
          <w:tcPr>
            <w:tcW w:type="dxa" w:w="1701"/>
            <w:shd w:fill="F0F4FA"/>
          </w:tcPr>
          <w:p>
            <w:r/>
            <w:r>
              <w:rPr>
                <w:rFonts w:ascii="Microsoft YaHei" w:hAnsi="Microsoft YaHei" w:eastAsia="Microsoft YaHei"/>
                <w:sz w:val="20"/>
              </w:rPr>
              <w:t>灵活便捷</w:t>
            </w:r>
          </w:p>
        </w:tc>
        <w:tc>
          <w:tcPr>
            <w:tcW w:type="dxa" w:w="2835"/>
            <w:shd w:fill="F0F4FA"/>
          </w:tcPr>
          <w:p>
            <w:r/>
            <w:r>
              <w:rPr>
                <w:rFonts w:ascii="Microsoft YaHei" w:hAnsi="Microsoft YaHei" w:eastAsia="Microsoft YaHei"/>
                <w:sz w:val="20"/>
              </w:rPr>
              <w:t>支持文件上传/文本粘贴/URL解析</w:t>
            </w:r>
          </w:p>
        </w:tc>
        <w:tc>
          <w:tcPr>
            <w:tcW w:type="dxa" w:w="2551"/>
            <w:shd w:fill="F0F4FA"/>
          </w:tcPr>
          <w:p>
            <w:r/>
            <w:r>
              <w:rPr>
                <w:rFonts w:ascii="Microsoft YaHei" w:hAnsi="Microsoft YaHei" w:eastAsia="Microsoft YaHei"/>
                <w:sz w:val="20"/>
              </w:rPr>
              <w:t>适配不同工作习惯与场景</w:t>
            </w:r>
          </w:p>
        </w:tc>
      </w:tr>
      <w:tr>
        <w:tc>
          <w:tcPr>
            <w:tcW w:type="dxa" w:w="1701"/>
          </w:tcPr>
          <w:p>
            <w:r/>
            <w:r>
              <w:rPr>
                <w:rFonts w:ascii="Microsoft YaHei" w:hAnsi="Microsoft YaHei" w:eastAsia="Microsoft YaHei"/>
                <w:sz w:val="20"/>
              </w:rPr>
              <w:t>校对历史存储</w:t>
            </w:r>
          </w:p>
        </w:tc>
        <w:tc>
          <w:tcPr>
            <w:tcW w:type="dxa" w:w="1701"/>
          </w:tcPr>
          <w:p>
            <w:r/>
            <w:r>
              <w:rPr>
                <w:rFonts w:ascii="Microsoft YaHei" w:hAnsi="Microsoft YaHei" w:eastAsia="Microsoft YaHei"/>
                <w:sz w:val="20"/>
              </w:rPr>
              <w:t>数据不丢失</w:t>
            </w:r>
          </w:p>
        </w:tc>
        <w:tc>
          <w:tcPr>
            <w:tcW w:type="dxa" w:w="2835"/>
          </w:tcPr>
          <w:p>
            <w:r/>
            <w:r>
              <w:rPr>
                <w:rFonts w:ascii="Microsoft YaHei" w:hAnsi="Microsoft YaHei" w:eastAsia="Microsoft YaHei"/>
                <w:sz w:val="20"/>
              </w:rPr>
              <w:t>本地SQLite自动保存全部记录</w:t>
            </w:r>
          </w:p>
        </w:tc>
        <w:tc>
          <w:tcPr>
            <w:tcW w:type="dxa" w:w="2551"/>
          </w:tcPr>
          <w:p>
            <w:r/>
            <w:r>
              <w:rPr>
                <w:rFonts w:ascii="Microsoft YaHei" w:hAnsi="Microsoft YaHei" w:eastAsia="Microsoft YaHei"/>
                <w:sz w:val="20"/>
              </w:rPr>
              <w:t>支持关键词检索，毫秒级响应</w:t>
            </w:r>
          </w:p>
        </w:tc>
      </w:tr>
      <w:tr>
        <w:tc>
          <w:tcPr>
            <w:tcW w:type="dxa" w:w="1701"/>
            <w:shd w:fill="F0F4FA"/>
          </w:tcPr>
          <w:p>
            <w:r/>
            <w:r>
              <w:rPr>
                <w:rFonts w:ascii="Microsoft YaHei" w:hAnsi="Microsoft YaHei" w:eastAsia="Microsoft YaHei"/>
                <w:sz w:val="20"/>
              </w:rPr>
              <w:t>本地处理机制</w:t>
            </w:r>
          </w:p>
        </w:tc>
        <w:tc>
          <w:tcPr>
            <w:tcW w:type="dxa" w:w="1701"/>
            <w:shd w:fill="F0F4FA"/>
          </w:tcPr>
          <w:p>
            <w:r/>
            <w:r>
              <w:rPr>
                <w:rFonts w:ascii="Microsoft YaHei" w:hAnsi="Microsoft YaHei" w:eastAsia="Microsoft YaHei"/>
                <w:sz w:val="20"/>
              </w:rPr>
              <w:t>保障信息安全</w:t>
            </w:r>
          </w:p>
        </w:tc>
        <w:tc>
          <w:tcPr>
            <w:tcW w:type="dxa" w:w="2835"/>
            <w:shd w:fill="F0F4FA"/>
          </w:tcPr>
          <w:p>
            <w:r/>
            <w:r>
              <w:rPr>
                <w:rFonts w:ascii="Microsoft YaHei" w:hAnsi="Microsoft YaHei" w:eastAsia="Microsoft YaHei"/>
                <w:sz w:val="20"/>
              </w:rPr>
              <w:t>数据不出本机，物理隔离</w:t>
            </w:r>
          </w:p>
        </w:tc>
        <w:tc>
          <w:tcPr>
            <w:tcW w:type="dxa" w:w="2551"/>
            <w:shd w:fill="F0F4FA"/>
          </w:tcPr>
          <w:p>
            <w:r/>
            <w:r>
              <w:rPr>
                <w:rFonts w:ascii="Microsoft YaHei" w:hAnsi="Microsoft YaHei" w:eastAsia="Microsoft YaHei"/>
                <w:sz w:val="20"/>
              </w:rPr>
              <w:t>零数据外泄风险，符合保密要求</w:t>
            </w:r>
          </w:p>
        </w:tc>
      </w:tr>
    </w:tbl>
    <w:p/>
    <w:p>
      <w:r>
        <w:br w:type="page"/>
      </w:r>
    </w:p>
    <w:p>
      <w:pPr>
        <w:pStyle w:val="Heading1"/>
      </w:pPr>
      <w:r>
        <w:t>四、应用场景</w:t>
      </w:r>
    </w:p>
    <w:p>
      <w:pPr>
        <w:pBdr>
          <w:bottom w:val="single" w:sz="8" w:space="1" w:color="1A3C6E"/>
        </w:pBdr>
      </w:pPr>
    </w:p>
    <w:p>
      <w:pPr>
        <w:pStyle w:val="Heading2"/>
      </w:pPr>
      <w:r>
        <w:t>4.1 党政机关与企业</w:t>
      </w:r>
    </w:p>
    <w:tbl>
      <w:tblPr>
        <w:tblW w:type="auto" w:w="0"/>
        <w:jc w:val="center"/>
        <w:tblLook w:firstColumn="1" w:firstRow="1" w:lastColumn="0" w:lastRow="0" w:noHBand="0" w:noVBand="1" w:val="04A0"/>
      </w:tblPr>
      <w:tblGrid>
        <w:gridCol w:w="2160"/>
        <w:gridCol w:w="2160"/>
        <w:gridCol w:w="2160"/>
        <w:gridCol w:w="2160"/>
      </w:tblGrid>
      <w:tr>
        <w:tc>
          <w:tcPr>
            <w:tcW w:type="dxa" w:w="1701"/>
            <w:shd w:fill="1A3C6E"/>
          </w:tcPr>
          <w:p>
            <w:pPr>
              <w:jc w:val="center"/>
            </w:pPr>
            <w:r/>
            <w:r>
              <w:rPr>
                <w:rFonts w:ascii="Microsoft YaHei" w:hAnsi="Microsoft YaHei" w:eastAsia="Microsoft YaHei"/>
                <w:b/>
                <w:color w:val="FFFFFF"/>
                <w:sz w:val="20"/>
              </w:rPr>
              <w:t>场景</w:t>
            </w:r>
          </w:p>
        </w:tc>
        <w:tc>
          <w:tcPr>
            <w:tcW w:type="dxa" w:w="3969"/>
            <w:shd w:fill="1A3C6E"/>
          </w:tcPr>
          <w:p>
            <w:pPr>
              <w:jc w:val="center"/>
            </w:pPr>
            <w:r/>
            <w:r>
              <w:rPr>
                <w:rFonts w:ascii="Microsoft YaHei" w:hAnsi="Microsoft YaHei" w:eastAsia="Microsoft YaHei"/>
                <w:b/>
                <w:color w:val="FFFFFF"/>
                <w:sz w:val="20"/>
              </w:rPr>
              <w:t>详细描述</w:t>
            </w:r>
          </w:p>
        </w:tc>
        <w:tc>
          <w:tcPr>
            <w:tcW w:type="dxa" w:w="1417"/>
            <w:shd w:fill="1A3C6E"/>
          </w:tcPr>
          <w:p>
            <w:pPr>
              <w:jc w:val="center"/>
            </w:pPr>
            <w:r/>
            <w:r>
              <w:rPr>
                <w:rFonts w:ascii="Microsoft YaHei" w:hAnsi="Microsoft YaHei" w:eastAsia="Microsoft YaHei"/>
                <w:b/>
                <w:color w:val="FFFFFF"/>
                <w:sz w:val="20"/>
              </w:rPr>
              <w:t>适用部门</w:t>
            </w:r>
          </w:p>
        </w:tc>
        <w:tc>
          <w:tcPr>
            <w:tcW w:type="dxa" w:w="1701"/>
            <w:shd w:fill="1A3C6E"/>
          </w:tcPr>
          <w:p>
            <w:pPr>
              <w:jc w:val="center"/>
            </w:pPr>
            <w:r/>
            <w:r>
              <w:rPr>
                <w:rFonts w:ascii="Microsoft YaHei" w:hAnsi="Microsoft YaHei" w:eastAsia="Microsoft YaHei"/>
                <w:b/>
                <w:color w:val="FFFFFF"/>
                <w:sz w:val="20"/>
              </w:rPr>
              <w:t>典型文档</w:t>
            </w:r>
          </w:p>
        </w:tc>
      </w:tr>
      <w:tr>
        <w:tc>
          <w:tcPr>
            <w:tcW w:type="dxa" w:w="1701"/>
          </w:tcPr>
          <w:p>
            <w:r/>
            <w:r>
              <w:rPr>
                <w:rFonts w:ascii="Microsoft YaHei" w:hAnsi="Microsoft YaHei" w:eastAsia="Microsoft YaHei"/>
                <w:sz w:val="20"/>
              </w:rPr>
              <w:t>公文起草审核</w:t>
            </w:r>
          </w:p>
        </w:tc>
        <w:tc>
          <w:tcPr>
            <w:tcW w:type="dxa" w:w="3969"/>
          </w:tcPr>
          <w:p>
            <w:r/>
            <w:r>
              <w:rPr>
                <w:rFonts w:ascii="Microsoft YaHei" w:hAnsi="Microsoft YaHei" w:eastAsia="Microsoft YaHei"/>
                <w:sz w:val="20"/>
              </w:rPr>
              <w:t>智能辅助公文起草，自动识别并规范格式，大幅提升公文处理效率与准确性。系统可在起草阶段实时提示错别字、语法错误，在审核阶段进行深度校对，确保公文质量。</w:t>
            </w:r>
          </w:p>
        </w:tc>
        <w:tc>
          <w:tcPr>
            <w:tcW w:type="dxa" w:w="1417"/>
          </w:tcPr>
          <w:p>
            <w:r/>
            <w:r>
              <w:rPr>
                <w:rFonts w:ascii="Microsoft YaHei" w:hAnsi="Microsoft YaHei" w:eastAsia="Microsoft YaHei"/>
                <w:sz w:val="20"/>
              </w:rPr>
              <w:t>办公厅/秘书处</w:t>
            </w:r>
          </w:p>
        </w:tc>
        <w:tc>
          <w:tcPr>
            <w:tcW w:type="dxa" w:w="1701"/>
          </w:tcPr>
          <w:p>
            <w:r/>
            <w:r>
              <w:rPr>
                <w:rFonts w:ascii="Microsoft YaHei" w:hAnsi="Microsoft YaHei" w:eastAsia="Microsoft YaHei"/>
                <w:sz w:val="20"/>
              </w:rPr>
              <w:t>日常发文、会议纪要、通知公告</w:t>
            </w:r>
          </w:p>
        </w:tc>
      </w:tr>
      <w:tr>
        <w:tc>
          <w:tcPr>
            <w:tcW w:type="dxa" w:w="1701"/>
            <w:shd w:fill="F0F4FA"/>
          </w:tcPr>
          <w:p>
            <w:r/>
            <w:r>
              <w:rPr>
                <w:rFonts w:ascii="Microsoft YaHei" w:hAnsi="Microsoft YaHei" w:eastAsia="Microsoft YaHei"/>
                <w:sz w:val="20"/>
              </w:rPr>
              <w:t>政策文件校对</w:t>
            </w:r>
          </w:p>
        </w:tc>
        <w:tc>
          <w:tcPr>
            <w:tcW w:type="dxa" w:w="3969"/>
            <w:shd w:fill="F0F4FA"/>
          </w:tcPr>
          <w:p>
            <w:r/>
            <w:r>
              <w:rPr>
                <w:rFonts w:ascii="Microsoft YaHei" w:hAnsi="Microsoft YaHei" w:eastAsia="Microsoft YaHei"/>
                <w:sz w:val="20"/>
              </w:rPr>
              <w:t>精准校对政策条文与表述，快速发现潜在错误，规避因文字疏漏导致的政策风险。重点关注政治表述合规性、法条引用准确性、数据一致性。</w:t>
            </w:r>
          </w:p>
        </w:tc>
        <w:tc>
          <w:tcPr>
            <w:tcW w:type="dxa" w:w="1417"/>
            <w:shd w:fill="F0F4FA"/>
          </w:tcPr>
          <w:p>
            <w:r/>
            <w:r>
              <w:rPr>
                <w:rFonts w:ascii="Microsoft YaHei" w:hAnsi="Microsoft YaHei" w:eastAsia="Microsoft YaHei"/>
                <w:sz w:val="20"/>
              </w:rPr>
              <w:t>政策法规处</w:t>
            </w:r>
          </w:p>
        </w:tc>
        <w:tc>
          <w:tcPr>
            <w:tcW w:type="dxa" w:w="1701"/>
            <w:shd w:fill="F0F4FA"/>
          </w:tcPr>
          <w:p>
            <w:r/>
            <w:r>
              <w:rPr>
                <w:rFonts w:ascii="Microsoft YaHei" w:hAnsi="Microsoft YaHei" w:eastAsia="Microsoft YaHei"/>
                <w:sz w:val="20"/>
              </w:rPr>
              <w:t>政策文件、法规草案、规范性文件</w:t>
            </w:r>
          </w:p>
        </w:tc>
      </w:tr>
      <w:tr>
        <w:tc>
          <w:tcPr>
            <w:tcW w:type="dxa" w:w="1701"/>
          </w:tcPr>
          <w:p>
            <w:r/>
            <w:r>
              <w:rPr>
                <w:rFonts w:ascii="Microsoft YaHei" w:hAnsi="Microsoft YaHei" w:eastAsia="Microsoft YaHei"/>
                <w:sz w:val="20"/>
              </w:rPr>
              <w:t>商业合同审核</w:t>
            </w:r>
          </w:p>
        </w:tc>
        <w:tc>
          <w:tcPr>
            <w:tcW w:type="dxa" w:w="3969"/>
          </w:tcPr>
          <w:p>
            <w:r/>
            <w:r>
              <w:rPr>
                <w:rFonts w:ascii="Microsoft YaHei" w:hAnsi="Microsoft YaHei" w:eastAsia="Microsoft YaHei"/>
                <w:sz w:val="20"/>
              </w:rPr>
              <w:t>智能识别合同中的风险条款与漏洞，提供合规性建议，保障企业商业利益安全。自动校验合同格式、条款逻辑、金额一致性。</w:t>
            </w:r>
          </w:p>
        </w:tc>
        <w:tc>
          <w:tcPr>
            <w:tcW w:type="dxa" w:w="1417"/>
          </w:tcPr>
          <w:p>
            <w:r/>
            <w:r>
              <w:rPr>
                <w:rFonts w:ascii="Microsoft YaHei" w:hAnsi="Microsoft YaHei" w:eastAsia="Microsoft YaHei"/>
                <w:sz w:val="20"/>
              </w:rPr>
              <w:t>法务部/风控部</w:t>
            </w:r>
          </w:p>
        </w:tc>
        <w:tc>
          <w:tcPr>
            <w:tcW w:type="dxa" w:w="1701"/>
          </w:tcPr>
          <w:p>
            <w:r/>
            <w:r>
              <w:rPr>
                <w:rFonts w:ascii="Microsoft YaHei" w:hAnsi="Microsoft YaHei" w:eastAsia="Microsoft YaHei"/>
                <w:sz w:val="20"/>
              </w:rPr>
              <w:t>采购合同、服务协议、劳动合同</w:t>
            </w:r>
          </w:p>
        </w:tc>
      </w:tr>
      <w:tr>
        <w:tc>
          <w:tcPr>
            <w:tcW w:type="dxa" w:w="1701"/>
            <w:shd w:fill="F0F4FA"/>
          </w:tcPr>
          <w:p>
            <w:r/>
            <w:r>
              <w:rPr>
                <w:rFonts w:ascii="Microsoft YaHei" w:hAnsi="Microsoft YaHei" w:eastAsia="Microsoft YaHei"/>
                <w:sz w:val="20"/>
              </w:rPr>
              <w:t>内部文档规范</w:t>
            </w:r>
          </w:p>
        </w:tc>
        <w:tc>
          <w:tcPr>
            <w:tcW w:type="dxa" w:w="3969"/>
            <w:shd w:fill="F0F4FA"/>
          </w:tcPr>
          <w:p>
            <w:r/>
            <w:r>
              <w:rPr>
                <w:rFonts w:ascii="Microsoft YaHei" w:hAnsi="Microsoft YaHei" w:eastAsia="Microsoft YaHei"/>
                <w:sz w:val="20"/>
              </w:rPr>
              <w:t>建立统一的文档管理标准，规范内部信息流转，提升企业整体知识管理与协作效率。支持自定义企业专有词汇与表述规范。</w:t>
            </w:r>
          </w:p>
        </w:tc>
        <w:tc>
          <w:tcPr>
            <w:tcW w:type="dxa" w:w="1417"/>
            <w:shd w:fill="F0F4FA"/>
          </w:tcPr>
          <w:p>
            <w:r/>
            <w:r>
              <w:rPr>
                <w:rFonts w:ascii="Microsoft YaHei" w:hAnsi="Microsoft YaHei" w:eastAsia="Microsoft YaHei"/>
                <w:sz w:val="20"/>
              </w:rPr>
              <w:t>行政部/品牌部</w:t>
            </w:r>
          </w:p>
        </w:tc>
        <w:tc>
          <w:tcPr>
            <w:tcW w:type="dxa" w:w="1701"/>
            <w:shd w:fill="F0F4FA"/>
          </w:tcPr>
          <w:p>
            <w:r/>
            <w:r>
              <w:rPr>
                <w:rFonts w:ascii="Microsoft YaHei" w:hAnsi="Microsoft YaHei" w:eastAsia="Microsoft YaHei"/>
                <w:sz w:val="20"/>
              </w:rPr>
              <w:t>内部通知、制度文件、品牌文案</w:t>
            </w:r>
          </w:p>
        </w:tc>
      </w:tr>
    </w:tbl>
    <w:p/>
    <w:p>
      <w:pPr>
        <w:pStyle w:val="Heading2"/>
      </w:pPr>
      <w:r>
        <w:t>4.2 教育与媒体</w:t>
      </w:r>
    </w:p>
    <w:tbl>
      <w:tblPr>
        <w:tblW w:type="auto" w:w="0"/>
        <w:jc w:val="center"/>
        <w:tblLook w:firstColumn="1" w:firstRow="1" w:lastColumn="0" w:lastRow="0" w:noHBand="0" w:noVBand="1" w:val="04A0"/>
      </w:tblPr>
      <w:tblGrid>
        <w:gridCol w:w="2160"/>
        <w:gridCol w:w="2160"/>
        <w:gridCol w:w="2160"/>
        <w:gridCol w:w="2160"/>
      </w:tblGrid>
      <w:tr>
        <w:tc>
          <w:tcPr>
            <w:tcW w:type="dxa" w:w="1701"/>
            <w:shd w:fill="1A3C6E"/>
          </w:tcPr>
          <w:p>
            <w:pPr>
              <w:jc w:val="center"/>
            </w:pPr>
            <w:r/>
            <w:r>
              <w:rPr>
                <w:rFonts w:ascii="Microsoft YaHei" w:hAnsi="Microsoft YaHei" w:eastAsia="Microsoft YaHei"/>
                <w:b/>
                <w:color w:val="FFFFFF"/>
                <w:sz w:val="20"/>
              </w:rPr>
              <w:t>场景</w:t>
            </w:r>
          </w:p>
        </w:tc>
        <w:tc>
          <w:tcPr>
            <w:tcW w:type="dxa" w:w="3402"/>
            <w:shd w:fill="1A3C6E"/>
          </w:tcPr>
          <w:p>
            <w:pPr>
              <w:jc w:val="center"/>
            </w:pPr>
            <w:r/>
            <w:r>
              <w:rPr>
                <w:rFonts w:ascii="Microsoft YaHei" w:hAnsi="Microsoft YaHei" w:eastAsia="Microsoft YaHei"/>
                <w:b/>
                <w:color w:val="FFFFFF"/>
                <w:sz w:val="20"/>
              </w:rPr>
              <w:t>详细描述</w:t>
            </w:r>
          </w:p>
        </w:tc>
        <w:tc>
          <w:tcPr>
            <w:tcW w:type="dxa" w:w="1701"/>
            <w:shd w:fill="1A3C6E"/>
          </w:tcPr>
          <w:p>
            <w:pPr>
              <w:jc w:val="center"/>
            </w:pPr>
            <w:r/>
            <w:r>
              <w:rPr>
                <w:rFonts w:ascii="Microsoft YaHei" w:hAnsi="Microsoft YaHei" w:eastAsia="Microsoft YaHei"/>
                <w:b/>
                <w:color w:val="FFFFFF"/>
                <w:sz w:val="20"/>
              </w:rPr>
              <w:t>适用机构</w:t>
            </w:r>
          </w:p>
        </w:tc>
        <w:tc>
          <w:tcPr>
            <w:tcW w:type="dxa" w:w="1984"/>
            <w:shd w:fill="1A3C6E"/>
          </w:tcPr>
          <w:p>
            <w:pPr>
              <w:jc w:val="center"/>
            </w:pPr>
            <w:r/>
            <w:r>
              <w:rPr>
                <w:rFonts w:ascii="Microsoft YaHei" w:hAnsi="Microsoft YaHei" w:eastAsia="Microsoft YaHei"/>
                <w:b/>
                <w:color w:val="FFFFFF"/>
                <w:sz w:val="20"/>
              </w:rPr>
              <w:t>典型文档</w:t>
            </w:r>
          </w:p>
        </w:tc>
      </w:tr>
      <w:tr>
        <w:tc>
          <w:tcPr>
            <w:tcW w:type="dxa" w:w="1701"/>
          </w:tcPr>
          <w:p>
            <w:r/>
            <w:r>
              <w:rPr>
                <w:rFonts w:ascii="Microsoft YaHei" w:hAnsi="Microsoft YaHei" w:eastAsia="Microsoft YaHei"/>
                <w:sz w:val="20"/>
              </w:rPr>
              <w:t>学术论文校对</w:t>
            </w:r>
          </w:p>
        </w:tc>
        <w:tc>
          <w:tcPr>
            <w:tcW w:type="dxa" w:w="3402"/>
          </w:tcPr>
          <w:p>
            <w:r/>
            <w:r>
              <w:rPr>
                <w:rFonts w:ascii="Microsoft YaHei" w:hAnsi="Microsoft YaHei" w:eastAsia="Microsoft YaHei"/>
                <w:sz w:val="20"/>
              </w:rPr>
              <w:t>检测引用格式、学术用语规范、逻辑连贯性，辅助师生提升论文质量</w:t>
            </w:r>
          </w:p>
        </w:tc>
        <w:tc>
          <w:tcPr>
            <w:tcW w:type="dxa" w:w="1701"/>
          </w:tcPr>
          <w:p>
            <w:r/>
            <w:r>
              <w:rPr>
                <w:rFonts w:ascii="Microsoft YaHei" w:hAnsi="Microsoft YaHei" w:eastAsia="Microsoft YaHei"/>
                <w:sz w:val="20"/>
              </w:rPr>
              <w:t>高校/科研院所</w:t>
            </w:r>
          </w:p>
        </w:tc>
        <w:tc>
          <w:tcPr>
            <w:tcW w:type="dxa" w:w="1984"/>
          </w:tcPr>
          <w:p>
            <w:r/>
            <w:r>
              <w:rPr>
                <w:rFonts w:ascii="Microsoft YaHei" w:hAnsi="Microsoft YaHei" w:eastAsia="Microsoft YaHei"/>
                <w:sz w:val="20"/>
              </w:rPr>
              <w:t>学位论文、期刊投稿、课题报告</w:t>
            </w:r>
          </w:p>
        </w:tc>
      </w:tr>
      <w:tr>
        <w:tc>
          <w:tcPr>
            <w:tcW w:type="dxa" w:w="1701"/>
            <w:shd w:fill="F0F4FA"/>
          </w:tcPr>
          <w:p>
            <w:r/>
            <w:r>
              <w:rPr>
                <w:rFonts w:ascii="Microsoft YaHei" w:hAnsi="Microsoft YaHei" w:eastAsia="Microsoft YaHei"/>
                <w:sz w:val="20"/>
              </w:rPr>
              <w:t>教材内容审核</w:t>
            </w:r>
          </w:p>
        </w:tc>
        <w:tc>
          <w:tcPr>
            <w:tcW w:type="dxa" w:w="3402"/>
            <w:shd w:fill="F0F4FA"/>
          </w:tcPr>
          <w:p>
            <w:r/>
            <w:r>
              <w:rPr>
                <w:rFonts w:ascii="Microsoft YaHei" w:hAnsi="Microsoft YaHei" w:eastAsia="Microsoft YaHei"/>
                <w:sz w:val="20"/>
              </w:rPr>
              <w:t>校验教材内容准确性、政治表述合规性、格式规范性，确保教材质量</w:t>
            </w:r>
          </w:p>
        </w:tc>
        <w:tc>
          <w:tcPr>
            <w:tcW w:type="dxa" w:w="1701"/>
            <w:shd w:fill="F0F4FA"/>
          </w:tcPr>
          <w:p>
            <w:r/>
            <w:r>
              <w:rPr>
                <w:rFonts w:ascii="Microsoft YaHei" w:hAnsi="Microsoft YaHei" w:eastAsia="Microsoft YaHei"/>
                <w:sz w:val="20"/>
              </w:rPr>
              <w:t>出版社/教研室</w:t>
            </w:r>
          </w:p>
        </w:tc>
        <w:tc>
          <w:tcPr>
            <w:tcW w:type="dxa" w:w="1984"/>
            <w:shd w:fill="F0F4FA"/>
          </w:tcPr>
          <w:p>
            <w:r/>
            <w:r>
              <w:rPr>
                <w:rFonts w:ascii="Microsoft YaHei" w:hAnsi="Microsoft YaHei" w:eastAsia="Microsoft YaHei"/>
                <w:sz w:val="20"/>
              </w:rPr>
              <w:t>教材、教辅、课程大纲</w:t>
            </w:r>
          </w:p>
        </w:tc>
      </w:tr>
      <w:tr>
        <w:tc>
          <w:tcPr>
            <w:tcW w:type="dxa" w:w="1701"/>
          </w:tcPr>
          <w:p>
            <w:r/>
            <w:r>
              <w:rPr>
                <w:rFonts w:ascii="Microsoft YaHei" w:hAnsi="Microsoft YaHei" w:eastAsia="Microsoft YaHei"/>
                <w:sz w:val="20"/>
              </w:rPr>
              <w:t>新闻稿件校对</w:t>
            </w:r>
          </w:p>
        </w:tc>
        <w:tc>
          <w:tcPr>
            <w:tcW w:type="dxa" w:w="3402"/>
          </w:tcPr>
          <w:p>
            <w:r/>
            <w:r>
              <w:rPr>
                <w:rFonts w:ascii="Microsoft YaHei" w:hAnsi="Microsoft YaHei" w:eastAsia="Microsoft YaHei"/>
                <w:sz w:val="20"/>
              </w:rPr>
              <w:t>实时校对新闻稿件，避免错别字见报、表述不当引发舆情</w:t>
            </w:r>
          </w:p>
        </w:tc>
        <w:tc>
          <w:tcPr>
            <w:tcW w:type="dxa" w:w="1701"/>
          </w:tcPr>
          <w:p>
            <w:r/>
            <w:r>
              <w:rPr>
                <w:rFonts w:ascii="Microsoft YaHei" w:hAnsi="Microsoft YaHei" w:eastAsia="Microsoft YaHei"/>
                <w:sz w:val="20"/>
              </w:rPr>
              <w:t>报社/电视台/新媒体</w:t>
            </w:r>
          </w:p>
        </w:tc>
        <w:tc>
          <w:tcPr>
            <w:tcW w:type="dxa" w:w="1984"/>
          </w:tcPr>
          <w:p>
            <w:r/>
            <w:r>
              <w:rPr>
                <w:rFonts w:ascii="Microsoft YaHei" w:hAnsi="Microsoft YaHei" w:eastAsia="Microsoft YaHei"/>
                <w:sz w:val="20"/>
              </w:rPr>
              <w:t>新闻通稿、评论文章、专题报道</w:t>
            </w:r>
          </w:p>
        </w:tc>
      </w:tr>
      <w:tr>
        <w:tc>
          <w:tcPr>
            <w:tcW w:type="dxa" w:w="1701"/>
            <w:shd w:fill="F0F4FA"/>
          </w:tcPr>
          <w:p>
            <w:r/>
            <w:r>
              <w:rPr>
                <w:rFonts w:ascii="Microsoft YaHei" w:hAnsi="Microsoft YaHei" w:eastAsia="Microsoft YaHei"/>
                <w:sz w:val="20"/>
              </w:rPr>
              <w:t>书籍内容审核</w:t>
            </w:r>
          </w:p>
        </w:tc>
        <w:tc>
          <w:tcPr>
            <w:tcW w:type="dxa" w:w="3402"/>
            <w:shd w:fill="F0F4FA"/>
          </w:tcPr>
          <w:p>
            <w:r/>
            <w:r>
              <w:rPr>
                <w:rFonts w:ascii="Microsoft YaHei" w:hAnsi="Microsoft YaHei" w:eastAsia="Microsoft YaHei"/>
                <w:sz w:val="20"/>
              </w:rPr>
              <w:t>全书级校对，支持超长文本，确保出版质量</w:t>
            </w:r>
          </w:p>
        </w:tc>
        <w:tc>
          <w:tcPr>
            <w:tcW w:type="dxa" w:w="1701"/>
            <w:shd w:fill="F0F4FA"/>
          </w:tcPr>
          <w:p>
            <w:r/>
            <w:r>
              <w:rPr>
                <w:rFonts w:ascii="Microsoft YaHei" w:hAnsi="Microsoft YaHei" w:eastAsia="Microsoft YaHei"/>
                <w:sz w:val="20"/>
              </w:rPr>
              <w:t>出版社</w:t>
            </w:r>
          </w:p>
        </w:tc>
        <w:tc>
          <w:tcPr>
            <w:tcW w:type="dxa" w:w="1984"/>
            <w:shd w:fill="F0F4FA"/>
          </w:tcPr>
          <w:p>
            <w:r/>
            <w:r>
              <w:rPr>
                <w:rFonts w:ascii="Microsoft YaHei" w:hAnsi="Microsoft YaHei" w:eastAsia="Microsoft YaHei"/>
                <w:sz w:val="20"/>
              </w:rPr>
              <w:t>专著、译著、丛书</w:t>
            </w:r>
          </w:p>
        </w:tc>
      </w:tr>
    </w:tbl>
    <w:p/>
    <w:p>
      <w:r>
        <w:br w:type="page"/>
      </w:r>
    </w:p>
    <w:p>
      <w:pPr>
        <w:pStyle w:val="Heading1"/>
      </w:pPr>
      <w:r>
        <w:t>五、应用案例：四川党建</w:t>
      </w:r>
    </w:p>
    <w:p>
      <w:pPr>
        <w:pBdr>
          <w:bottom w:val="single" w:sz="8" w:space="1" w:color="1A3C6E"/>
        </w:pBdr>
      </w:pPr>
    </w:p>
    <w:p>
      <w:r>
        <w:rPr>
          <w:rFonts w:ascii="Microsoft YaHei" w:hAnsi="Microsoft YaHei" w:eastAsia="Microsoft YaHei"/>
          <w:b/>
          <w:color w:val="1A3C6E"/>
          <w:sz w:val="24"/>
        </w:rPr>
        <w:t>项目背景</w:t>
      </w:r>
    </w:p>
    <w:p>
      <w:r>
        <w:rPr>
          <w:rFonts w:ascii="Microsoft YaHei" w:hAnsi="Microsoft YaHei" w:eastAsia="Microsoft YaHei"/>
          <w:sz w:val="22"/>
        </w:rPr>
        <w:t>四川党建作为省级党建宣传核心平台，每日产生大量党建宣传稿件、党课教案、党员教育材料等，对文稿质量要求极高。任何错别字或政治表述不当都可能造成严重的政治影响。</w:t>
      </w:r>
    </w:p>
    <w:p>
      <w:r>
        <w:rPr>
          <w:rFonts w:ascii="Microsoft YaHei" w:hAnsi="Microsoft YaHei" w:eastAsia="Microsoft YaHei"/>
          <w:b/>
          <w:color w:val="1A3C6E"/>
          <w:sz w:val="24"/>
        </w:rPr>
        <w:t>应用方案</w:t>
      </w:r>
    </w:p>
    <w:p>
      <w:pPr>
        <w:pStyle w:val="ListBullet"/>
      </w:pPr>
      <w:r>
        <w:rPr>
          <w:rFonts w:ascii="Microsoft YaHei" w:hAnsi="Microsoft YaHei" w:eastAsia="Microsoft YaHei"/>
          <w:sz w:val="22"/>
        </w:rPr>
        <w:t>流程嵌入：在稿件初审及终审流程前，均需通过本系统技术筛查，形成"AI初审→人工复审→AI终检"三道防线；[1]</w:t>
      </w:r>
    </w:p>
    <w:p>
      <w:pPr>
        <w:pStyle w:val="ListBullet"/>
      </w:pPr>
      <w:r>
        <w:rPr>
          <w:rFonts w:ascii="Microsoft YaHei" w:hAnsi="Microsoft YaHei" w:eastAsia="Microsoft YaHei"/>
          <w:sz w:val="22"/>
        </w:rPr>
        <w:t>高频问题追溯：通过可视化校对记录，追溯高频问题类型与分布，为编辑培训提供数据支撑；[1]</w:t>
      </w:r>
    </w:p>
    <w:p>
      <w:pPr>
        <w:pStyle w:val="ListBullet"/>
      </w:pPr>
      <w:r>
        <w:rPr>
          <w:rFonts w:ascii="Microsoft YaHei" w:hAnsi="Microsoft YaHei" w:eastAsia="Microsoft YaHei"/>
          <w:sz w:val="22"/>
        </w:rPr>
        <w:t>规则定制：针对党建文稿特点，定制了"政治表述合规""领导人称谓规范""党史事件表述"等专属校对规则；</w:t>
      </w:r>
    </w:p>
    <w:p>
      <w:pPr>
        <w:pStyle w:val="ListBullet"/>
      </w:pPr>
      <w:r>
        <w:rPr>
          <w:rFonts w:ascii="Microsoft YaHei" w:hAnsi="Microsoft YaHei" w:eastAsia="Microsoft YaHei"/>
          <w:sz w:val="22"/>
        </w:rPr>
        <w:t>效果显著：上线后稿件差错率下降85%，审核效率提升60%，编辑从繁重的校对工作中解放，专注内容创作。</w:t>
      </w:r>
    </w:p>
    <w:tbl>
      <w:tblPr>
        <w:tblW w:type="auto" w:w="0"/>
        <w:tblLayout w:type="autofit"/>
        <w:tblLook w:firstColumn="1" w:firstRow="1" w:lastColumn="0" w:lastRow="0" w:noHBand="0" w:noVBand="1" w:val="04A0"/>
        <w:tblBorders>
          <w:top w:val="single" w:sz="4" w:space="0" w:color="1A3C6E"/>
          <w:left w:val="single" w:sz="8" w:space="0" w:color="1A3C6E"/>
          <w:bottom w:val="single" w:sz="4" w:space="0" w:color="1A3C6E"/>
          <w:right w:val="single" w:sz="4" w:space="0" w:color="1A3C6E"/>
        </w:tblBorders>
      </w:tblPr>
      <w:tblGrid>
        <w:gridCol w:w="8640"/>
      </w:tblGrid>
      <w:tr>
        <w:tc>
          <w:tcPr>
            <w:tcW w:type="dxa" w:w="8640"/>
            <w:shd w:fill="EEF2F9"/>
          </w:tcPr>
          <w:p>
            <w:r/>
            <w:r>
              <w:rPr>
                <w:rFonts w:ascii="Microsoft YaHei" w:hAnsi="Microsoft YaHei" w:eastAsia="Microsoft YaHei"/>
                <w:b/>
                <w:color w:val="1A3C6E"/>
                <w:sz w:val="22"/>
              </w:rPr>
              <w:t>📊 四川党建应用成效</w:t>
            </w:r>
          </w:p>
          <w:p>
            <w:r/>
            <w:r>
              <w:rPr>
                <w:rFonts w:ascii="Microsoft YaHei" w:hAnsi="Microsoft YaHei" w:eastAsia="Microsoft YaHei"/>
                <w:color w:val="333333"/>
                <w:sz w:val="20"/>
              </w:rPr>
              <w:t>• 稿件差错率：下降85%（从月均12处/百篇降至1.8处/百篇）</w:t>
            </w:r>
          </w:p>
          <w:p>
            <w:r/>
            <w:r>
              <w:rPr>
                <w:rFonts w:ascii="Microsoft YaHei" w:hAnsi="Microsoft YaHei" w:eastAsia="Microsoft YaHei"/>
                <w:color w:val="333333"/>
                <w:sz w:val="20"/>
              </w:rPr>
              <w:t>• 审核效率：提升60%（单篇审核时间从25分钟降至10分钟）</w:t>
            </w:r>
          </w:p>
          <w:p>
            <w:r/>
            <w:r>
              <w:rPr>
                <w:rFonts w:ascii="Microsoft YaHei" w:hAnsi="Microsoft YaHei" w:eastAsia="Microsoft YaHei"/>
                <w:color w:val="333333"/>
                <w:sz w:val="20"/>
              </w:rPr>
              <w:t>• 政治表述合规：100%覆盖，零遗漏</w:t>
            </w:r>
          </w:p>
          <w:p>
            <w:r/>
            <w:r>
              <w:rPr>
                <w:rFonts w:ascii="Microsoft YaHei" w:hAnsi="Microsoft YaHei" w:eastAsia="Microsoft YaHei"/>
                <w:color w:val="333333"/>
                <w:sz w:val="20"/>
              </w:rPr>
              <w:t>• 编辑满意度：4.8/5.0</w:t>
            </w:r>
          </w:p>
        </w:tc>
      </w:tr>
    </w:tbl>
    <w:p/>
    <w:p>
      <w:pPr>
        <w:pStyle w:val="Heading2"/>
      </w:pPr>
      <w:r>
        <w:t>5.1 其他应用场景拓展</w:t>
      </w:r>
    </w:p>
    <w:tbl>
      <w:tblPr>
        <w:tblW w:type="auto" w:w="0"/>
        <w:jc w:val="center"/>
        <w:tblLook w:firstColumn="1" w:firstRow="1" w:lastColumn="0" w:lastRow="0" w:noHBand="0" w:noVBand="1" w:val="04A0"/>
      </w:tblPr>
      <w:tblGrid>
        <w:gridCol w:w="2880"/>
        <w:gridCol w:w="2880"/>
        <w:gridCol w:w="2880"/>
      </w:tblGrid>
      <w:tr>
        <w:tc>
          <w:tcPr>
            <w:tcW w:type="dxa" w:w="1701"/>
            <w:shd w:fill="1A3C6E"/>
          </w:tcPr>
          <w:p>
            <w:pPr>
              <w:jc w:val="center"/>
            </w:pPr>
            <w:r/>
            <w:r>
              <w:rPr>
                <w:rFonts w:ascii="Microsoft YaHei" w:hAnsi="Microsoft YaHei" w:eastAsia="Microsoft YaHei"/>
                <w:b/>
                <w:color w:val="FFFFFF"/>
                <w:sz w:val="20"/>
              </w:rPr>
              <w:t>场景</w:t>
            </w:r>
          </w:p>
        </w:tc>
        <w:tc>
          <w:tcPr>
            <w:tcW w:type="dxa" w:w="4819"/>
            <w:shd w:fill="1A3C6E"/>
          </w:tcPr>
          <w:p>
            <w:pPr>
              <w:jc w:val="center"/>
            </w:pPr>
            <w:r/>
            <w:r>
              <w:rPr>
                <w:rFonts w:ascii="Microsoft YaHei" w:hAnsi="Microsoft YaHei" w:eastAsia="Microsoft YaHei"/>
                <w:b/>
                <w:color w:val="FFFFFF"/>
                <w:sz w:val="20"/>
              </w:rPr>
              <w:t>价值描述</w:t>
            </w:r>
          </w:p>
        </w:tc>
        <w:tc>
          <w:tcPr>
            <w:tcW w:type="dxa" w:w="2268"/>
            <w:shd w:fill="1A3C6E"/>
          </w:tcPr>
          <w:p>
            <w:pPr>
              <w:jc w:val="center"/>
            </w:pPr>
            <w:r/>
            <w:r>
              <w:rPr>
                <w:rFonts w:ascii="Microsoft YaHei" w:hAnsi="Microsoft YaHei" w:eastAsia="Microsoft YaHei"/>
                <w:b/>
                <w:color w:val="FFFFFF"/>
                <w:sz w:val="20"/>
              </w:rPr>
              <w:t>适用客户</w:t>
            </w:r>
          </w:p>
        </w:tc>
      </w:tr>
      <w:tr>
        <w:tc>
          <w:tcPr>
            <w:tcW w:type="dxa" w:w="1701"/>
          </w:tcPr>
          <w:p>
            <w:r/>
            <w:r>
              <w:rPr>
                <w:rFonts w:ascii="Microsoft YaHei" w:hAnsi="Microsoft YaHei" w:eastAsia="Microsoft YaHei"/>
                <w:sz w:val="20"/>
              </w:rPr>
              <w:t>科研汇报</w:t>
            </w:r>
          </w:p>
        </w:tc>
        <w:tc>
          <w:tcPr>
            <w:tcW w:type="dxa" w:w="4819"/>
          </w:tcPr>
          <w:p>
            <w:r/>
            <w:r>
              <w:rPr>
                <w:rFonts w:ascii="Microsoft YaHei" w:hAnsi="Microsoft YaHei" w:eastAsia="Microsoft YaHei"/>
                <w:sz w:val="20"/>
              </w:rPr>
              <w:t>助力教研人员高效完成课题框架设计、文献综述整理与科研汇报材料制作，大幅提升科研产出效率。[1]</w:t>
            </w:r>
          </w:p>
        </w:tc>
        <w:tc>
          <w:tcPr>
            <w:tcW w:type="dxa" w:w="2268"/>
          </w:tcPr>
          <w:p>
            <w:r/>
            <w:r>
              <w:rPr>
                <w:rFonts w:ascii="Microsoft YaHei" w:hAnsi="Microsoft YaHei" w:eastAsia="Microsoft YaHei"/>
                <w:sz w:val="20"/>
              </w:rPr>
              <w:t>科研院所、高校</w:t>
            </w:r>
          </w:p>
        </w:tc>
      </w:tr>
      <w:tr>
        <w:tc>
          <w:tcPr>
            <w:tcW w:type="dxa" w:w="1701"/>
            <w:shd w:fill="F0F4FA"/>
          </w:tcPr>
          <w:p>
            <w:r/>
            <w:r>
              <w:rPr>
                <w:rFonts w:ascii="Microsoft YaHei" w:hAnsi="Microsoft YaHei" w:eastAsia="Microsoft YaHei"/>
                <w:sz w:val="20"/>
              </w:rPr>
              <w:t>个性化学习</w:t>
            </w:r>
          </w:p>
        </w:tc>
        <w:tc>
          <w:tcPr>
            <w:tcW w:type="dxa" w:w="4819"/>
            <w:shd w:fill="F0F4FA"/>
          </w:tcPr>
          <w:p>
            <w:r/>
            <w:r>
              <w:rPr>
                <w:rFonts w:ascii="Microsoft YaHei" w:hAnsi="Microsoft YaHei" w:eastAsia="Microsoft YaHei"/>
                <w:sz w:val="20"/>
              </w:rPr>
              <w:t>基于大数据分析党员画像，智能推送个性化学习内容，实现"千人千面"的精准教育与能力提升。[1]</w:t>
            </w:r>
          </w:p>
        </w:tc>
        <w:tc>
          <w:tcPr>
            <w:tcW w:type="dxa" w:w="2268"/>
            <w:shd w:fill="F0F4FA"/>
          </w:tcPr>
          <w:p>
            <w:r/>
            <w:r>
              <w:rPr>
                <w:rFonts w:ascii="Microsoft YaHei" w:hAnsi="Microsoft YaHei" w:eastAsia="Microsoft YaHei"/>
                <w:sz w:val="20"/>
              </w:rPr>
              <w:t>各级党校、党员教育平台</w:t>
            </w:r>
          </w:p>
        </w:tc>
      </w:tr>
      <w:tr>
        <w:tc>
          <w:tcPr>
            <w:tcW w:type="dxa" w:w="1701"/>
          </w:tcPr>
          <w:p>
            <w:r/>
            <w:r>
              <w:rPr>
                <w:rFonts w:ascii="Microsoft YaHei" w:hAnsi="Microsoft YaHei" w:eastAsia="Microsoft YaHei"/>
                <w:sz w:val="20"/>
              </w:rPr>
              <w:t>数字人讲师</w:t>
            </w:r>
          </w:p>
        </w:tc>
        <w:tc>
          <w:tcPr>
            <w:tcW w:type="dxa" w:w="4819"/>
          </w:tcPr>
          <w:p>
            <w:r/>
            <w:r>
              <w:rPr>
                <w:rFonts w:ascii="Microsoft YaHei" w:hAnsi="Microsoft YaHei" w:eastAsia="Microsoft YaHei"/>
                <w:sz w:val="20"/>
              </w:rPr>
              <w:t>结合数字人技术实现虚拟讲师讲解，打破时空限制，拓展远程培训与自主学习新场景。[1]</w:t>
            </w:r>
          </w:p>
        </w:tc>
        <w:tc>
          <w:tcPr>
            <w:tcW w:type="dxa" w:w="2268"/>
          </w:tcPr>
          <w:p>
            <w:r/>
            <w:r>
              <w:rPr>
                <w:rFonts w:ascii="Microsoft YaHei" w:hAnsi="Microsoft YaHei" w:eastAsia="Microsoft YaHei"/>
                <w:sz w:val="20"/>
              </w:rPr>
              <w:t>党校、企业培训中心</w:t>
            </w:r>
          </w:p>
        </w:tc>
      </w:tr>
    </w:tbl>
    <w:p/>
    <w:p>
      <w:r>
        <w:br w:type="page"/>
      </w:r>
    </w:p>
    <w:p>
      <w:pPr>
        <w:pStyle w:val="Heading1"/>
      </w:pPr>
      <w:r>
        <w:t>六、服务部署方案</w:t>
      </w:r>
    </w:p>
    <w:p>
      <w:pPr>
        <w:pBdr>
          <w:bottom w:val="single" w:sz="8" w:space="1" w:color="1A3C6E"/>
        </w:pBdr>
      </w:pPr>
    </w:p>
    <w:p>
      <w:r>
        <w:rPr>
          <w:rFonts w:ascii="Microsoft YaHei" w:hAnsi="Microsoft YaHei" w:eastAsia="Microsoft YaHei"/>
          <w:sz w:val="22"/>
        </w:rPr>
        <w:t>为满足不同客户的部署需求与安全合规要求，本系统提供两种服务部署形式，客户可根据自身情况灵活选择：</w:t>
      </w:r>
    </w:p>
    <w:tbl>
      <w:tblPr>
        <w:tblW w:type="auto" w:w="0"/>
        <w:jc w:val="center"/>
        <w:tblLook w:firstColumn="1" w:firstRow="1" w:lastColumn="0" w:lastRow="0" w:noHBand="0" w:noVBand="1" w:val="04A0"/>
      </w:tblPr>
      <w:tblGrid>
        <w:gridCol w:w="2880"/>
        <w:gridCol w:w="2880"/>
        <w:gridCol w:w="2880"/>
      </w:tblGrid>
      <w:tr>
        <w:tc>
          <w:tcPr>
            <w:tcW w:type="dxa" w:w="1701"/>
            <w:shd w:fill="1A3C6E"/>
          </w:tcPr>
          <w:p>
            <w:pPr>
              <w:jc w:val="center"/>
            </w:pPr>
            <w:r/>
            <w:r>
              <w:rPr>
                <w:rFonts w:ascii="Microsoft YaHei" w:hAnsi="Microsoft YaHei" w:eastAsia="Microsoft YaHei"/>
                <w:b/>
                <w:color w:val="FFFFFF"/>
                <w:sz w:val="20"/>
              </w:rPr>
              <w:t>对比维度</w:t>
            </w:r>
          </w:p>
        </w:tc>
        <w:tc>
          <w:tcPr>
            <w:tcW w:type="dxa" w:w="3685"/>
            <w:shd w:fill="1A3C6E"/>
          </w:tcPr>
          <w:p>
            <w:pPr>
              <w:jc w:val="center"/>
            </w:pPr>
            <w:r/>
            <w:r>
              <w:rPr>
                <w:rFonts w:ascii="Microsoft YaHei" w:hAnsi="Microsoft YaHei" w:eastAsia="Microsoft YaHei"/>
                <w:b/>
                <w:color w:val="FFFFFF"/>
                <w:sz w:val="20"/>
              </w:rPr>
              <w:t>方案一：本地硬件部署</w:t>
            </w:r>
          </w:p>
        </w:tc>
        <w:tc>
          <w:tcPr>
            <w:tcW w:type="dxa" w:w="3402"/>
            <w:shd w:fill="1A3C6E"/>
          </w:tcPr>
          <w:p>
            <w:pPr>
              <w:jc w:val="center"/>
            </w:pPr>
            <w:r/>
            <w:r>
              <w:rPr>
                <w:rFonts w:ascii="Microsoft YaHei" w:hAnsi="Microsoft YaHei" w:eastAsia="Microsoft YaHei"/>
                <w:b/>
                <w:color w:val="FFFFFF"/>
                <w:sz w:val="20"/>
              </w:rPr>
              <w:t>方案二：政务云部署</w:t>
            </w:r>
          </w:p>
        </w:tc>
      </w:tr>
      <w:tr>
        <w:tc>
          <w:tcPr>
            <w:tcW w:type="dxa" w:w="1701"/>
          </w:tcPr>
          <w:p>
            <w:r/>
            <w:r>
              <w:rPr>
                <w:rFonts w:ascii="Microsoft YaHei" w:hAnsi="Microsoft YaHei" w:eastAsia="Microsoft YaHei"/>
                <w:sz w:val="20"/>
              </w:rPr>
              <w:t>部署位置</w:t>
            </w:r>
          </w:p>
        </w:tc>
        <w:tc>
          <w:tcPr>
            <w:tcW w:type="dxa" w:w="3685"/>
          </w:tcPr>
          <w:p>
            <w:r/>
            <w:r>
              <w:rPr>
                <w:rFonts w:ascii="Microsoft YaHei" w:hAnsi="Microsoft YaHei" w:eastAsia="Microsoft YaHei"/>
                <w:sz w:val="20"/>
              </w:rPr>
              <w:t>客户自有机房/办公场所</w:t>
            </w:r>
          </w:p>
        </w:tc>
        <w:tc>
          <w:tcPr>
            <w:tcW w:type="dxa" w:w="3402"/>
          </w:tcPr>
          <w:p>
            <w:r/>
            <w:r>
              <w:rPr>
                <w:rFonts w:ascii="Microsoft YaHei" w:hAnsi="Microsoft YaHei" w:eastAsia="Microsoft YaHei"/>
                <w:sz w:val="20"/>
              </w:rPr>
              <w:t>省级/市级政务云平台</w:t>
            </w:r>
          </w:p>
        </w:tc>
      </w:tr>
      <w:tr>
        <w:tc>
          <w:tcPr>
            <w:tcW w:type="dxa" w:w="1701"/>
            <w:shd w:fill="F0F4FA"/>
          </w:tcPr>
          <w:p>
            <w:r/>
            <w:r>
              <w:rPr>
                <w:rFonts w:ascii="Microsoft YaHei" w:hAnsi="Microsoft YaHei" w:eastAsia="Microsoft YaHei"/>
                <w:sz w:val="20"/>
              </w:rPr>
              <w:t>网络环境</w:t>
            </w:r>
          </w:p>
        </w:tc>
        <w:tc>
          <w:tcPr>
            <w:tcW w:type="dxa" w:w="3685"/>
            <w:shd w:fill="F0F4FA"/>
          </w:tcPr>
          <w:p>
            <w:r/>
            <w:r>
              <w:rPr>
                <w:rFonts w:ascii="Microsoft YaHei" w:hAnsi="Microsoft YaHei" w:eastAsia="Microsoft YaHei"/>
                <w:sz w:val="20"/>
              </w:rPr>
              <w:t>内网/专网，物理隔离</w:t>
            </w:r>
          </w:p>
        </w:tc>
        <w:tc>
          <w:tcPr>
            <w:tcW w:type="dxa" w:w="3402"/>
            <w:shd w:fill="F0F4FA"/>
          </w:tcPr>
          <w:p>
            <w:r/>
            <w:r>
              <w:rPr>
                <w:rFonts w:ascii="Microsoft YaHei" w:hAnsi="Microsoft YaHei" w:eastAsia="Microsoft YaHei"/>
                <w:sz w:val="20"/>
              </w:rPr>
              <w:t>电子政务外网，逻辑隔离</w:t>
            </w:r>
          </w:p>
        </w:tc>
      </w:tr>
      <w:tr>
        <w:tc>
          <w:tcPr>
            <w:tcW w:type="dxa" w:w="1701"/>
          </w:tcPr>
          <w:p>
            <w:r/>
            <w:r>
              <w:rPr>
                <w:rFonts w:ascii="Microsoft YaHei" w:hAnsi="Microsoft YaHei" w:eastAsia="Microsoft YaHei"/>
                <w:sz w:val="20"/>
              </w:rPr>
              <w:t>数据存储</w:t>
            </w:r>
          </w:p>
        </w:tc>
        <w:tc>
          <w:tcPr>
            <w:tcW w:type="dxa" w:w="3685"/>
          </w:tcPr>
          <w:p>
            <w:r/>
            <w:r>
              <w:rPr>
                <w:rFonts w:ascii="Microsoft YaHei" w:hAnsi="Microsoft YaHei" w:eastAsia="Microsoft YaHei"/>
                <w:sz w:val="20"/>
              </w:rPr>
              <w:t>本地服务器硬盘</w:t>
            </w:r>
          </w:p>
        </w:tc>
        <w:tc>
          <w:tcPr>
            <w:tcW w:type="dxa" w:w="3402"/>
          </w:tcPr>
          <w:p>
            <w:r/>
            <w:r>
              <w:rPr>
                <w:rFonts w:ascii="Microsoft YaHei" w:hAnsi="Microsoft YaHei" w:eastAsia="Microsoft YaHei"/>
                <w:sz w:val="20"/>
              </w:rPr>
              <w:t>政务云存储（境内）</w:t>
            </w:r>
          </w:p>
        </w:tc>
      </w:tr>
      <w:tr>
        <w:tc>
          <w:tcPr>
            <w:tcW w:type="dxa" w:w="1701"/>
            <w:shd w:fill="F0F4FA"/>
          </w:tcPr>
          <w:p>
            <w:r/>
            <w:r>
              <w:rPr>
                <w:rFonts w:ascii="Microsoft YaHei" w:hAnsi="Microsoft YaHei" w:eastAsia="Microsoft YaHei"/>
                <w:sz w:val="20"/>
              </w:rPr>
              <w:t>安全等级</w:t>
            </w:r>
          </w:p>
        </w:tc>
        <w:tc>
          <w:tcPr>
            <w:tcW w:type="dxa" w:w="3685"/>
            <w:shd w:fill="F0F4FA"/>
          </w:tcPr>
          <w:p>
            <w:r/>
            <w:r>
              <w:rPr>
                <w:rFonts w:ascii="Microsoft YaHei" w:hAnsi="Microsoft YaHei" w:eastAsia="Microsoft YaHei"/>
                <w:sz w:val="20"/>
              </w:rPr>
              <w:t>物理隔离，最高安全</w:t>
            </w:r>
          </w:p>
        </w:tc>
        <w:tc>
          <w:tcPr>
            <w:tcW w:type="dxa" w:w="3402"/>
            <w:shd w:fill="F0F4FA"/>
          </w:tcPr>
          <w:p>
            <w:r/>
            <w:r>
              <w:rPr>
                <w:rFonts w:ascii="Microsoft YaHei" w:hAnsi="Microsoft YaHei" w:eastAsia="Microsoft YaHei"/>
                <w:sz w:val="20"/>
              </w:rPr>
              <w:t>等保三级，合规安全</w:t>
            </w:r>
          </w:p>
        </w:tc>
      </w:tr>
      <w:tr>
        <w:tc>
          <w:tcPr>
            <w:tcW w:type="dxa" w:w="1701"/>
          </w:tcPr>
          <w:p>
            <w:r/>
            <w:r>
              <w:rPr>
                <w:rFonts w:ascii="Microsoft YaHei" w:hAnsi="Microsoft YaHei" w:eastAsia="Microsoft YaHei"/>
                <w:sz w:val="20"/>
              </w:rPr>
              <w:t>运维方式</w:t>
            </w:r>
          </w:p>
        </w:tc>
        <w:tc>
          <w:tcPr>
            <w:tcW w:type="dxa" w:w="3685"/>
          </w:tcPr>
          <w:p>
            <w:r/>
            <w:r>
              <w:rPr>
                <w:rFonts w:ascii="Microsoft YaHei" w:hAnsi="Microsoft YaHei" w:eastAsia="Microsoft YaHei"/>
                <w:sz w:val="20"/>
              </w:rPr>
              <w:t>客户自行运维/委托运维</w:t>
            </w:r>
          </w:p>
        </w:tc>
        <w:tc>
          <w:tcPr>
            <w:tcW w:type="dxa" w:w="3402"/>
          </w:tcPr>
          <w:p>
            <w:r/>
            <w:r>
              <w:rPr>
                <w:rFonts w:ascii="Microsoft YaHei" w:hAnsi="Microsoft YaHei" w:eastAsia="Microsoft YaHei"/>
                <w:sz w:val="20"/>
              </w:rPr>
              <w:t>政务云统一运维</w:t>
            </w:r>
          </w:p>
        </w:tc>
      </w:tr>
      <w:tr>
        <w:tc>
          <w:tcPr>
            <w:tcW w:type="dxa" w:w="1701"/>
            <w:shd w:fill="F0F4FA"/>
          </w:tcPr>
          <w:p>
            <w:r/>
            <w:r>
              <w:rPr>
                <w:rFonts w:ascii="Microsoft YaHei" w:hAnsi="Microsoft YaHei" w:eastAsia="Microsoft YaHei"/>
                <w:sz w:val="20"/>
              </w:rPr>
              <w:t>弹性扩展</w:t>
            </w:r>
          </w:p>
        </w:tc>
        <w:tc>
          <w:tcPr>
            <w:tcW w:type="dxa" w:w="3685"/>
            <w:shd w:fill="F0F4FA"/>
          </w:tcPr>
          <w:p>
            <w:r/>
            <w:r>
              <w:rPr>
                <w:rFonts w:ascii="Microsoft YaHei" w:hAnsi="Microsoft YaHei" w:eastAsia="Microsoft YaHei"/>
                <w:sz w:val="20"/>
              </w:rPr>
              <w:t>需采购硬件，周期长</w:t>
            </w:r>
          </w:p>
        </w:tc>
        <w:tc>
          <w:tcPr>
            <w:tcW w:type="dxa" w:w="3402"/>
            <w:shd w:fill="F0F4FA"/>
          </w:tcPr>
          <w:p>
            <w:r/>
            <w:r>
              <w:rPr>
                <w:rFonts w:ascii="Microsoft YaHei" w:hAnsi="Microsoft YaHei" w:eastAsia="Microsoft YaHei"/>
                <w:sz w:val="20"/>
              </w:rPr>
              <w:t>云资源弹性伸缩，即时扩展</w:t>
            </w:r>
          </w:p>
        </w:tc>
      </w:tr>
      <w:tr>
        <w:tc>
          <w:tcPr>
            <w:tcW w:type="dxa" w:w="1701"/>
          </w:tcPr>
          <w:p>
            <w:r/>
            <w:r>
              <w:rPr>
                <w:rFonts w:ascii="Microsoft YaHei" w:hAnsi="Microsoft YaHei" w:eastAsia="Microsoft YaHei"/>
                <w:sz w:val="20"/>
              </w:rPr>
              <w:t>适用对象</w:t>
            </w:r>
          </w:p>
        </w:tc>
        <w:tc>
          <w:tcPr>
            <w:tcW w:type="dxa" w:w="3685"/>
          </w:tcPr>
          <w:p>
            <w:r/>
            <w:r>
              <w:rPr>
                <w:rFonts w:ascii="Microsoft YaHei" w:hAnsi="Microsoft YaHei" w:eastAsia="Microsoft YaHei"/>
                <w:sz w:val="20"/>
              </w:rPr>
              <w:t>涉密单位、高安全需求</w:t>
            </w:r>
          </w:p>
        </w:tc>
        <w:tc>
          <w:tcPr>
            <w:tcW w:type="dxa" w:w="3402"/>
          </w:tcPr>
          <w:p>
            <w:r/>
            <w:r>
              <w:rPr>
                <w:rFonts w:ascii="Microsoft YaHei" w:hAnsi="Microsoft YaHei" w:eastAsia="Microsoft YaHei"/>
                <w:sz w:val="20"/>
              </w:rPr>
              <w:t>一般政务单位、非涉密场景</w:t>
            </w:r>
          </w:p>
        </w:tc>
      </w:tr>
      <w:tr>
        <w:tc>
          <w:tcPr>
            <w:tcW w:type="dxa" w:w="1701"/>
            <w:shd w:fill="F0F4FA"/>
          </w:tcPr>
          <w:p>
            <w:r/>
            <w:r>
              <w:rPr>
                <w:rFonts w:ascii="Microsoft YaHei" w:hAnsi="Microsoft YaHei" w:eastAsia="Microsoft YaHei"/>
                <w:sz w:val="20"/>
              </w:rPr>
              <w:t>部署周期</w:t>
            </w:r>
          </w:p>
        </w:tc>
        <w:tc>
          <w:tcPr>
            <w:tcW w:type="dxa" w:w="3685"/>
            <w:shd w:fill="F0F4FA"/>
          </w:tcPr>
          <w:p>
            <w:r/>
            <w:r>
              <w:rPr>
                <w:rFonts w:ascii="Microsoft YaHei" w:hAnsi="Microsoft YaHei" w:eastAsia="Microsoft YaHei"/>
                <w:sz w:val="20"/>
              </w:rPr>
              <w:t>4-8周</w:t>
            </w:r>
          </w:p>
        </w:tc>
        <w:tc>
          <w:tcPr>
            <w:tcW w:type="dxa" w:w="3402"/>
            <w:shd w:fill="F0F4FA"/>
          </w:tcPr>
          <w:p>
            <w:r/>
            <w:r>
              <w:rPr>
                <w:rFonts w:ascii="Microsoft YaHei" w:hAnsi="Microsoft YaHei" w:eastAsia="Microsoft YaHei"/>
                <w:sz w:val="20"/>
              </w:rPr>
              <w:t>2-4周</w:t>
            </w:r>
          </w:p>
        </w:tc>
      </w:tr>
      <w:tr>
        <w:tc>
          <w:tcPr>
            <w:tcW w:type="dxa" w:w="1701"/>
          </w:tcPr>
          <w:p>
            <w:r/>
            <w:r>
              <w:rPr>
                <w:rFonts w:ascii="Microsoft YaHei" w:hAnsi="Microsoft YaHei" w:eastAsia="Microsoft YaHei"/>
                <w:sz w:val="20"/>
              </w:rPr>
              <w:t>初期投入</w:t>
            </w:r>
          </w:p>
        </w:tc>
        <w:tc>
          <w:tcPr>
            <w:tcW w:type="dxa" w:w="3685"/>
          </w:tcPr>
          <w:p>
            <w:r/>
            <w:r>
              <w:rPr>
                <w:rFonts w:ascii="Microsoft YaHei" w:hAnsi="Microsoft YaHei" w:eastAsia="Microsoft YaHei"/>
                <w:sz w:val="20"/>
              </w:rPr>
              <w:t>较高（硬件采购）</w:t>
            </w:r>
          </w:p>
        </w:tc>
        <w:tc>
          <w:tcPr>
            <w:tcW w:type="dxa" w:w="3402"/>
          </w:tcPr>
          <w:p>
            <w:r/>
            <w:r>
              <w:rPr>
                <w:rFonts w:ascii="Microsoft YaHei" w:hAnsi="Microsoft YaHei" w:eastAsia="Microsoft YaHei"/>
                <w:sz w:val="20"/>
              </w:rPr>
              <w:t>较低（按需付费）</w:t>
            </w:r>
          </w:p>
        </w:tc>
      </w:tr>
    </w:tbl>
    <w:p/>
    <w:p>
      <w:pPr>
        <w:pStyle w:val="Heading2"/>
      </w:pPr>
      <w:r>
        <w:t>6.1 方案一：本地硬件私有化部署</w:t>
      </w:r>
    </w:p>
    <w:p>
      <w:pPr>
        <w:pStyle w:val="Heading3"/>
      </w:pPr>
      <w:r>
        <w:t>6.1.1 部署架构概述</w:t>
      </w:r>
    </w:p>
    <w:p>
      <w:r>
        <w:rPr>
          <w:rFonts w:ascii="Microsoft YaHei" w:hAnsi="Microsoft YaHei" w:eastAsia="Microsoft YaHei"/>
          <w:sz w:val="22"/>
        </w:rPr>
        <w:t>本地硬件私有化部署方案将系统完全部署在客户自有机房或办公场所内的物理服务器上，与互联网物理隔离，实现数据的绝对安全可控。所有数据在本地产生、本地存储、本地处理，不经过任何外部网络，从物理层面杜绝数据泄露风险。适用于涉密单位、对数据安全有极高要求的党政机关及企业。</w:t>
      </w:r>
    </w:p>
    <w:p>
      <w:pPr>
        <w:pStyle w:val="Heading3"/>
      </w:pPr>
      <w:r>
        <w:t>6.1.2 硬件配置方案</w:t>
      </w:r>
    </w:p>
    <w:tbl>
      <w:tblPr>
        <w:tblW w:type="auto" w:w="0"/>
        <w:jc w:val="center"/>
        <w:tblLook w:firstColumn="1" w:firstRow="1" w:lastColumn="0" w:lastRow="0" w:noHBand="0" w:noVBand="1" w:val="04A0"/>
      </w:tblPr>
      <w:tblGrid>
        <w:gridCol w:w="2160"/>
        <w:gridCol w:w="2160"/>
        <w:gridCol w:w="2160"/>
        <w:gridCol w:w="2160"/>
      </w:tblGrid>
      <w:tr>
        <w:tc>
          <w:tcPr>
            <w:tcW w:type="dxa" w:w="1417"/>
            <w:shd w:fill="1A3C6E"/>
          </w:tcPr>
          <w:p>
            <w:pPr>
              <w:jc w:val="center"/>
            </w:pPr>
            <w:r/>
            <w:r>
              <w:rPr>
                <w:rFonts w:ascii="Microsoft YaHei" w:hAnsi="Microsoft YaHei" w:eastAsia="Microsoft YaHei"/>
                <w:b/>
                <w:color w:val="FFFFFF"/>
                <w:sz w:val="20"/>
              </w:rPr>
              <w:t>设备类型</w:t>
            </w:r>
          </w:p>
        </w:tc>
        <w:tc>
          <w:tcPr>
            <w:tcW w:type="dxa" w:w="1134"/>
            <w:shd w:fill="1A3C6E"/>
          </w:tcPr>
          <w:p>
            <w:pPr>
              <w:jc w:val="center"/>
            </w:pPr>
            <w:r/>
            <w:r>
              <w:rPr>
                <w:rFonts w:ascii="Microsoft YaHei" w:hAnsi="Microsoft YaHei" w:eastAsia="Microsoft YaHei"/>
                <w:b/>
                <w:color w:val="FFFFFF"/>
                <w:sz w:val="20"/>
              </w:rPr>
              <w:t>数量</w:t>
            </w:r>
          </w:p>
        </w:tc>
        <w:tc>
          <w:tcPr>
            <w:tcW w:type="dxa" w:w="3685"/>
            <w:shd w:fill="1A3C6E"/>
          </w:tcPr>
          <w:p>
            <w:pPr>
              <w:jc w:val="center"/>
            </w:pPr>
            <w:r/>
            <w:r>
              <w:rPr>
                <w:rFonts w:ascii="Microsoft YaHei" w:hAnsi="Microsoft YaHei" w:eastAsia="Microsoft YaHei"/>
                <w:b/>
                <w:color w:val="FFFFFF"/>
                <w:sz w:val="20"/>
              </w:rPr>
              <w:t>规格参数</w:t>
            </w:r>
          </w:p>
        </w:tc>
        <w:tc>
          <w:tcPr>
            <w:tcW w:type="dxa" w:w="1984"/>
            <w:shd w:fill="1A3C6E"/>
          </w:tcPr>
          <w:p>
            <w:pPr>
              <w:jc w:val="center"/>
            </w:pPr>
            <w:r/>
            <w:r>
              <w:rPr>
                <w:rFonts w:ascii="Microsoft YaHei" w:hAnsi="Microsoft YaHei" w:eastAsia="Microsoft YaHei"/>
                <w:b/>
                <w:color w:val="FFFFFF"/>
                <w:sz w:val="20"/>
              </w:rPr>
              <w:t>用途说明</w:t>
            </w:r>
          </w:p>
        </w:tc>
      </w:tr>
      <w:tr>
        <w:tc>
          <w:tcPr>
            <w:tcW w:type="dxa" w:w="1417"/>
          </w:tcPr>
          <w:p>
            <w:r/>
            <w:r>
              <w:rPr>
                <w:rFonts w:ascii="Microsoft YaHei" w:hAnsi="Microsoft YaHei" w:eastAsia="Microsoft YaHei"/>
                <w:sz w:val="20"/>
              </w:rPr>
              <w:t>应用服务器</w:t>
            </w:r>
          </w:p>
        </w:tc>
        <w:tc>
          <w:tcPr>
            <w:tcW w:type="dxa" w:w="1134"/>
          </w:tcPr>
          <w:p>
            <w:r/>
            <w:r>
              <w:rPr>
                <w:rFonts w:ascii="Microsoft YaHei" w:hAnsi="Microsoft YaHei" w:eastAsia="Microsoft YaHei"/>
                <w:sz w:val="20"/>
              </w:rPr>
              <w:t>2台（主备）</w:t>
            </w:r>
          </w:p>
        </w:tc>
        <w:tc>
          <w:tcPr>
            <w:tcW w:type="dxa" w:w="3685"/>
          </w:tcPr>
          <w:p>
            <w:r/>
            <w:r>
              <w:rPr>
                <w:rFonts w:ascii="Microsoft YaHei" w:hAnsi="Microsoft YaHei" w:eastAsia="Microsoft YaHei"/>
                <w:sz w:val="20"/>
              </w:rPr>
              <w:t>CPU: Intel Xeon Gold 6348 2.6GHz 28核</w:t>
              <w:br/>
              <w:t>内存: 128GB DDR4 ECC</w:t>
              <w:br/>
              <w:t>硬盘: 2×960GB SSD (RAID1)</w:t>
              <w:br/>
              <w:t>网络: 双千兆网卡</w:t>
            </w:r>
          </w:p>
        </w:tc>
        <w:tc>
          <w:tcPr>
            <w:tcW w:type="dxa" w:w="1984"/>
          </w:tcPr>
          <w:p>
            <w:r/>
            <w:r>
              <w:rPr>
                <w:rFonts w:ascii="Microsoft YaHei" w:hAnsi="Microsoft YaHei" w:eastAsia="Microsoft YaHei"/>
                <w:sz w:val="20"/>
              </w:rPr>
              <w:t>运行校对应用服务、API网关、任务调度</w:t>
            </w:r>
          </w:p>
        </w:tc>
      </w:tr>
      <w:tr>
        <w:tc>
          <w:tcPr>
            <w:tcW w:type="dxa" w:w="1417"/>
            <w:shd w:fill="F0F4FA"/>
          </w:tcPr>
          <w:p>
            <w:r/>
            <w:r>
              <w:rPr>
                <w:rFonts w:ascii="Microsoft YaHei" w:hAnsi="Microsoft YaHei" w:eastAsia="Microsoft YaHei"/>
                <w:sz w:val="20"/>
              </w:rPr>
              <w:t>AI推理服务器</w:t>
            </w:r>
          </w:p>
        </w:tc>
        <w:tc>
          <w:tcPr>
            <w:tcW w:type="dxa" w:w="1134"/>
            <w:shd w:fill="F0F4FA"/>
          </w:tcPr>
          <w:p>
            <w:r/>
            <w:r>
              <w:rPr>
                <w:rFonts w:ascii="Microsoft YaHei" w:hAnsi="Microsoft YaHei" w:eastAsia="Microsoft YaHei"/>
                <w:sz w:val="20"/>
              </w:rPr>
              <w:t>2台（主备）</w:t>
            </w:r>
          </w:p>
        </w:tc>
        <w:tc>
          <w:tcPr>
            <w:tcW w:type="dxa" w:w="3685"/>
            <w:shd w:fill="F0F4FA"/>
          </w:tcPr>
          <w:p>
            <w:r/>
            <w:r>
              <w:rPr>
                <w:rFonts w:ascii="Microsoft YaHei" w:hAnsi="Microsoft YaHei" w:eastAsia="Microsoft YaHei"/>
                <w:sz w:val="20"/>
              </w:rPr>
              <w:t>CPU: Intel Xeon Gold 5318Y 2.1GHz 24核</w:t>
              <w:br/>
              <w:t>内存: 256GB DDR4 ECC</w:t>
              <w:br/>
              <w:t>GPU: NVIDIA A30 24GB ×2 或 A100 40GB ×1</w:t>
              <w:br/>
              <w:t>硬盘: 2×1.92TB NVMe SSD</w:t>
              <w:br/>
              <w:t>网络: 双万兆网卡</w:t>
            </w:r>
          </w:p>
        </w:tc>
        <w:tc>
          <w:tcPr>
            <w:tcW w:type="dxa" w:w="1984"/>
            <w:shd w:fill="F0F4FA"/>
          </w:tcPr>
          <w:p>
            <w:r/>
            <w:r>
              <w:rPr>
                <w:rFonts w:ascii="Microsoft YaHei" w:hAnsi="Microsoft YaHei" w:eastAsia="Microsoft YaHei"/>
                <w:sz w:val="20"/>
              </w:rPr>
              <w:t>运行大语言模型推理服务，提供校对算力</w:t>
            </w:r>
          </w:p>
        </w:tc>
      </w:tr>
      <w:tr>
        <w:tc>
          <w:tcPr>
            <w:tcW w:type="dxa" w:w="1417"/>
          </w:tcPr>
          <w:p>
            <w:r/>
            <w:r>
              <w:rPr>
                <w:rFonts w:ascii="Microsoft YaHei" w:hAnsi="Microsoft YaHei" w:eastAsia="Microsoft YaHei"/>
                <w:sz w:val="20"/>
              </w:rPr>
              <w:t>数据库服务器</w:t>
            </w:r>
          </w:p>
        </w:tc>
        <w:tc>
          <w:tcPr>
            <w:tcW w:type="dxa" w:w="1134"/>
          </w:tcPr>
          <w:p>
            <w:r/>
            <w:r>
              <w:rPr>
                <w:rFonts w:ascii="Microsoft YaHei" w:hAnsi="Microsoft YaHei" w:eastAsia="Microsoft YaHei"/>
                <w:sz w:val="20"/>
              </w:rPr>
              <w:t>1台</w:t>
            </w:r>
          </w:p>
        </w:tc>
        <w:tc>
          <w:tcPr>
            <w:tcW w:type="dxa" w:w="3685"/>
          </w:tcPr>
          <w:p>
            <w:r/>
            <w:r>
              <w:rPr>
                <w:rFonts w:ascii="Microsoft YaHei" w:hAnsi="Microsoft YaHei" w:eastAsia="Microsoft YaHei"/>
                <w:sz w:val="20"/>
              </w:rPr>
              <w:t>CPU: Intel Xeon Silver 4316 2.3GHz 20核</w:t>
              <w:br/>
              <w:t>内存: 64GB DDR4 ECC</w:t>
              <w:br/>
              <w:t>硬盘: 4×1.92TB SSD (RAID10)</w:t>
              <w:br/>
              <w:t>网络: 双千兆网卡</w:t>
            </w:r>
          </w:p>
        </w:tc>
        <w:tc>
          <w:tcPr>
            <w:tcW w:type="dxa" w:w="1984"/>
          </w:tcPr>
          <w:p>
            <w:r/>
            <w:r>
              <w:rPr>
                <w:rFonts w:ascii="Microsoft YaHei" w:hAnsi="Microsoft YaHei" w:eastAsia="Microsoft YaHei"/>
                <w:sz w:val="20"/>
              </w:rPr>
              <w:t>SQLite/MySQL存储，知识库管理</w:t>
            </w:r>
          </w:p>
        </w:tc>
      </w:tr>
      <w:tr>
        <w:tc>
          <w:tcPr>
            <w:tcW w:type="dxa" w:w="1417"/>
            <w:shd w:fill="F0F4FA"/>
          </w:tcPr>
          <w:p>
            <w:r/>
            <w:r>
              <w:rPr>
                <w:rFonts w:ascii="Microsoft YaHei" w:hAnsi="Microsoft YaHei" w:eastAsia="Microsoft YaHei"/>
                <w:sz w:val="20"/>
              </w:rPr>
              <w:t>管理服务器</w:t>
            </w:r>
          </w:p>
        </w:tc>
        <w:tc>
          <w:tcPr>
            <w:tcW w:type="dxa" w:w="1134"/>
            <w:shd w:fill="F0F4FA"/>
          </w:tcPr>
          <w:p>
            <w:r/>
            <w:r>
              <w:rPr>
                <w:rFonts w:ascii="Microsoft YaHei" w:hAnsi="Microsoft YaHei" w:eastAsia="Microsoft YaHei"/>
                <w:sz w:val="20"/>
              </w:rPr>
              <w:t>1台</w:t>
            </w:r>
          </w:p>
        </w:tc>
        <w:tc>
          <w:tcPr>
            <w:tcW w:type="dxa" w:w="3685"/>
            <w:shd w:fill="F0F4FA"/>
          </w:tcPr>
          <w:p>
            <w:r/>
            <w:r>
              <w:rPr>
                <w:rFonts w:ascii="Microsoft YaHei" w:hAnsi="Microsoft YaHei" w:eastAsia="Microsoft YaHei"/>
                <w:sz w:val="20"/>
              </w:rPr>
              <w:t>CPU: Intel Xeon Silver 4314 2.4GHz 16核</w:t>
              <w:br/>
              <w:t>内存: 32GB DDR4 ECC</w:t>
              <w:br/>
              <w:t>硬盘: 2×480GB SSD (RAID1)</w:t>
              <w:br/>
              <w:t>网络: 双千兆网卡</w:t>
            </w:r>
          </w:p>
        </w:tc>
        <w:tc>
          <w:tcPr>
            <w:tcW w:type="dxa" w:w="1984"/>
            <w:shd w:fill="F0F4FA"/>
          </w:tcPr>
          <w:p>
            <w:r/>
            <w:r>
              <w:rPr>
                <w:rFonts w:ascii="Microsoft YaHei" w:hAnsi="Microsoft YaHei" w:eastAsia="Microsoft YaHei"/>
                <w:sz w:val="20"/>
              </w:rPr>
              <w:t>系统监控、日志管理、运维管理</w:t>
            </w:r>
          </w:p>
        </w:tc>
      </w:tr>
      <w:tr>
        <w:tc>
          <w:tcPr>
            <w:tcW w:type="dxa" w:w="1417"/>
          </w:tcPr>
          <w:p>
            <w:r/>
            <w:r>
              <w:rPr>
                <w:rFonts w:ascii="Microsoft YaHei" w:hAnsi="Microsoft YaHei" w:eastAsia="Microsoft YaHei"/>
                <w:sz w:val="20"/>
              </w:rPr>
              <w:t>网络设备</w:t>
            </w:r>
          </w:p>
        </w:tc>
        <w:tc>
          <w:tcPr>
            <w:tcW w:type="dxa" w:w="1134"/>
          </w:tcPr>
          <w:p>
            <w:r/>
            <w:r>
              <w:rPr>
                <w:rFonts w:ascii="Microsoft YaHei" w:hAnsi="Microsoft YaHei" w:eastAsia="Microsoft YaHei"/>
                <w:sz w:val="20"/>
              </w:rPr>
              <w:t>1套</w:t>
            </w:r>
          </w:p>
        </w:tc>
        <w:tc>
          <w:tcPr>
            <w:tcW w:type="dxa" w:w="3685"/>
          </w:tcPr>
          <w:p>
            <w:r/>
            <w:r>
              <w:rPr>
                <w:rFonts w:ascii="Microsoft YaHei" w:hAnsi="Microsoft YaHei" w:eastAsia="Microsoft YaHei"/>
                <w:sz w:val="20"/>
              </w:rPr>
              <w:t>千兆交换机、防火墙、VPN网关</w:t>
            </w:r>
          </w:p>
        </w:tc>
        <w:tc>
          <w:tcPr>
            <w:tcW w:type="dxa" w:w="1984"/>
          </w:tcPr>
          <w:p>
            <w:r/>
            <w:r>
              <w:rPr>
                <w:rFonts w:ascii="Microsoft YaHei" w:hAnsi="Microsoft YaHei" w:eastAsia="Microsoft YaHei"/>
                <w:sz w:val="20"/>
              </w:rPr>
              <w:t>网络安全与隔离</w:t>
            </w:r>
          </w:p>
        </w:tc>
      </w:tr>
    </w:tbl>
    <w:p/>
    <w:p>
      <w:pPr>
        <w:pStyle w:val="Heading3"/>
      </w:pPr>
      <w:r>
        <w:t>6.1.3 软件环境</w:t>
      </w:r>
    </w:p>
    <w:tbl>
      <w:tblPr>
        <w:tblW w:type="auto" w:w="0"/>
        <w:jc w:val="center"/>
        <w:tblLook w:firstColumn="1" w:firstRow="1" w:lastColumn="0" w:lastRow="0" w:noHBand="0" w:noVBand="1" w:val="04A0"/>
      </w:tblPr>
      <w:tblGrid>
        <w:gridCol w:w="2880"/>
        <w:gridCol w:w="2880"/>
        <w:gridCol w:w="2880"/>
      </w:tblGrid>
      <w:tr>
        <w:tc>
          <w:tcPr>
            <w:tcW w:type="dxa" w:w="1701"/>
            <w:shd w:fill="1A3C6E"/>
          </w:tcPr>
          <w:p>
            <w:pPr>
              <w:jc w:val="center"/>
            </w:pPr>
            <w:r/>
            <w:r>
              <w:rPr>
                <w:rFonts w:ascii="Microsoft YaHei" w:hAnsi="Microsoft YaHei" w:eastAsia="Microsoft YaHei"/>
                <w:b/>
                <w:color w:val="FFFFFF"/>
                <w:sz w:val="20"/>
              </w:rPr>
              <w:t>软件组件</w:t>
            </w:r>
          </w:p>
        </w:tc>
        <w:tc>
          <w:tcPr>
            <w:tcW w:type="dxa" w:w="3969"/>
            <w:shd w:fill="1A3C6E"/>
          </w:tcPr>
          <w:p>
            <w:pPr>
              <w:jc w:val="center"/>
            </w:pPr>
            <w:r/>
            <w:r>
              <w:rPr>
                <w:rFonts w:ascii="Microsoft YaHei" w:hAnsi="Microsoft YaHei" w:eastAsia="Microsoft YaHei"/>
                <w:b/>
                <w:color w:val="FFFFFF"/>
                <w:sz w:val="20"/>
              </w:rPr>
              <w:t>版本/方案</w:t>
            </w:r>
          </w:p>
        </w:tc>
        <w:tc>
          <w:tcPr>
            <w:tcW w:type="dxa" w:w="2551"/>
            <w:shd w:fill="1A3C6E"/>
          </w:tcPr>
          <w:p>
            <w:pPr>
              <w:jc w:val="center"/>
            </w:pPr>
            <w:r/>
            <w:r>
              <w:rPr>
                <w:rFonts w:ascii="Microsoft YaHei" w:hAnsi="Microsoft YaHei" w:eastAsia="Microsoft YaHei"/>
                <w:b/>
                <w:color w:val="FFFFFF"/>
                <w:sz w:val="20"/>
              </w:rPr>
              <w:t>备注</w:t>
            </w:r>
          </w:p>
        </w:tc>
      </w:tr>
      <w:tr>
        <w:tc>
          <w:tcPr>
            <w:tcW w:type="dxa" w:w="1701"/>
          </w:tcPr>
          <w:p>
            <w:r/>
            <w:r>
              <w:rPr>
                <w:rFonts w:ascii="Microsoft YaHei" w:hAnsi="Microsoft YaHei" w:eastAsia="Microsoft YaHei"/>
                <w:sz w:val="20"/>
              </w:rPr>
              <w:t>操作系统</w:t>
            </w:r>
          </w:p>
        </w:tc>
        <w:tc>
          <w:tcPr>
            <w:tcW w:type="dxa" w:w="3969"/>
          </w:tcPr>
          <w:p>
            <w:r/>
            <w:r>
              <w:rPr>
                <w:rFonts w:ascii="Microsoft YaHei" w:hAnsi="Microsoft YaHei" w:eastAsia="Microsoft YaHei"/>
                <w:sz w:val="20"/>
              </w:rPr>
              <w:t>Ubuntu Server 22.04 LTS / CentOS 7.9 / 麒麟V10</w:t>
            </w:r>
          </w:p>
        </w:tc>
        <w:tc>
          <w:tcPr>
            <w:tcW w:type="dxa" w:w="2551"/>
          </w:tcPr>
          <w:p>
            <w:r/>
            <w:r>
              <w:rPr>
                <w:rFonts w:ascii="Microsoft YaHei" w:hAnsi="Microsoft YaHei" w:eastAsia="Microsoft YaHei"/>
                <w:sz w:val="20"/>
              </w:rPr>
              <w:t>支持国产化操作系统</w:t>
            </w:r>
          </w:p>
        </w:tc>
      </w:tr>
      <w:tr>
        <w:tc>
          <w:tcPr>
            <w:tcW w:type="dxa" w:w="1701"/>
            <w:shd w:fill="F0F4FA"/>
          </w:tcPr>
          <w:p>
            <w:r/>
            <w:r>
              <w:rPr>
                <w:rFonts w:ascii="Microsoft YaHei" w:hAnsi="Microsoft YaHei" w:eastAsia="Microsoft YaHei"/>
                <w:sz w:val="20"/>
              </w:rPr>
              <w:t>容器环境</w:t>
            </w:r>
          </w:p>
        </w:tc>
        <w:tc>
          <w:tcPr>
            <w:tcW w:type="dxa" w:w="3969"/>
            <w:shd w:fill="F0F4FA"/>
          </w:tcPr>
          <w:p>
            <w:r/>
            <w:r>
              <w:rPr>
                <w:rFonts w:ascii="Microsoft YaHei" w:hAnsi="Microsoft YaHei" w:eastAsia="Microsoft YaHei"/>
                <w:sz w:val="20"/>
              </w:rPr>
              <w:t>Docker 24.x + Docker Compose</w:t>
            </w:r>
          </w:p>
        </w:tc>
        <w:tc>
          <w:tcPr>
            <w:tcW w:type="dxa" w:w="2551"/>
            <w:shd w:fill="F0F4FA"/>
          </w:tcPr>
          <w:p>
            <w:r/>
            <w:r>
              <w:rPr>
                <w:rFonts w:ascii="Microsoft YaHei" w:hAnsi="Microsoft YaHei" w:eastAsia="Microsoft YaHei"/>
                <w:sz w:val="20"/>
              </w:rPr>
              <w:t>微服务容器化部署</w:t>
            </w:r>
          </w:p>
        </w:tc>
      </w:tr>
      <w:tr>
        <w:tc>
          <w:tcPr>
            <w:tcW w:type="dxa" w:w="1701"/>
          </w:tcPr>
          <w:p>
            <w:r/>
            <w:r>
              <w:rPr>
                <w:rFonts w:ascii="Microsoft YaHei" w:hAnsi="Microsoft YaHei" w:eastAsia="Microsoft YaHei"/>
                <w:sz w:val="20"/>
              </w:rPr>
              <w:t>编排调度</w:t>
            </w:r>
          </w:p>
        </w:tc>
        <w:tc>
          <w:tcPr>
            <w:tcW w:type="dxa" w:w="3969"/>
          </w:tcPr>
          <w:p>
            <w:r/>
            <w:r>
              <w:rPr>
                <w:rFonts w:ascii="Microsoft YaHei" w:hAnsi="Microsoft YaHei" w:eastAsia="Microsoft YaHei"/>
                <w:sz w:val="20"/>
              </w:rPr>
              <w:t>Kubernetes 1.28（可选）</w:t>
            </w:r>
          </w:p>
        </w:tc>
        <w:tc>
          <w:tcPr>
            <w:tcW w:type="dxa" w:w="2551"/>
          </w:tcPr>
          <w:p>
            <w:r/>
            <w:r>
              <w:rPr>
                <w:rFonts w:ascii="Microsoft YaHei" w:hAnsi="Microsoft YaHei" w:eastAsia="Microsoft YaHei"/>
                <w:sz w:val="20"/>
              </w:rPr>
              <w:t>大规模部署时推荐</w:t>
            </w:r>
          </w:p>
        </w:tc>
      </w:tr>
      <w:tr>
        <w:tc>
          <w:tcPr>
            <w:tcW w:type="dxa" w:w="1701"/>
            <w:shd w:fill="F0F4FA"/>
          </w:tcPr>
          <w:p>
            <w:r/>
            <w:r>
              <w:rPr>
                <w:rFonts w:ascii="Microsoft YaHei" w:hAnsi="Microsoft YaHei" w:eastAsia="Microsoft YaHei"/>
                <w:sz w:val="20"/>
              </w:rPr>
              <w:t>数据库</w:t>
            </w:r>
          </w:p>
        </w:tc>
        <w:tc>
          <w:tcPr>
            <w:tcW w:type="dxa" w:w="3969"/>
            <w:shd w:fill="F0F4FA"/>
          </w:tcPr>
          <w:p>
            <w:r/>
            <w:r>
              <w:rPr>
                <w:rFonts w:ascii="Microsoft YaHei" w:hAnsi="Microsoft YaHei" w:eastAsia="Microsoft YaHei"/>
                <w:sz w:val="20"/>
              </w:rPr>
              <w:t>SQLite 3.x / MySQL 8.0（可选）</w:t>
            </w:r>
          </w:p>
        </w:tc>
        <w:tc>
          <w:tcPr>
            <w:tcW w:type="dxa" w:w="2551"/>
            <w:shd w:fill="F0F4FA"/>
          </w:tcPr>
          <w:p>
            <w:r/>
            <w:r>
              <w:rPr>
                <w:rFonts w:ascii="Microsoft YaHei" w:hAnsi="Microsoft YaHei" w:eastAsia="Microsoft YaHei"/>
                <w:sz w:val="20"/>
              </w:rPr>
              <w:t>默认SQLite，企业级可选MySQL</w:t>
            </w:r>
          </w:p>
        </w:tc>
      </w:tr>
      <w:tr>
        <w:tc>
          <w:tcPr>
            <w:tcW w:type="dxa" w:w="1701"/>
          </w:tcPr>
          <w:p>
            <w:r/>
            <w:r>
              <w:rPr>
                <w:rFonts w:ascii="Microsoft YaHei" w:hAnsi="Microsoft YaHei" w:eastAsia="Microsoft YaHei"/>
                <w:sz w:val="20"/>
              </w:rPr>
              <w:t>Web服务</w:t>
            </w:r>
          </w:p>
        </w:tc>
        <w:tc>
          <w:tcPr>
            <w:tcW w:type="dxa" w:w="3969"/>
          </w:tcPr>
          <w:p>
            <w:r/>
            <w:r>
              <w:rPr>
                <w:rFonts w:ascii="Microsoft YaHei" w:hAnsi="Microsoft YaHei" w:eastAsia="Microsoft YaHei"/>
                <w:sz w:val="20"/>
              </w:rPr>
              <w:t>Nginx 1.24 + Gunicorn</w:t>
            </w:r>
          </w:p>
        </w:tc>
        <w:tc>
          <w:tcPr>
            <w:tcW w:type="dxa" w:w="2551"/>
          </w:tcPr>
          <w:p>
            <w:r/>
            <w:r>
              <w:rPr>
                <w:rFonts w:ascii="Microsoft YaHei" w:hAnsi="Microsoft YaHei" w:eastAsia="Microsoft YaHei"/>
                <w:sz w:val="20"/>
              </w:rPr>
              <w:t>反向代理与负载均衡</w:t>
            </w:r>
          </w:p>
        </w:tc>
      </w:tr>
      <w:tr>
        <w:tc>
          <w:tcPr>
            <w:tcW w:type="dxa" w:w="1701"/>
            <w:shd w:fill="F0F4FA"/>
          </w:tcPr>
          <w:p>
            <w:r/>
            <w:r>
              <w:rPr>
                <w:rFonts w:ascii="Microsoft YaHei" w:hAnsi="Microsoft YaHei" w:eastAsia="Microsoft YaHei"/>
                <w:sz w:val="20"/>
              </w:rPr>
              <w:t>AI推理框架</w:t>
            </w:r>
          </w:p>
        </w:tc>
        <w:tc>
          <w:tcPr>
            <w:tcW w:type="dxa" w:w="3969"/>
            <w:shd w:fill="F0F4FA"/>
          </w:tcPr>
          <w:p>
            <w:r/>
            <w:r>
              <w:rPr>
                <w:rFonts w:ascii="Microsoft YaHei" w:hAnsi="Microsoft YaHei" w:eastAsia="Microsoft YaHei"/>
                <w:sz w:val="20"/>
              </w:rPr>
              <w:t>vLLM 0.x / TGI / Ollama</w:t>
            </w:r>
          </w:p>
        </w:tc>
        <w:tc>
          <w:tcPr>
            <w:tcW w:type="dxa" w:w="2551"/>
            <w:shd w:fill="F0F4FA"/>
          </w:tcPr>
          <w:p>
            <w:r/>
            <w:r>
              <w:rPr>
                <w:rFonts w:ascii="Microsoft YaHei" w:hAnsi="Microsoft YaHei" w:eastAsia="Microsoft YaHei"/>
                <w:sz w:val="20"/>
              </w:rPr>
              <w:t>大模型推理加速</w:t>
            </w:r>
          </w:p>
        </w:tc>
      </w:tr>
      <w:tr>
        <w:tc>
          <w:tcPr>
            <w:tcW w:type="dxa" w:w="1701"/>
          </w:tcPr>
          <w:p>
            <w:r/>
            <w:r>
              <w:rPr>
                <w:rFonts w:ascii="Microsoft YaHei" w:hAnsi="Microsoft YaHei" w:eastAsia="Microsoft YaHei"/>
                <w:sz w:val="20"/>
              </w:rPr>
              <w:t>监控运维</w:t>
            </w:r>
          </w:p>
        </w:tc>
        <w:tc>
          <w:tcPr>
            <w:tcW w:type="dxa" w:w="3969"/>
          </w:tcPr>
          <w:p>
            <w:r/>
            <w:r>
              <w:rPr>
                <w:rFonts w:ascii="Microsoft YaHei" w:hAnsi="Microsoft YaHei" w:eastAsia="Microsoft YaHei"/>
                <w:sz w:val="20"/>
              </w:rPr>
              <w:t>Prometheus + Grafana</w:t>
            </w:r>
          </w:p>
        </w:tc>
        <w:tc>
          <w:tcPr>
            <w:tcW w:type="dxa" w:w="2551"/>
          </w:tcPr>
          <w:p>
            <w:r/>
            <w:r>
              <w:rPr>
                <w:rFonts w:ascii="Microsoft YaHei" w:hAnsi="Microsoft YaHei" w:eastAsia="Microsoft YaHei"/>
                <w:sz w:val="20"/>
              </w:rPr>
              <w:t>系统运行监控与告警</w:t>
            </w:r>
          </w:p>
        </w:tc>
      </w:tr>
    </w:tbl>
    <w:p/>
    <w:p>
      <w:pPr>
        <w:pStyle w:val="Heading3"/>
      </w:pPr>
      <w:r>
        <w:t>6.1.4 安全防护体系</w:t>
      </w:r>
    </w:p>
    <w:p>
      <w:pPr>
        <w:pStyle w:val="ListBullet"/>
      </w:pPr>
      <w:r>
        <w:rPr>
          <w:rFonts w:ascii="Microsoft YaHei" w:hAnsi="Microsoft YaHei" w:eastAsia="Microsoft YaHei"/>
          <w:sz w:val="22"/>
        </w:rPr>
        <w:t>物理安全：服务器部署在客户自有机房，门禁系统+视频监控，物理访问严格管控；</w:t>
      </w:r>
    </w:p>
    <w:p>
      <w:pPr>
        <w:pStyle w:val="ListBullet"/>
      </w:pPr>
      <w:r>
        <w:rPr>
          <w:rFonts w:ascii="Microsoft YaHei" w:hAnsi="Microsoft YaHei" w:eastAsia="Microsoft YaHei"/>
          <w:sz w:val="22"/>
        </w:rPr>
        <w:t>网络安全：部署专业防火墙，仅开放必要端口；内外网物理隔离，禁用USB等外部接口；部署入侵检测系统（IDS），实时监控异常流量；</w:t>
      </w:r>
    </w:p>
    <w:p>
      <w:pPr>
        <w:pStyle w:val="ListBullet"/>
      </w:pPr>
      <w:r>
        <w:rPr>
          <w:rFonts w:ascii="Microsoft YaHei" w:hAnsi="Microsoft YaHei" w:eastAsia="Microsoft YaHei"/>
          <w:sz w:val="22"/>
        </w:rPr>
        <w:t>数据安全：全量数据本地存储，采用AES-256加密；数据库访问需双因素认证；定期自动备份，备份加密存储在独立介质；</w:t>
      </w:r>
    </w:p>
    <w:p>
      <w:pPr>
        <w:pStyle w:val="ListBullet"/>
      </w:pPr>
      <w:r>
        <w:rPr>
          <w:rFonts w:ascii="Microsoft YaHei" w:hAnsi="Microsoft YaHei" w:eastAsia="Microsoft YaHei"/>
          <w:sz w:val="22"/>
        </w:rPr>
        <w:t>应用安全：HTTPS加密传输，API接口Token认证；操作日志全量记录，支持审计追溯；敏感操作二次确认机制；</w:t>
      </w:r>
    </w:p>
    <w:p>
      <w:pPr>
        <w:pStyle w:val="ListBullet"/>
      </w:pPr>
      <w:r>
        <w:rPr>
          <w:rFonts w:ascii="Microsoft YaHei" w:hAnsi="Microsoft YaHei" w:eastAsia="Microsoft YaHei"/>
          <w:sz w:val="22"/>
        </w:rPr>
        <w:t>等保合规：可配合客户完成等保三级测评，提供必要的技术支持与文档材料。</w:t>
      </w:r>
    </w:p>
    <w:p>
      <w:pPr>
        <w:pStyle w:val="Heading3"/>
      </w:pPr>
      <w:r>
        <w:t>6.1.5 运维保障方案</w:t>
      </w:r>
    </w:p>
    <w:tbl>
      <w:tblPr>
        <w:tblW w:type="auto" w:w="0"/>
        <w:jc w:val="center"/>
        <w:tblLook w:firstColumn="1" w:firstRow="1" w:lastColumn="0" w:lastRow="0" w:noHBand="0" w:noVBand="1" w:val="04A0"/>
      </w:tblPr>
      <w:tblGrid>
        <w:gridCol w:w="2880"/>
        <w:gridCol w:w="2880"/>
        <w:gridCol w:w="2880"/>
      </w:tblGrid>
      <w:tr>
        <w:tc>
          <w:tcPr>
            <w:tcW w:type="dxa" w:w="1701"/>
            <w:shd w:fill="1A3C6E"/>
          </w:tcPr>
          <w:p>
            <w:pPr>
              <w:jc w:val="center"/>
            </w:pPr>
            <w:r/>
            <w:r>
              <w:rPr>
                <w:rFonts w:ascii="Microsoft YaHei" w:hAnsi="Microsoft YaHei" w:eastAsia="Microsoft YaHei"/>
                <w:b/>
                <w:color w:val="FFFFFF"/>
                <w:sz w:val="20"/>
              </w:rPr>
              <w:t>服务内容</w:t>
            </w:r>
          </w:p>
        </w:tc>
        <w:tc>
          <w:tcPr>
            <w:tcW w:type="dxa" w:w="2835"/>
            <w:shd w:fill="1A3C6E"/>
          </w:tcPr>
          <w:p>
            <w:pPr>
              <w:jc w:val="center"/>
            </w:pPr>
            <w:r/>
            <w:r>
              <w:rPr>
                <w:rFonts w:ascii="Microsoft YaHei" w:hAnsi="Microsoft YaHei" w:eastAsia="Microsoft YaHei"/>
                <w:b/>
                <w:color w:val="FFFFFF"/>
                <w:sz w:val="20"/>
              </w:rPr>
              <w:t>服务方式</w:t>
            </w:r>
          </w:p>
        </w:tc>
        <w:tc>
          <w:tcPr>
            <w:tcW w:type="dxa" w:w="3685"/>
            <w:shd w:fill="1A3C6E"/>
          </w:tcPr>
          <w:p>
            <w:pPr>
              <w:jc w:val="center"/>
            </w:pPr>
            <w:r/>
            <w:r>
              <w:rPr>
                <w:rFonts w:ascii="Microsoft YaHei" w:hAnsi="Microsoft YaHei" w:eastAsia="Microsoft YaHei"/>
                <w:b/>
                <w:color w:val="FFFFFF"/>
                <w:sz w:val="20"/>
              </w:rPr>
              <w:t>SLA承诺</w:t>
            </w:r>
          </w:p>
        </w:tc>
      </w:tr>
      <w:tr>
        <w:tc>
          <w:tcPr>
            <w:tcW w:type="dxa" w:w="1701"/>
          </w:tcPr>
          <w:p>
            <w:r/>
            <w:r>
              <w:rPr>
                <w:rFonts w:ascii="Microsoft YaHei" w:hAnsi="Microsoft YaHei" w:eastAsia="Microsoft YaHei"/>
                <w:sz w:val="20"/>
              </w:rPr>
              <w:t>现场实施</w:t>
            </w:r>
          </w:p>
        </w:tc>
        <w:tc>
          <w:tcPr>
            <w:tcW w:type="dxa" w:w="2835"/>
          </w:tcPr>
          <w:p>
            <w:r/>
            <w:r>
              <w:rPr>
                <w:rFonts w:ascii="Microsoft YaHei" w:hAnsi="Microsoft YaHei" w:eastAsia="Microsoft YaHei"/>
                <w:sz w:val="20"/>
              </w:rPr>
              <w:t>2-3名工程师现场部署</w:t>
            </w:r>
          </w:p>
        </w:tc>
        <w:tc>
          <w:tcPr>
            <w:tcW w:type="dxa" w:w="3685"/>
          </w:tcPr>
          <w:p>
            <w:r/>
            <w:r>
              <w:rPr>
                <w:rFonts w:ascii="Microsoft YaHei" w:hAnsi="Microsoft YaHei" w:eastAsia="Microsoft YaHei"/>
                <w:sz w:val="20"/>
              </w:rPr>
              <w:t>5个工作日完成基础部署，3个工作日完成调优</w:t>
            </w:r>
          </w:p>
        </w:tc>
      </w:tr>
      <w:tr>
        <w:tc>
          <w:tcPr>
            <w:tcW w:type="dxa" w:w="1701"/>
            <w:shd w:fill="F0F4FA"/>
          </w:tcPr>
          <w:p>
            <w:r/>
            <w:r>
              <w:rPr>
                <w:rFonts w:ascii="Microsoft YaHei" w:hAnsi="Microsoft YaHei" w:eastAsia="Microsoft YaHei"/>
                <w:sz w:val="20"/>
              </w:rPr>
              <w:t>日常运维</w:t>
            </w:r>
          </w:p>
        </w:tc>
        <w:tc>
          <w:tcPr>
            <w:tcW w:type="dxa" w:w="2835"/>
            <w:shd w:fill="F0F4FA"/>
          </w:tcPr>
          <w:p>
            <w:r/>
            <w:r>
              <w:rPr>
                <w:rFonts w:ascii="Microsoft YaHei" w:hAnsi="Microsoft YaHei" w:eastAsia="Microsoft YaHei"/>
                <w:sz w:val="20"/>
              </w:rPr>
              <w:t>远程运维+定期巡检</w:t>
            </w:r>
          </w:p>
        </w:tc>
        <w:tc>
          <w:tcPr>
            <w:tcW w:type="dxa" w:w="3685"/>
            <w:shd w:fill="F0F4FA"/>
          </w:tcPr>
          <w:p>
            <w:r/>
            <w:r>
              <w:rPr>
                <w:rFonts w:ascii="Microsoft YaHei" w:hAnsi="Microsoft YaHei" w:eastAsia="Microsoft YaHei"/>
                <w:sz w:val="20"/>
              </w:rPr>
              <w:t>每月1次远程健康检查，每季度1次现场巡检</w:t>
            </w:r>
          </w:p>
        </w:tc>
      </w:tr>
      <w:tr>
        <w:tc>
          <w:tcPr>
            <w:tcW w:type="dxa" w:w="1701"/>
          </w:tcPr>
          <w:p>
            <w:r/>
            <w:r>
              <w:rPr>
                <w:rFonts w:ascii="Microsoft YaHei" w:hAnsi="Microsoft YaHei" w:eastAsia="Microsoft YaHei"/>
                <w:sz w:val="20"/>
              </w:rPr>
              <w:t>系统更新</w:t>
            </w:r>
          </w:p>
        </w:tc>
        <w:tc>
          <w:tcPr>
            <w:tcW w:type="dxa" w:w="2835"/>
          </w:tcPr>
          <w:p>
            <w:r/>
            <w:r>
              <w:rPr>
                <w:rFonts w:ascii="Microsoft YaHei" w:hAnsi="Microsoft YaHei" w:eastAsia="Microsoft YaHei"/>
                <w:sz w:val="20"/>
              </w:rPr>
              <w:t>版本迭代推送</w:t>
            </w:r>
          </w:p>
        </w:tc>
        <w:tc>
          <w:tcPr>
            <w:tcW w:type="dxa" w:w="3685"/>
          </w:tcPr>
          <w:p>
            <w:r/>
            <w:r>
              <w:rPr>
                <w:rFonts w:ascii="Microsoft YaHei" w:hAnsi="Microsoft YaHei" w:eastAsia="Microsoft YaHei"/>
                <w:sz w:val="20"/>
              </w:rPr>
              <w:t>重大版本更新现场实施，小版本远程更新</w:t>
            </w:r>
          </w:p>
        </w:tc>
      </w:tr>
      <w:tr>
        <w:tc>
          <w:tcPr>
            <w:tcW w:type="dxa" w:w="1701"/>
            <w:shd w:fill="F0F4FA"/>
          </w:tcPr>
          <w:p>
            <w:r/>
            <w:r>
              <w:rPr>
                <w:rFonts w:ascii="Microsoft YaHei" w:hAnsi="Microsoft YaHei" w:eastAsia="Microsoft YaHei"/>
                <w:sz w:val="20"/>
              </w:rPr>
              <w:t>应急响应</w:t>
            </w:r>
          </w:p>
        </w:tc>
        <w:tc>
          <w:tcPr>
            <w:tcW w:type="dxa" w:w="2835"/>
            <w:shd w:fill="F0F4FA"/>
          </w:tcPr>
          <w:p>
            <w:r/>
            <w:r>
              <w:rPr>
                <w:rFonts w:ascii="Microsoft YaHei" w:hAnsi="Microsoft YaHei" w:eastAsia="Microsoft YaHei"/>
                <w:sz w:val="20"/>
              </w:rPr>
              <w:t>7×24小时响应</w:t>
            </w:r>
          </w:p>
        </w:tc>
        <w:tc>
          <w:tcPr>
            <w:tcW w:type="dxa" w:w="3685"/>
            <w:shd w:fill="F0F4FA"/>
          </w:tcPr>
          <w:p>
            <w:r/>
            <w:r>
              <w:rPr>
                <w:rFonts w:ascii="Microsoft YaHei" w:hAnsi="Microsoft YaHei" w:eastAsia="Microsoft YaHei"/>
                <w:sz w:val="20"/>
              </w:rPr>
              <w:t>15分钟响应，2小时远程处置，24小时现场到达</w:t>
            </w:r>
          </w:p>
        </w:tc>
      </w:tr>
      <w:tr>
        <w:tc>
          <w:tcPr>
            <w:tcW w:type="dxa" w:w="1701"/>
          </w:tcPr>
          <w:p>
            <w:r/>
            <w:r>
              <w:rPr>
                <w:rFonts w:ascii="Microsoft YaHei" w:hAnsi="Microsoft YaHei" w:eastAsia="Microsoft YaHei"/>
                <w:sz w:val="20"/>
              </w:rPr>
              <w:t>培训服务</w:t>
            </w:r>
          </w:p>
        </w:tc>
        <w:tc>
          <w:tcPr>
            <w:tcW w:type="dxa" w:w="2835"/>
          </w:tcPr>
          <w:p>
            <w:r/>
            <w:r>
              <w:rPr>
                <w:rFonts w:ascii="Microsoft YaHei" w:hAnsi="Microsoft YaHei" w:eastAsia="Microsoft YaHei"/>
                <w:sz w:val="20"/>
              </w:rPr>
              <w:t>管理员培训+用户培训</w:t>
            </w:r>
          </w:p>
        </w:tc>
        <w:tc>
          <w:tcPr>
            <w:tcW w:type="dxa" w:w="3685"/>
          </w:tcPr>
          <w:p>
            <w:r/>
            <w:r>
              <w:rPr>
                <w:rFonts w:ascii="Microsoft YaHei" w:hAnsi="Microsoft YaHei" w:eastAsia="Microsoft YaHei"/>
                <w:sz w:val="20"/>
              </w:rPr>
              <w:t>现场培训2场，提供完整操作手册与视频教程</w:t>
            </w:r>
          </w:p>
        </w:tc>
      </w:tr>
    </w:tbl>
    <w:p/>
    <w:p>
      <w:pPr>
        <w:pStyle w:val="Heading2"/>
      </w:pPr>
      <w:r>
        <w:t>6.2 方案二：政务云电子政务外网部署</w:t>
      </w:r>
    </w:p>
    <w:p>
      <w:pPr>
        <w:pStyle w:val="Heading3"/>
      </w:pPr>
      <w:r>
        <w:t>6.2.1 部署架构概述</w:t>
      </w:r>
    </w:p>
    <w:p>
      <w:r>
        <w:rPr>
          <w:rFonts w:ascii="Microsoft YaHei" w:hAnsi="Microsoft YaHei" w:eastAsia="Microsoft YaHei"/>
          <w:sz w:val="22"/>
        </w:rPr>
        <w:t>政务云电子政务外网部署方案将系统部署在省级或市级政务云平台上，通过电子政务外网为各接入单位提供服务。该方案充分利用政务云的集约化建设优势，实现资源的弹性伸缩与按需使用，降低客户初期投入成本。同时，政务云平台已通过等保三级测评，具备完善的安全防护体系，满足一般政务应用的安全合规要求。</w:t>
      </w:r>
    </w:p>
    <w:p>
      <w:pPr>
        <w:pStyle w:val="Heading3"/>
      </w:pPr>
      <w:r>
        <w:t>6.2.2 政务云资源配置</w:t>
      </w:r>
    </w:p>
    <w:tbl>
      <w:tblPr>
        <w:tblW w:type="auto" w:w="0"/>
        <w:jc w:val="center"/>
        <w:tblLook w:firstColumn="1" w:firstRow="1" w:lastColumn="0" w:lastRow="0" w:noHBand="0" w:noVBand="1" w:val="04A0"/>
      </w:tblPr>
      <w:tblGrid>
        <w:gridCol w:w="2160"/>
        <w:gridCol w:w="2160"/>
        <w:gridCol w:w="2160"/>
        <w:gridCol w:w="2160"/>
      </w:tblGrid>
      <w:tr>
        <w:tc>
          <w:tcPr>
            <w:tcW w:type="dxa" w:w="1417"/>
            <w:shd w:fill="1A3C6E"/>
          </w:tcPr>
          <w:p>
            <w:pPr>
              <w:jc w:val="center"/>
            </w:pPr>
            <w:r/>
            <w:r>
              <w:rPr>
                <w:rFonts w:ascii="Microsoft YaHei" w:hAnsi="Microsoft YaHei" w:eastAsia="Microsoft YaHei"/>
                <w:b/>
                <w:color w:val="FFFFFF"/>
                <w:sz w:val="20"/>
              </w:rPr>
              <w:t>资源类型</w:t>
            </w:r>
          </w:p>
        </w:tc>
        <w:tc>
          <w:tcPr>
            <w:tcW w:type="dxa" w:w="3118"/>
            <w:shd w:fill="1A3C6E"/>
          </w:tcPr>
          <w:p>
            <w:pPr>
              <w:jc w:val="center"/>
            </w:pPr>
            <w:r/>
            <w:r>
              <w:rPr>
                <w:rFonts w:ascii="Microsoft YaHei" w:hAnsi="Microsoft YaHei" w:eastAsia="Microsoft YaHei"/>
                <w:b/>
                <w:color w:val="FFFFFF"/>
                <w:sz w:val="20"/>
              </w:rPr>
              <w:t>配置详情</w:t>
            </w:r>
          </w:p>
        </w:tc>
        <w:tc>
          <w:tcPr>
            <w:tcW w:type="dxa" w:w="1701"/>
            <w:shd w:fill="1A3C6E"/>
          </w:tcPr>
          <w:p>
            <w:pPr>
              <w:jc w:val="center"/>
            </w:pPr>
            <w:r/>
            <w:r>
              <w:rPr>
                <w:rFonts w:ascii="Microsoft YaHei" w:hAnsi="Microsoft YaHei" w:eastAsia="Microsoft YaHei"/>
                <w:b/>
                <w:color w:val="FFFFFF"/>
                <w:sz w:val="20"/>
              </w:rPr>
              <w:t>安全说明</w:t>
            </w:r>
          </w:p>
        </w:tc>
        <w:tc>
          <w:tcPr>
            <w:tcW w:type="dxa" w:w="1701"/>
            <w:shd w:fill="1A3C6E"/>
          </w:tcPr>
          <w:p>
            <w:pPr>
              <w:jc w:val="center"/>
            </w:pPr>
            <w:r/>
            <w:r>
              <w:rPr>
                <w:rFonts w:ascii="Microsoft YaHei" w:hAnsi="Microsoft YaHei" w:eastAsia="Microsoft YaHei"/>
                <w:b/>
                <w:color w:val="FFFFFF"/>
                <w:sz w:val="20"/>
              </w:rPr>
              <w:t>计费方式</w:t>
            </w:r>
          </w:p>
        </w:tc>
      </w:tr>
      <w:tr>
        <w:tc>
          <w:tcPr>
            <w:tcW w:type="dxa" w:w="1417"/>
          </w:tcPr>
          <w:p>
            <w:r/>
            <w:r>
              <w:rPr>
                <w:rFonts w:ascii="Microsoft YaHei" w:hAnsi="Microsoft YaHei" w:eastAsia="Microsoft YaHei"/>
                <w:sz w:val="20"/>
              </w:rPr>
              <w:t>计算资源</w:t>
            </w:r>
          </w:p>
        </w:tc>
        <w:tc>
          <w:tcPr>
            <w:tcW w:type="dxa" w:w="3118"/>
          </w:tcPr>
          <w:p>
            <w:r/>
            <w:r>
              <w:rPr>
                <w:rFonts w:ascii="Microsoft YaHei" w:hAnsi="Microsoft YaHei" w:eastAsia="Microsoft YaHei"/>
                <w:sz w:val="20"/>
              </w:rPr>
              <w:t>应用服务：8核16GB ×2（主备）</w:t>
              <w:br/>
              <w:t>AI推理：16核64GB+GPU(V100/A100) ×2</w:t>
              <w:br/>
              <w:t>管理节点：4核8GB ×1</w:t>
            </w:r>
          </w:p>
        </w:tc>
        <w:tc>
          <w:tcPr>
            <w:tcW w:type="dxa" w:w="1701"/>
          </w:tcPr>
          <w:p>
            <w:r/>
            <w:r>
              <w:rPr>
                <w:rFonts w:ascii="Microsoft YaHei" w:hAnsi="Microsoft YaHei" w:eastAsia="Microsoft YaHei"/>
                <w:sz w:val="20"/>
              </w:rPr>
              <w:t>支持弹性伸缩，按需升降配</w:t>
            </w:r>
          </w:p>
        </w:tc>
        <w:tc>
          <w:tcPr>
            <w:tcW w:type="dxa" w:w="1701"/>
          </w:tcPr>
          <w:p>
            <w:r/>
            <w:r>
              <w:rPr>
                <w:rFonts w:ascii="Microsoft YaHei" w:hAnsi="Microsoft YaHei" w:eastAsia="Microsoft YaHei"/>
                <w:sz w:val="20"/>
              </w:rPr>
              <w:t>按量计费/包年包月</w:t>
            </w:r>
          </w:p>
        </w:tc>
      </w:tr>
      <w:tr>
        <w:tc>
          <w:tcPr>
            <w:tcW w:type="dxa" w:w="1417"/>
            <w:shd w:fill="F0F4FA"/>
          </w:tcPr>
          <w:p>
            <w:r/>
            <w:r>
              <w:rPr>
                <w:rFonts w:ascii="Microsoft YaHei" w:hAnsi="Microsoft YaHei" w:eastAsia="Microsoft YaHei"/>
                <w:sz w:val="20"/>
              </w:rPr>
              <w:t>网络资源</w:t>
            </w:r>
          </w:p>
        </w:tc>
        <w:tc>
          <w:tcPr>
            <w:tcW w:type="dxa" w:w="3118"/>
            <w:shd w:fill="F0F4FA"/>
          </w:tcPr>
          <w:p>
            <w:r/>
            <w:r>
              <w:rPr>
                <w:rFonts w:ascii="Microsoft YaHei" w:hAnsi="Microsoft YaHei" w:eastAsia="Microsoft YaHei"/>
                <w:sz w:val="20"/>
              </w:rPr>
              <w:t>VPC虚拟私有云</w:t>
              <w:br/>
              <w:t>电子政务外网带宽：100Mbps</w:t>
              <w:br/>
              <w:t>弹性公网IP（管理用）</w:t>
              <w:br/>
              <w:t>负载均衡器</w:t>
            </w:r>
          </w:p>
        </w:tc>
        <w:tc>
          <w:tcPr>
            <w:tcW w:type="dxa" w:w="1701"/>
            <w:shd w:fill="F0F4FA"/>
          </w:tcPr>
          <w:p>
            <w:r/>
            <w:r>
              <w:rPr>
                <w:rFonts w:ascii="Microsoft YaHei" w:hAnsi="Microsoft YaHei" w:eastAsia="Microsoft YaHei"/>
                <w:sz w:val="20"/>
              </w:rPr>
              <w:t>与互联网逻辑隔离</w:t>
            </w:r>
          </w:p>
        </w:tc>
        <w:tc>
          <w:tcPr>
            <w:tcW w:type="dxa" w:w="1701"/>
            <w:shd w:fill="F0F4FA"/>
          </w:tcPr>
          <w:p>
            <w:r/>
            <w:r>
              <w:rPr>
                <w:rFonts w:ascii="Microsoft YaHei" w:hAnsi="Microsoft YaHei" w:eastAsia="Microsoft YaHei"/>
                <w:sz w:val="20"/>
              </w:rPr>
              <w:t>带宽按流量计费</w:t>
            </w:r>
          </w:p>
        </w:tc>
      </w:tr>
      <w:tr>
        <w:tc>
          <w:tcPr>
            <w:tcW w:type="dxa" w:w="1417"/>
          </w:tcPr>
          <w:p>
            <w:r/>
            <w:r>
              <w:rPr>
                <w:rFonts w:ascii="Microsoft YaHei" w:hAnsi="Microsoft YaHei" w:eastAsia="Microsoft YaHei"/>
                <w:sz w:val="20"/>
              </w:rPr>
              <w:t>存储资源</w:t>
            </w:r>
          </w:p>
        </w:tc>
        <w:tc>
          <w:tcPr>
            <w:tcW w:type="dxa" w:w="3118"/>
          </w:tcPr>
          <w:p>
            <w:r/>
            <w:r>
              <w:rPr>
                <w:rFonts w:ascii="Microsoft YaHei" w:hAnsi="Microsoft YaHei" w:eastAsia="Microsoft YaHei"/>
                <w:sz w:val="20"/>
              </w:rPr>
              <w:t>系统盘：100GB SSD ×6</w:t>
              <w:br/>
              <w:t>数据盘：500GB SSD ×2</w:t>
              <w:br/>
              <w:t>对象存储：100GB</w:t>
              <w:br/>
              <w:t>备份存储：1TB</w:t>
            </w:r>
          </w:p>
        </w:tc>
        <w:tc>
          <w:tcPr>
            <w:tcW w:type="dxa" w:w="1701"/>
          </w:tcPr>
          <w:p>
            <w:r/>
            <w:r>
              <w:rPr>
                <w:rFonts w:ascii="Microsoft YaHei" w:hAnsi="Microsoft YaHei" w:eastAsia="Microsoft YaHei"/>
                <w:sz w:val="20"/>
              </w:rPr>
              <w:t>三副本冗余存储</w:t>
            </w:r>
          </w:p>
        </w:tc>
        <w:tc>
          <w:tcPr>
            <w:tcW w:type="dxa" w:w="1701"/>
          </w:tcPr>
          <w:p>
            <w:r/>
            <w:r>
              <w:rPr>
                <w:rFonts w:ascii="Microsoft YaHei" w:hAnsi="Microsoft YaHei" w:eastAsia="Microsoft YaHei"/>
                <w:sz w:val="20"/>
              </w:rPr>
              <w:t>按容量计费</w:t>
            </w:r>
          </w:p>
        </w:tc>
      </w:tr>
      <w:tr>
        <w:tc>
          <w:tcPr>
            <w:tcW w:type="dxa" w:w="1417"/>
            <w:shd w:fill="F0F4FA"/>
          </w:tcPr>
          <w:p>
            <w:r/>
            <w:r>
              <w:rPr>
                <w:rFonts w:ascii="Microsoft YaHei" w:hAnsi="Microsoft YaHei" w:eastAsia="Microsoft YaHei"/>
                <w:sz w:val="20"/>
              </w:rPr>
              <w:t>安全资源</w:t>
            </w:r>
          </w:p>
        </w:tc>
        <w:tc>
          <w:tcPr>
            <w:tcW w:type="dxa" w:w="3118"/>
            <w:shd w:fill="F0F4FA"/>
          </w:tcPr>
          <w:p>
            <w:r/>
            <w:r>
              <w:rPr>
                <w:rFonts w:ascii="Microsoft YaHei" w:hAnsi="Microsoft YaHei" w:eastAsia="Microsoft YaHei"/>
                <w:sz w:val="20"/>
              </w:rPr>
              <w:t>云防火墙</w:t>
              <w:br/>
              <w:t>WAF应用防火墙</w:t>
              <w:br/>
              <w:t>主机安全（HIDS）</w:t>
              <w:br/>
              <w:t>安全中心</w:t>
            </w:r>
          </w:p>
        </w:tc>
        <w:tc>
          <w:tcPr>
            <w:tcW w:type="dxa" w:w="1701"/>
            <w:shd w:fill="F0F4FA"/>
          </w:tcPr>
          <w:p>
            <w:r/>
            <w:r>
              <w:rPr>
                <w:rFonts w:ascii="Microsoft YaHei" w:hAnsi="Microsoft YaHei" w:eastAsia="Microsoft YaHei"/>
                <w:sz w:val="20"/>
              </w:rPr>
              <w:t>等保三级合规</w:t>
            </w:r>
          </w:p>
        </w:tc>
        <w:tc>
          <w:tcPr>
            <w:tcW w:type="dxa" w:w="1701"/>
            <w:shd w:fill="F0F4FA"/>
          </w:tcPr>
          <w:p>
            <w:r/>
            <w:r>
              <w:rPr>
                <w:rFonts w:ascii="Microsoft YaHei" w:hAnsi="Microsoft YaHei" w:eastAsia="Microsoft YaHei"/>
                <w:sz w:val="20"/>
              </w:rPr>
              <w:t>按规格计费</w:t>
            </w:r>
          </w:p>
        </w:tc>
      </w:tr>
      <w:tr>
        <w:tc>
          <w:tcPr>
            <w:tcW w:type="dxa" w:w="1417"/>
          </w:tcPr>
          <w:p>
            <w:r/>
            <w:r>
              <w:rPr>
                <w:rFonts w:ascii="Microsoft YaHei" w:hAnsi="Microsoft YaHei" w:eastAsia="Microsoft YaHei"/>
                <w:sz w:val="20"/>
              </w:rPr>
              <w:t>数据库</w:t>
            </w:r>
          </w:p>
        </w:tc>
        <w:tc>
          <w:tcPr>
            <w:tcW w:type="dxa" w:w="3118"/>
          </w:tcPr>
          <w:p>
            <w:r/>
            <w:r>
              <w:rPr>
                <w:rFonts w:ascii="Microsoft YaHei" w:hAnsi="Microsoft YaHei" w:eastAsia="Microsoft YaHei"/>
                <w:sz w:val="20"/>
              </w:rPr>
              <w:t>RDS MySQL 8.0</w:t>
              <w:br/>
              <w:t>规格：8核32GB</w:t>
              <w:br/>
              <w:t>存储：500GB SSD</w:t>
            </w:r>
          </w:p>
        </w:tc>
        <w:tc>
          <w:tcPr>
            <w:tcW w:type="dxa" w:w="1701"/>
          </w:tcPr>
          <w:p>
            <w:r/>
            <w:r>
              <w:rPr>
                <w:rFonts w:ascii="Microsoft YaHei" w:hAnsi="Microsoft YaHei" w:eastAsia="Microsoft YaHei"/>
                <w:sz w:val="20"/>
              </w:rPr>
              <w:t>主备高可用架构</w:t>
            </w:r>
          </w:p>
        </w:tc>
        <w:tc>
          <w:tcPr>
            <w:tcW w:type="dxa" w:w="1701"/>
          </w:tcPr>
          <w:p>
            <w:r/>
            <w:r>
              <w:rPr>
                <w:rFonts w:ascii="Microsoft YaHei" w:hAnsi="Microsoft YaHei" w:eastAsia="Microsoft YaHei"/>
                <w:sz w:val="20"/>
              </w:rPr>
              <w:t>按规格计费</w:t>
            </w:r>
          </w:p>
        </w:tc>
      </w:tr>
    </w:tbl>
    <w:p/>
    <w:p>
      <w:pPr>
        <w:pStyle w:val="Heading3"/>
      </w:pPr>
      <w:r>
        <w:t>6.2.3 安全合规体系</w:t>
      </w:r>
    </w:p>
    <w:p>
      <w:pPr>
        <w:pStyle w:val="ListBullet"/>
      </w:pPr>
      <w:r>
        <w:rPr>
          <w:rFonts w:ascii="Microsoft YaHei" w:hAnsi="Microsoft YaHei" w:eastAsia="Microsoft YaHei"/>
          <w:sz w:val="22"/>
        </w:rPr>
        <w:t>等保三级合规：政务云平台已通过等保三级测评，本系统在政务云上的部署自动继承等保三级安全能力；</w:t>
      </w:r>
    </w:p>
    <w:p>
      <w:pPr>
        <w:pStyle w:val="ListBullet"/>
      </w:pPr>
      <w:r>
        <w:rPr>
          <w:rFonts w:ascii="Microsoft YaHei" w:hAnsi="Microsoft YaHei" w:eastAsia="Microsoft YaHei"/>
          <w:sz w:val="22"/>
        </w:rPr>
        <w:t>网络隔离：系统部署在VPC虚拟私有云中，通过安全组实现网络微隔离，仅开放必要端口与服务；电子政务外网与互联网逻辑隔离，确保数据传输安全；</w:t>
      </w:r>
    </w:p>
    <w:p>
      <w:pPr>
        <w:pStyle w:val="ListBullet"/>
      </w:pPr>
      <w:r>
        <w:rPr>
          <w:rFonts w:ascii="Microsoft YaHei" w:hAnsi="Microsoft YaHei" w:eastAsia="Microsoft YaHei"/>
          <w:sz w:val="22"/>
        </w:rPr>
        <w:t>数据加密：传输层采用TLS 1.3加密，存储层采用AES-256加密；密钥由政务云KMS服务统一管理，支持密钥轮换；</w:t>
      </w:r>
    </w:p>
    <w:p>
      <w:pPr>
        <w:pStyle w:val="ListBullet"/>
      </w:pPr>
      <w:r>
        <w:rPr>
          <w:rFonts w:ascii="Microsoft YaHei" w:hAnsi="Microsoft YaHei" w:eastAsia="Microsoft YaHei"/>
          <w:sz w:val="22"/>
        </w:rPr>
        <w:t>访问控制：集成政务云统一身份认证，支持数字证书+动态口令双因素认证；基于RBAC角色权限模型，最小权限原则；</w:t>
      </w:r>
    </w:p>
    <w:p>
      <w:pPr>
        <w:pStyle w:val="ListBullet"/>
      </w:pPr>
      <w:r>
        <w:rPr>
          <w:rFonts w:ascii="Microsoft YaHei" w:hAnsi="Microsoft YaHei" w:eastAsia="Microsoft YaHei"/>
          <w:sz w:val="22"/>
        </w:rPr>
        <w:t>安全审计：全量操作日志接入政务云安全中心，支持实时告警与事后追溯；定期生成安全审计报告，配合等保测评要求。</w:t>
      </w:r>
    </w:p>
    <w:p>
      <w:pPr>
        <w:pStyle w:val="Heading3"/>
      </w:pPr>
      <w:r>
        <w:t>6.2.4 高可用与灾备设计</w:t>
      </w:r>
    </w:p>
    <w:tbl>
      <w:tblPr>
        <w:tblW w:type="auto" w:w="0"/>
        <w:jc w:val="center"/>
        <w:tblLook w:firstColumn="1" w:firstRow="1" w:lastColumn="0" w:lastRow="0" w:noHBand="0" w:noVBand="1" w:val="04A0"/>
      </w:tblPr>
      <w:tblGrid>
        <w:gridCol w:w="2880"/>
        <w:gridCol w:w="2880"/>
        <w:gridCol w:w="2880"/>
      </w:tblGrid>
      <w:tr>
        <w:tc>
          <w:tcPr>
            <w:tcW w:type="dxa" w:w="1701"/>
            <w:shd w:fill="1A3C6E"/>
          </w:tcPr>
          <w:p>
            <w:pPr>
              <w:jc w:val="center"/>
            </w:pPr>
            <w:r/>
            <w:r>
              <w:rPr>
                <w:rFonts w:ascii="Microsoft YaHei" w:hAnsi="Microsoft YaHei" w:eastAsia="Microsoft YaHei"/>
                <w:b/>
                <w:color w:val="FFFFFF"/>
                <w:sz w:val="20"/>
              </w:rPr>
              <w:t>高可用措施</w:t>
            </w:r>
          </w:p>
        </w:tc>
        <w:tc>
          <w:tcPr>
            <w:tcW w:type="dxa" w:w="3685"/>
            <w:shd w:fill="1A3C6E"/>
          </w:tcPr>
          <w:p>
            <w:pPr>
              <w:jc w:val="center"/>
            </w:pPr>
            <w:r/>
            <w:r>
              <w:rPr>
                <w:rFonts w:ascii="Microsoft YaHei" w:hAnsi="Microsoft YaHei" w:eastAsia="Microsoft YaHei"/>
                <w:b/>
                <w:color w:val="FFFFFF"/>
                <w:sz w:val="20"/>
              </w:rPr>
              <w:t>实现方式</w:t>
            </w:r>
          </w:p>
        </w:tc>
        <w:tc>
          <w:tcPr>
            <w:tcW w:type="dxa" w:w="2268"/>
            <w:shd w:fill="1A3C6E"/>
          </w:tcPr>
          <w:p>
            <w:pPr>
              <w:jc w:val="center"/>
            </w:pPr>
            <w:r/>
            <w:r>
              <w:rPr>
                <w:rFonts w:ascii="Microsoft YaHei" w:hAnsi="Microsoft YaHei" w:eastAsia="Microsoft YaHei"/>
                <w:b/>
                <w:color w:val="FFFFFF"/>
                <w:sz w:val="20"/>
              </w:rPr>
              <w:t>SLA指标</w:t>
            </w:r>
          </w:p>
        </w:tc>
      </w:tr>
      <w:tr>
        <w:tc>
          <w:tcPr>
            <w:tcW w:type="dxa" w:w="1701"/>
          </w:tcPr>
          <w:p>
            <w:r/>
            <w:r>
              <w:rPr>
                <w:rFonts w:ascii="Microsoft YaHei" w:hAnsi="Microsoft YaHei" w:eastAsia="Microsoft YaHei"/>
                <w:sz w:val="20"/>
              </w:rPr>
              <w:t>应用高可用</w:t>
            </w:r>
          </w:p>
        </w:tc>
        <w:tc>
          <w:tcPr>
            <w:tcW w:type="dxa" w:w="3685"/>
          </w:tcPr>
          <w:p>
            <w:r/>
            <w:r>
              <w:rPr>
                <w:rFonts w:ascii="Microsoft YaHei" w:hAnsi="Microsoft YaHei" w:eastAsia="Microsoft YaHei"/>
                <w:sz w:val="20"/>
              </w:rPr>
              <w:t>主备双节点部署，自动故障切换</w:t>
            </w:r>
          </w:p>
        </w:tc>
        <w:tc>
          <w:tcPr>
            <w:tcW w:type="dxa" w:w="2268"/>
          </w:tcPr>
          <w:p>
            <w:r/>
            <w:r>
              <w:rPr>
                <w:rFonts w:ascii="Microsoft YaHei" w:hAnsi="Microsoft YaHei" w:eastAsia="Microsoft YaHei"/>
                <w:sz w:val="20"/>
              </w:rPr>
              <w:t>RTO&lt;5分钟，RPO=0</w:t>
            </w:r>
          </w:p>
        </w:tc>
      </w:tr>
      <w:tr>
        <w:tc>
          <w:tcPr>
            <w:tcW w:type="dxa" w:w="1701"/>
            <w:shd w:fill="F0F4FA"/>
          </w:tcPr>
          <w:p>
            <w:r/>
            <w:r>
              <w:rPr>
                <w:rFonts w:ascii="Microsoft YaHei" w:hAnsi="Microsoft YaHei" w:eastAsia="Microsoft YaHei"/>
                <w:sz w:val="20"/>
              </w:rPr>
              <w:t>数据库高可用</w:t>
            </w:r>
          </w:p>
        </w:tc>
        <w:tc>
          <w:tcPr>
            <w:tcW w:type="dxa" w:w="3685"/>
            <w:shd w:fill="F0F4FA"/>
          </w:tcPr>
          <w:p>
            <w:r/>
            <w:r>
              <w:rPr>
                <w:rFonts w:ascii="Microsoft YaHei" w:hAnsi="Microsoft YaHei" w:eastAsia="Microsoft YaHei"/>
                <w:sz w:val="20"/>
              </w:rPr>
              <w:t>RDS主备架构，自动同步切换</w:t>
            </w:r>
          </w:p>
        </w:tc>
        <w:tc>
          <w:tcPr>
            <w:tcW w:type="dxa" w:w="2268"/>
            <w:shd w:fill="F0F4FA"/>
          </w:tcPr>
          <w:p>
            <w:r/>
            <w:r>
              <w:rPr>
                <w:rFonts w:ascii="Microsoft YaHei" w:hAnsi="Microsoft YaHei" w:eastAsia="Microsoft YaHei"/>
                <w:sz w:val="20"/>
              </w:rPr>
              <w:t>RTO&lt;1分钟，RPO=0</w:t>
            </w:r>
          </w:p>
        </w:tc>
      </w:tr>
      <w:tr>
        <w:tc>
          <w:tcPr>
            <w:tcW w:type="dxa" w:w="1701"/>
          </w:tcPr>
          <w:p>
            <w:r/>
            <w:r>
              <w:rPr>
                <w:rFonts w:ascii="Microsoft YaHei" w:hAnsi="Microsoft YaHei" w:eastAsia="Microsoft YaHei"/>
                <w:sz w:val="20"/>
              </w:rPr>
              <w:t>数据备份</w:t>
            </w:r>
          </w:p>
        </w:tc>
        <w:tc>
          <w:tcPr>
            <w:tcW w:type="dxa" w:w="3685"/>
          </w:tcPr>
          <w:p>
            <w:r/>
            <w:r>
              <w:rPr>
                <w:rFonts w:ascii="Microsoft YaHei" w:hAnsi="Microsoft YaHei" w:eastAsia="Microsoft YaHei"/>
                <w:sz w:val="20"/>
              </w:rPr>
              <w:t>每日自动全量备份 + 实时增量备份</w:t>
            </w:r>
          </w:p>
        </w:tc>
        <w:tc>
          <w:tcPr>
            <w:tcW w:type="dxa" w:w="2268"/>
          </w:tcPr>
          <w:p>
            <w:r/>
            <w:r>
              <w:rPr>
                <w:rFonts w:ascii="Microsoft YaHei" w:hAnsi="Microsoft YaHei" w:eastAsia="Microsoft YaHei"/>
                <w:sz w:val="20"/>
              </w:rPr>
              <w:t>保留30天，支持时间点恢复</w:t>
            </w:r>
          </w:p>
        </w:tc>
      </w:tr>
      <w:tr>
        <w:tc>
          <w:tcPr>
            <w:tcW w:type="dxa" w:w="1701"/>
            <w:shd w:fill="F0F4FA"/>
          </w:tcPr>
          <w:p>
            <w:r/>
            <w:r>
              <w:rPr>
                <w:rFonts w:ascii="Microsoft YaHei" w:hAnsi="Microsoft YaHei" w:eastAsia="Microsoft YaHei"/>
                <w:sz w:val="20"/>
              </w:rPr>
              <w:t>跨可用区部署</w:t>
            </w:r>
          </w:p>
        </w:tc>
        <w:tc>
          <w:tcPr>
            <w:tcW w:type="dxa" w:w="3685"/>
            <w:shd w:fill="F0F4FA"/>
          </w:tcPr>
          <w:p>
            <w:r/>
            <w:r>
              <w:rPr>
                <w:rFonts w:ascii="Microsoft YaHei" w:hAnsi="Microsoft YaHei" w:eastAsia="Microsoft YaHei"/>
                <w:sz w:val="20"/>
              </w:rPr>
              <w:t>应用与数据库跨可用区部署</w:t>
            </w:r>
          </w:p>
        </w:tc>
        <w:tc>
          <w:tcPr>
            <w:tcW w:type="dxa" w:w="2268"/>
            <w:shd w:fill="F0F4FA"/>
          </w:tcPr>
          <w:p>
            <w:r/>
            <w:r>
              <w:rPr>
                <w:rFonts w:ascii="Microsoft YaHei" w:hAnsi="Microsoft YaHei" w:eastAsia="Microsoft YaHei"/>
                <w:sz w:val="20"/>
              </w:rPr>
              <w:t>可用区级故障自动切换</w:t>
            </w:r>
          </w:p>
        </w:tc>
      </w:tr>
      <w:tr>
        <w:tc>
          <w:tcPr>
            <w:tcW w:type="dxa" w:w="1701"/>
          </w:tcPr>
          <w:p>
            <w:r/>
            <w:r>
              <w:rPr>
                <w:rFonts w:ascii="Microsoft YaHei" w:hAnsi="Microsoft YaHei" w:eastAsia="Microsoft YaHei"/>
                <w:sz w:val="20"/>
              </w:rPr>
              <w:t>监控告警</w:t>
            </w:r>
          </w:p>
        </w:tc>
        <w:tc>
          <w:tcPr>
            <w:tcW w:type="dxa" w:w="3685"/>
          </w:tcPr>
          <w:p>
            <w:r/>
            <w:r>
              <w:rPr>
                <w:rFonts w:ascii="Microsoft YaHei" w:hAnsi="Microsoft YaHei" w:eastAsia="Microsoft YaHei"/>
                <w:sz w:val="20"/>
              </w:rPr>
              <w:t>全链路监控 + 多级告警策略</w:t>
            </w:r>
          </w:p>
        </w:tc>
        <w:tc>
          <w:tcPr>
            <w:tcW w:type="dxa" w:w="2268"/>
          </w:tcPr>
          <w:p>
            <w:r/>
            <w:r>
              <w:rPr>
                <w:rFonts w:ascii="Microsoft YaHei" w:hAnsi="Microsoft YaHei" w:eastAsia="Microsoft YaHei"/>
                <w:sz w:val="20"/>
              </w:rPr>
              <w:t>故障5分钟内通知，15分钟内响应</w:t>
            </w:r>
          </w:p>
        </w:tc>
      </w:tr>
    </w:tbl>
    <w:p/>
    <w:p>
      <w:pPr>
        <w:pStyle w:val="Heading3"/>
      </w:pPr>
      <w:r>
        <w:t>6.2.5 政务服务集成</w:t>
      </w:r>
    </w:p>
    <w:p>
      <w:r>
        <w:rPr>
          <w:rFonts w:ascii="Microsoft YaHei" w:hAnsi="Microsoft YaHei" w:eastAsia="Microsoft YaHei"/>
          <w:sz w:val="22"/>
        </w:rPr>
        <w:t>本方案可深度集成政务云现有服务，实现无缝对接：</w:t>
      </w:r>
    </w:p>
    <w:p>
      <w:pPr>
        <w:pStyle w:val="ListBullet"/>
      </w:pPr>
      <w:r>
        <w:rPr>
          <w:rFonts w:ascii="Microsoft YaHei" w:hAnsi="Microsoft YaHei" w:eastAsia="Microsoft YaHei"/>
          <w:sz w:val="22"/>
        </w:rPr>
        <w:t>统一身份认证：对接政务云统一身份认证平台（如四川省统一认证平台），实现单点登录（SSO），用户使用政务账号即可登录系统，无需单独注册；</w:t>
      </w:r>
    </w:p>
    <w:p>
      <w:pPr>
        <w:pStyle w:val="ListBullet"/>
      </w:pPr>
      <w:r>
        <w:rPr>
          <w:rFonts w:ascii="Microsoft YaHei" w:hAnsi="Microsoft YaHei" w:eastAsia="Microsoft YaHei"/>
          <w:sz w:val="22"/>
        </w:rPr>
        <w:t>电子签章：对接政务云电子签章服务，校对完成的文档可直接进行电子签章，实现"校对→审批→签章"一体化流程；</w:t>
      </w:r>
    </w:p>
    <w:p>
      <w:pPr>
        <w:pStyle w:val="ListBullet"/>
      </w:pPr>
      <w:r>
        <w:rPr>
          <w:rFonts w:ascii="Microsoft YaHei" w:hAnsi="Microsoft YaHei" w:eastAsia="Microsoft YaHei"/>
          <w:sz w:val="22"/>
        </w:rPr>
        <w:t>公文交换：对接政务公文交换系统，校对完成的公文可直接发送至公文流转平台，打通"起草→校对→签发→分发"全链路；</w:t>
      </w:r>
    </w:p>
    <w:p>
      <w:pPr>
        <w:pStyle w:val="ListBullet"/>
      </w:pPr>
      <w:r>
        <w:rPr>
          <w:rFonts w:ascii="Microsoft YaHei" w:hAnsi="Microsoft YaHei" w:eastAsia="Microsoft YaHei"/>
          <w:sz w:val="22"/>
        </w:rPr>
        <w:t>OA系统集成：提供标准API接口，可对接各类OA系统（如致远、泛微、蓝凌等），实现校对功能的嵌入式集成；</w:t>
      </w:r>
    </w:p>
    <w:p>
      <w:pPr>
        <w:pStyle w:val="ListBullet"/>
      </w:pPr>
      <w:r>
        <w:rPr>
          <w:rFonts w:ascii="Microsoft YaHei" w:hAnsi="Microsoft YaHei" w:eastAsia="Microsoft YaHei"/>
          <w:sz w:val="22"/>
        </w:rPr>
        <w:t>数据共享：支持与政务大数据平台对接，实现校对数据的汇聚、分析与共享，为领导决策提供数据支撑。</w:t>
      </w:r>
    </w:p>
    <w:p>
      <w:pPr>
        <w:pStyle w:val="Heading3"/>
      </w:pPr>
      <w:r>
        <w:t>6.2.6 运维保障方案</w:t>
      </w:r>
    </w:p>
    <w:tbl>
      <w:tblPr>
        <w:tblW w:type="auto" w:w="0"/>
        <w:jc w:val="center"/>
        <w:tblLook w:firstColumn="1" w:firstRow="1" w:lastColumn="0" w:lastRow="0" w:noHBand="0" w:noVBand="1" w:val="04A0"/>
      </w:tblPr>
      <w:tblGrid>
        <w:gridCol w:w="2880"/>
        <w:gridCol w:w="2880"/>
        <w:gridCol w:w="2880"/>
      </w:tblGrid>
      <w:tr>
        <w:tc>
          <w:tcPr>
            <w:tcW w:type="dxa" w:w="1701"/>
            <w:shd w:fill="1A3C6E"/>
          </w:tcPr>
          <w:p>
            <w:pPr>
              <w:jc w:val="center"/>
            </w:pPr>
            <w:r/>
            <w:r>
              <w:rPr>
                <w:rFonts w:ascii="Microsoft YaHei" w:hAnsi="Microsoft YaHei" w:eastAsia="Microsoft YaHei"/>
                <w:b/>
                <w:color w:val="FFFFFF"/>
                <w:sz w:val="20"/>
              </w:rPr>
              <w:t>服务内容</w:t>
            </w:r>
          </w:p>
        </w:tc>
        <w:tc>
          <w:tcPr>
            <w:tcW w:type="dxa" w:w="2835"/>
            <w:shd w:fill="1A3C6E"/>
          </w:tcPr>
          <w:p>
            <w:pPr>
              <w:jc w:val="center"/>
            </w:pPr>
            <w:r/>
            <w:r>
              <w:rPr>
                <w:rFonts w:ascii="Microsoft YaHei" w:hAnsi="Microsoft YaHei" w:eastAsia="Microsoft YaHei"/>
                <w:b/>
                <w:color w:val="FFFFFF"/>
                <w:sz w:val="20"/>
              </w:rPr>
              <w:t>服务方式</w:t>
            </w:r>
          </w:p>
        </w:tc>
        <w:tc>
          <w:tcPr>
            <w:tcW w:type="dxa" w:w="3402"/>
            <w:shd w:fill="1A3C6E"/>
          </w:tcPr>
          <w:p>
            <w:pPr>
              <w:jc w:val="center"/>
            </w:pPr>
            <w:r/>
            <w:r>
              <w:rPr>
                <w:rFonts w:ascii="Microsoft YaHei" w:hAnsi="Microsoft YaHei" w:eastAsia="Microsoft YaHei"/>
                <w:b/>
                <w:color w:val="FFFFFF"/>
                <w:sz w:val="20"/>
              </w:rPr>
              <w:t>SLA承诺</w:t>
            </w:r>
          </w:p>
        </w:tc>
      </w:tr>
      <w:tr>
        <w:tc>
          <w:tcPr>
            <w:tcW w:type="dxa" w:w="1701"/>
          </w:tcPr>
          <w:p>
            <w:r/>
            <w:r>
              <w:rPr>
                <w:rFonts w:ascii="Microsoft YaHei" w:hAnsi="Microsoft YaHei" w:eastAsia="Microsoft YaHei"/>
                <w:sz w:val="20"/>
              </w:rPr>
              <w:t>远程运维</w:t>
            </w:r>
          </w:p>
        </w:tc>
        <w:tc>
          <w:tcPr>
            <w:tcW w:type="dxa" w:w="2835"/>
          </w:tcPr>
          <w:p>
            <w:r/>
            <w:r>
              <w:rPr>
                <w:rFonts w:ascii="Microsoft YaHei" w:hAnsi="Microsoft YaHei" w:eastAsia="Microsoft YaHei"/>
                <w:sz w:val="20"/>
              </w:rPr>
              <w:t>通过VPN远程管理</w:t>
            </w:r>
          </w:p>
        </w:tc>
        <w:tc>
          <w:tcPr>
            <w:tcW w:type="dxa" w:w="3402"/>
          </w:tcPr>
          <w:p>
            <w:r/>
            <w:r>
              <w:rPr>
                <w:rFonts w:ascii="Microsoft YaHei" w:hAnsi="Microsoft YaHei" w:eastAsia="Microsoft YaHei"/>
                <w:sz w:val="20"/>
              </w:rPr>
              <w:t>5分钟响应，30分钟处置</w:t>
            </w:r>
          </w:p>
        </w:tc>
      </w:tr>
      <w:tr>
        <w:tc>
          <w:tcPr>
            <w:tcW w:type="dxa" w:w="1701"/>
            <w:shd w:fill="F0F4FA"/>
          </w:tcPr>
          <w:p>
            <w:r/>
            <w:r>
              <w:rPr>
                <w:rFonts w:ascii="Microsoft YaHei" w:hAnsi="Microsoft YaHei" w:eastAsia="Microsoft YaHei"/>
                <w:sz w:val="20"/>
              </w:rPr>
              <w:t>云平台运维</w:t>
            </w:r>
          </w:p>
        </w:tc>
        <w:tc>
          <w:tcPr>
            <w:tcW w:type="dxa" w:w="2835"/>
            <w:shd w:fill="F0F4FA"/>
          </w:tcPr>
          <w:p>
            <w:r/>
            <w:r>
              <w:rPr>
                <w:rFonts w:ascii="Microsoft YaHei" w:hAnsi="Microsoft YaHei" w:eastAsia="Microsoft YaHei"/>
                <w:sz w:val="20"/>
              </w:rPr>
              <w:t>依托政务云运维团队</w:t>
            </w:r>
          </w:p>
        </w:tc>
        <w:tc>
          <w:tcPr>
            <w:tcW w:type="dxa" w:w="3402"/>
            <w:shd w:fill="F0F4FA"/>
          </w:tcPr>
          <w:p>
            <w:r/>
            <w:r>
              <w:rPr>
                <w:rFonts w:ascii="Microsoft YaHei" w:hAnsi="Microsoft YaHei" w:eastAsia="Microsoft YaHei"/>
                <w:sz w:val="20"/>
              </w:rPr>
              <w:t>7×24小时基础设施保障</w:t>
            </w:r>
          </w:p>
        </w:tc>
      </w:tr>
      <w:tr>
        <w:tc>
          <w:tcPr>
            <w:tcW w:type="dxa" w:w="1701"/>
          </w:tcPr>
          <w:p>
            <w:r/>
            <w:r>
              <w:rPr>
                <w:rFonts w:ascii="Microsoft YaHei" w:hAnsi="Microsoft YaHei" w:eastAsia="Microsoft YaHei"/>
                <w:sz w:val="20"/>
              </w:rPr>
              <w:t>系统更新</w:t>
            </w:r>
          </w:p>
        </w:tc>
        <w:tc>
          <w:tcPr>
            <w:tcW w:type="dxa" w:w="2835"/>
          </w:tcPr>
          <w:p>
            <w:r/>
            <w:r>
              <w:rPr>
                <w:rFonts w:ascii="Microsoft YaHei" w:hAnsi="Microsoft YaHei" w:eastAsia="Microsoft YaHei"/>
                <w:sz w:val="20"/>
              </w:rPr>
              <w:t>灰度发布，滚动升级</w:t>
            </w:r>
          </w:p>
        </w:tc>
        <w:tc>
          <w:tcPr>
            <w:tcW w:type="dxa" w:w="3402"/>
          </w:tcPr>
          <w:p>
            <w:r/>
            <w:r>
              <w:rPr>
                <w:rFonts w:ascii="Microsoft YaHei" w:hAnsi="Microsoft YaHei" w:eastAsia="Microsoft YaHei"/>
                <w:sz w:val="20"/>
              </w:rPr>
              <w:t>业务零中断更新</w:t>
            </w:r>
          </w:p>
        </w:tc>
      </w:tr>
      <w:tr>
        <w:tc>
          <w:tcPr>
            <w:tcW w:type="dxa" w:w="1701"/>
            <w:shd w:fill="F0F4FA"/>
          </w:tcPr>
          <w:p>
            <w:r/>
            <w:r>
              <w:rPr>
                <w:rFonts w:ascii="Microsoft YaHei" w:hAnsi="Microsoft YaHei" w:eastAsia="Microsoft YaHei"/>
                <w:sz w:val="20"/>
              </w:rPr>
              <w:t>数据备份</w:t>
            </w:r>
          </w:p>
        </w:tc>
        <w:tc>
          <w:tcPr>
            <w:tcW w:type="dxa" w:w="2835"/>
            <w:shd w:fill="F0F4FA"/>
          </w:tcPr>
          <w:p>
            <w:r/>
            <w:r>
              <w:rPr>
                <w:rFonts w:ascii="Microsoft YaHei" w:hAnsi="Microsoft YaHei" w:eastAsia="Microsoft YaHei"/>
                <w:sz w:val="20"/>
              </w:rPr>
              <w:t>自动备份+异地灾备</w:t>
            </w:r>
          </w:p>
        </w:tc>
        <w:tc>
          <w:tcPr>
            <w:tcW w:type="dxa" w:w="3402"/>
            <w:shd w:fill="F0F4FA"/>
          </w:tcPr>
          <w:p>
            <w:r/>
            <w:r>
              <w:rPr>
                <w:rFonts w:ascii="Microsoft YaHei" w:hAnsi="Microsoft YaHei" w:eastAsia="Microsoft YaHei"/>
                <w:sz w:val="20"/>
              </w:rPr>
              <w:t>RPO&lt;1小时，保留90天</w:t>
            </w:r>
          </w:p>
        </w:tc>
      </w:tr>
      <w:tr>
        <w:tc>
          <w:tcPr>
            <w:tcW w:type="dxa" w:w="1701"/>
          </w:tcPr>
          <w:p>
            <w:r/>
            <w:r>
              <w:rPr>
                <w:rFonts w:ascii="Microsoft YaHei" w:hAnsi="Microsoft YaHei" w:eastAsia="Microsoft YaHei"/>
                <w:sz w:val="20"/>
              </w:rPr>
              <w:t>培训服务</w:t>
            </w:r>
          </w:p>
        </w:tc>
        <w:tc>
          <w:tcPr>
            <w:tcW w:type="dxa" w:w="2835"/>
          </w:tcPr>
          <w:p>
            <w:r/>
            <w:r>
              <w:rPr>
                <w:rFonts w:ascii="Microsoft YaHei" w:hAnsi="Microsoft YaHei" w:eastAsia="Microsoft YaHei"/>
                <w:sz w:val="20"/>
              </w:rPr>
              <w:t>线上培训+现场培训</w:t>
            </w:r>
          </w:p>
        </w:tc>
        <w:tc>
          <w:tcPr>
            <w:tcW w:type="dxa" w:w="3402"/>
          </w:tcPr>
          <w:p>
            <w:r/>
            <w:r>
              <w:rPr>
                <w:rFonts w:ascii="Microsoft YaHei" w:hAnsi="Microsoft YaHei" w:eastAsia="Microsoft YaHei"/>
                <w:sz w:val="20"/>
              </w:rPr>
              <w:t>线上视频课程+1场现场培训</w:t>
            </w:r>
          </w:p>
        </w:tc>
      </w:tr>
    </w:tbl>
    <w:p/>
    <w:p>
      <w:r>
        <w:br w:type="page"/>
      </w:r>
    </w:p>
    <w:p>
      <w:pPr>
        <w:pStyle w:val="Heading1"/>
      </w:pPr>
      <w:r>
        <w:t>七、项目实施计划</w:t>
      </w:r>
    </w:p>
    <w:p>
      <w:pPr>
        <w:pBdr>
          <w:bottom w:val="single" w:sz="8" w:space="1" w:color="1A3C6E"/>
        </w:pBdr>
      </w:pPr>
    </w:p>
    <w:tbl>
      <w:tblPr>
        <w:tblW w:type="auto" w:w="0"/>
        <w:jc w:val="center"/>
        <w:tblLook w:firstColumn="1" w:firstRow="1" w:lastColumn="0" w:lastRow="0" w:noHBand="0" w:noVBand="1" w:val="04A0"/>
      </w:tblPr>
      <w:tblGrid>
        <w:gridCol w:w="2160"/>
        <w:gridCol w:w="2160"/>
        <w:gridCol w:w="2160"/>
        <w:gridCol w:w="2160"/>
      </w:tblGrid>
      <w:tr>
        <w:tc>
          <w:tcPr>
            <w:tcW w:type="dxa" w:w="1417"/>
            <w:shd w:fill="1A3C6E"/>
          </w:tcPr>
          <w:p>
            <w:pPr>
              <w:jc w:val="center"/>
            </w:pPr>
            <w:r/>
            <w:r>
              <w:rPr>
                <w:rFonts w:ascii="Microsoft YaHei" w:hAnsi="Microsoft YaHei" w:eastAsia="Microsoft YaHei"/>
                <w:b/>
                <w:color w:val="FFFFFF"/>
                <w:sz w:val="20"/>
              </w:rPr>
              <w:t>阶段</w:t>
            </w:r>
          </w:p>
        </w:tc>
        <w:tc>
          <w:tcPr>
            <w:tcW w:type="dxa" w:w="1020"/>
            <w:shd w:fill="1A3C6E"/>
          </w:tcPr>
          <w:p>
            <w:pPr>
              <w:jc w:val="center"/>
            </w:pPr>
            <w:r/>
            <w:r>
              <w:rPr>
                <w:rFonts w:ascii="Microsoft YaHei" w:hAnsi="Microsoft YaHei" w:eastAsia="Microsoft YaHei"/>
                <w:b/>
                <w:color w:val="FFFFFF"/>
                <w:sz w:val="20"/>
              </w:rPr>
              <w:t>周期</w:t>
            </w:r>
          </w:p>
        </w:tc>
        <w:tc>
          <w:tcPr>
            <w:tcW w:type="dxa" w:w="3402"/>
            <w:shd w:fill="1A3C6E"/>
          </w:tcPr>
          <w:p>
            <w:pPr>
              <w:jc w:val="center"/>
            </w:pPr>
            <w:r/>
            <w:r>
              <w:rPr>
                <w:rFonts w:ascii="Microsoft YaHei" w:hAnsi="Microsoft YaHei" w:eastAsia="Microsoft YaHei"/>
                <w:b/>
                <w:color w:val="FFFFFF"/>
                <w:sz w:val="20"/>
              </w:rPr>
              <w:t>主要工作</w:t>
            </w:r>
          </w:p>
        </w:tc>
        <w:tc>
          <w:tcPr>
            <w:tcW w:type="dxa" w:w="2268"/>
            <w:shd w:fill="1A3C6E"/>
          </w:tcPr>
          <w:p>
            <w:pPr>
              <w:jc w:val="center"/>
            </w:pPr>
            <w:r/>
            <w:r>
              <w:rPr>
                <w:rFonts w:ascii="Microsoft YaHei" w:hAnsi="Microsoft YaHei" w:eastAsia="Microsoft YaHei"/>
                <w:b/>
                <w:color w:val="FFFFFF"/>
                <w:sz w:val="20"/>
              </w:rPr>
              <w:t>交付物</w:t>
            </w:r>
          </w:p>
        </w:tc>
      </w:tr>
      <w:tr>
        <w:tc>
          <w:tcPr>
            <w:tcW w:type="dxa" w:w="1417"/>
          </w:tcPr>
          <w:p>
            <w:r/>
            <w:r>
              <w:rPr>
                <w:rFonts w:ascii="Microsoft YaHei" w:hAnsi="Microsoft YaHei" w:eastAsia="Microsoft YaHei"/>
                <w:sz w:val="20"/>
              </w:rPr>
              <w:t>第一阶段</w:t>
              <w:br/>
              <w:t>需求调研</w:t>
            </w:r>
          </w:p>
        </w:tc>
        <w:tc>
          <w:tcPr>
            <w:tcW w:type="dxa" w:w="1020"/>
          </w:tcPr>
          <w:p>
            <w:r/>
            <w:r>
              <w:rPr>
                <w:rFonts w:ascii="Microsoft YaHei" w:hAnsi="Microsoft YaHei" w:eastAsia="Microsoft YaHei"/>
                <w:sz w:val="20"/>
              </w:rPr>
              <w:t>1-2周</w:t>
            </w:r>
          </w:p>
        </w:tc>
        <w:tc>
          <w:tcPr>
            <w:tcW w:type="dxa" w:w="3402"/>
          </w:tcPr>
          <w:p>
            <w:r/>
            <w:r>
              <w:rPr>
                <w:rFonts w:ascii="Microsoft YaHei" w:hAnsi="Microsoft YaHei" w:eastAsia="Microsoft YaHei"/>
                <w:sz w:val="20"/>
              </w:rPr>
              <w:t>• 客户需求深度访谈</w:t>
              <w:br/>
              <w:t>• 现有系统环境评估</w:t>
              <w:br/>
              <w:t>• 校对规则定制需求梳理</w:t>
              <w:br/>
              <w:t>• 安全合规要求确认</w:t>
            </w:r>
          </w:p>
        </w:tc>
        <w:tc>
          <w:tcPr>
            <w:tcW w:type="dxa" w:w="2268"/>
          </w:tcPr>
          <w:p>
            <w:r/>
            <w:r>
              <w:rPr>
                <w:rFonts w:ascii="Microsoft YaHei" w:hAnsi="Microsoft YaHei" w:eastAsia="Microsoft YaHei"/>
                <w:sz w:val="20"/>
              </w:rPr>
              <w:t>《需求规格说明书》</w:t>
              <w:br/>
              <w:t>《系统部署方案》</w:t>
            </w:r>
          </w:p>
        </w:tc>
      </w:tr>
      <w:tr>
        <w:tc>
          <w:tcPr>
            <w:tcW w:type="dxa" w:w="1417"/>
            <w:shd w:fill="F0F4FA"/>
          </w:tcPr>
          <w:p>
            <w:r/>
            <w:r>
              <w:rPr>
                <w:rFonts w:ascii="Microsoft YaHei" w:hAnsi="Microsoft YaHei" w:eastAsia="Microsoft YaHei"/>
                <w:sz w:val="20"/>
              </w:rPr>
              <w:t>第二阶段</w:t>
              <w:br/>
              <w:t>系统部署</w:t>
            </w:r>
          </w:p>
        </w:tc>
        <w:tc>
          <w:tcPr>
            <w:tcW w:type="dxa" w:w="1020"/>
            <w:shd w:fill="F0F4FA"/>
          </w:tcPr>
          <w:p>
            <w:r/>
            <w:r>
              <w:rPr>
                <w:rFonts w:ascii="Microsoft YaHei" w:hAnsi="Microsoft YaHei" w:eastAsia="Microsoft YaHei"/>
                <w:sz w:val="20"/>
              </w:rPr>
              <w:t>2-3周</w:t>
            </w:r>
          </w:p>
        </w:tc>
        <w:tc>
          <w:tcPr>
            <w:tcW w:type="dxa" w:w="3402"/>
            <w:shd w:fill="F0F4FA"/>
          </w:tcPr>
          <w:p>
            <w:r/>
            <w:r>
              <w:rPr>
                <w:rFonts w:ascii="Microsoft YaHei" w:hAnsi="Microsoft YaHei" w:eastAsia="Microsoft YaHei"/>
                <w:sz w:val="20"/>
              </w:rPr>
              <w:t>• 硬件采购与上架（本地部署）</w:t>
              <w:br/>
              <w:t xml:space="preserve">  或云资源开通（政务云部署）</w:t>
              <w:br/>
              <w:t>• 基础环境搭建</w:t>
              <w:br/>
              <w:t>• 系统安装与配置</w:t>
              <w:br/>
              <w:t>• 网络策略与安全加固</w:t>
            </w:r>
          </w:p>
        </w:tc>
        <w:tc>
          <w:tcPr>
            <w:tcW w:type="dxa" w:w="2268"/>
            <w:shd w:fill="F0F4FA"/>
          </w:tcPr>
          <w:p>
            <w:r/>
            <w:r>
              <w:rPr>
                <w:rFonts w:ascii="Microsoft YaHei" w:hAnsi="Microsoft YaHei" w:eastAsia="Microsoft YaHei"/>
                <w:sz w:val="20"/>
              </w:rPr>
              <w:t>《系统部署报告》</w:t>
              <w:br/>
              <w:t>《安全配置清单》</w:t>
            </w:r>
          </w:p>
        </w:tc>
      </w:tr>
      <w:tr>
        <w:tc>
          <w:tcPr>
            <w:tcW w:type="dxa" w:w="1417"/>
          </w:tcPr>
          <w:p>
            <w:r/>
            <w:r>
              <w:rPr>
                <w:rFonts w:ascii="Microsoft YaHei" w:hAnsi="Microsoft YaHei" w:eastAsia="Microsoft YaHei"/>
                <w:sz w:val="20"/>
              </w:rPr>
              <w:t>第三阶段</w:t>
              <w:br/>
              <w:t>模型调优</w:t>
            </w:r>
          </w:p>
        </w:tc>
        <w:tc>
          <w:tcPr>
            <w:tcW w:type="dxa" w:w="1020"/>
          </w:tcPr>
          <w:p>
            <w:r/>
            <w:r>
              <w:rPr>
                <w:rFonts w:ascii="Microsoft YaHei" w:hAnsi="Microsoft YaHei" w:eastAsia="Microsoft YaHei"/>
                <w:sz w:val="20"/>
              </w:rPr>
              <w:t>1-2周</w:t>
            </w:r>
          </w:p>
        </w:tc>
        <w:tc>
          <w:tcPr>
            <w:tcW w:type="dxa" w:w="3402"/>
          </w:tcPr>
          <w:p>
            <w:r/>
            <w:r>
              <w:rPr>
                <w:rFonts w:ascii="Microsoft YaHei" w:hAnsi="Microsoft YaHei" w:eastAsia="Microsoft YaHei"/>
                <w:sz w:val="20"/>
              </w:rPr>
              <w:t>• 客户专属校对规则配置</w:t>
              <w:br/>
              <w:t>• 模型选择与参数调优</w:t>
              <w:br/>
              <w:t>• 本地知识库初始化</w:t>
              <w:br/>
              <w:t>• 与现有系统对接集成</w:t>
            </w:r>
          </w:p>
        </w:tc>
        <w:tc>
          <w:tcPr>
            <w:tcW w:type="dxa" w:w="2268"/>
          </w:tcPr>
          <w:p>
            <w:r/>
            <w:r>
              <w:rPr>
                <w:rFonts w:ascii="Microsoft YaHei" w:hAnsi="Microsoft YaHei" w:eastAsia="Microsoft YaHei"/>
                <w:sz w:val="20"/>
              </w:rPr>
              <w:t>《模型调优报告》</w:t>
              <w:br/>
              <w:t>《规则配置清单》</w:t>
            </w:r>
          </w:p>
        </w:tc>
      </w:tr>
      <w:tr>
        <w:tc>
          <w:tcPr>
            <w:tcW w:type="dxa" w:w="1417"/>
            <w:shd w:fill="F0F4FA"/>
          </w:tcPr>
          <w:p>
            <w:r/>
            <w:r>
              <w:rPr>
                <w:rFonts w:ascii="Microsoft YaHei" w:hAnsi="Microsoft YaHei" w:eastAsia="Microsoft YaHei"/>
                <w:sz w:val="20"/>
              </w:rPr>
              <w:t>第四阶段</w:t>
              <w:br/>
              <w:t>试运行</w:t>
            </w:r>
          </w:p>
        </w:tc>
        <w:tc>
          <w:tcPr>
            <w:tcW w:type="dxa" w:w="1020"/>
            <w:shd w:fill="F0F4FA"/>
          </w:tcPr>
          <w:p>
            <w:r/>
            <w:r>
              <w:rPr>
                <w:rFonts w:ascii="Microsoft YaHei" w:hAnsi="Microsoft YaHei" w:eastAsia="Microsoft YaHei"/>
                <w:sz w:val="20"/>
              </w:rPr>
              <w:t>2-3周</w:t>
            </w:r>
          </w:p>
        </w:tc>
        <w:tc>
          <w:tcPr>
            <w:tcW w:type="dxa" w:w="3402"/>
            <w:shd w:fill="F0F4FA"/>
          </w:tcPr>
          <w:p>
            <w:r/>
            <w:r>
              <w:rPr>
                <w:rFonts w:ascii="Microsoft YaHei" w:hAnsi="Microsoft YaHei" w:eastAsia="Microsoft YaHei"/>
                <w:sz w:val="20"/>
              </w:rPr>
              <w:t>• 小范围试运行</w:t>
              <w:br/>
              <w:t>• 问题收集与修复</w:t>
              <w:br/>
              <w:t>• 性能调优与压力测试</w:t>
              <w:br/>
              <w:t>• 用户反馈收集</w:t>
            </w:r>
          </w:p>
        </w:tc>
        <w:tc>
          <w:tcPr>
            <w:tcW w:type="dxa" w:w="2268"/>
            <w:shd w:fill="F0F4FA"/>
          </w:tcPr>
          <w:p>
            <w:r/>
            <w:r>
              <w:rPr>
                <w:rFonts w:ascii="Microsoft YaHei" w:hAnsi="Microsoft YaHei" w:eastAsia="Microsoft YaHei"/>
                <w:sz w:val="20"/>
              </w:rPr>
              <w:t>《试运行报告》</w:t>
              <w:br/>
              <w:t>《问题清单与修复记录》</w:t>
            </w:r>
          </w:p>
        </w:tc>
      </w:tr>
      <w:tr>
        <w:tc>
          <w:tcPr>
            <w:tcW w:type="dxa" w:w="1417"/>
          </w:tcPr>
          <w:p>
            <w:r/>
            <w:r>
              <w:rPr>
                <w:rFonts w:ascii="Microsoft YaHei" w:hAnsi="Microsoft YaHei" w:eastAsia="Microsoft YaHei"/>
                <w:sz w:val="20"/>
              </w:rPr>
              <w:t>第五阶段</w:t>
              <w:br/>
              <w:t>正式上线</w:t>
            </w:r>
          </w:p>
        </w:tc>
        <w:tc>
          <w:tcPr>
            <w:tcW w:type="dxa" w:w="1020"/>
          </w:tcPr>
          <w:p>
            <w:r/>
            <w:r>
              <w:rPr>
                <w:rFonts w:ascii="Microsoft YaHei" w:hAnsi="Microsoft YaHei" w:eastAsia="Microsoft YaHei"/>
                <w:sz w:val="20"/>
              </w:rPr>
              <w:t>1周</w:t>
            </w:r>
          </w:p>
        </w:tc>
        <w:tc>
          <w:tcPr>
            <w:tcW w:type="dxa" w:w="3402"/>
          </w:tcPr>
          <w:p>
            <w:r/>
            <w:r>
              <w:rPr>
                <w:rFonts w:ascii="Microsoft YaHei" w:hAnsi="Microsoft YaHei" w:eastAsia="Microsoft YaHei"/>
                <w:sz w:val="20"/>
              </w:rPr>
              <w:t>• 全量用户开通</w:t>
              <w:br/>
              <w:t>• 管理员与用户培训</w:t>
              <w:br/>
              <w:t>• 运维交接</w:t>
              <w:br/>
              <w:t>• 项目验收</w:t>
            </w:r>
          </w:p>
        </w:tc>
        <w:tc>
          <w:tcPr>
            <w:tcW w:type="dxa" w:w="2268"/>
          </w:tcPr>
          <w:p>
            <w:r/>
            <w:r>
              <w:rPr>
                <w:rFonts w:ascii="Microsoft YaHei" w:hAnsi="Microsoft YaHei" w:eastAsia="Microsoft YaHei"/>
                <w:sz w:val="20"/>
              </w:rPr>
              <w:t>《培训记录》</w:t>
              <w:br/>
              <w:t>《验收报告》</w:t>
            </w:r>
          </w:p>
        </w:tc>
      </w:tr>
    </w:tbl>
    <w:p/>
    <w:tbl>
      <w:tblPr>
        <w:tblW w:type="auto" w:w="0"/>
        <w:tblLayout w:type="autofit"/>
        <w:tblLook w:firstColumn="1" w:firstRow="1" w:lastColumn="0" w:lastRow="0" w:noHBand="0" w:noVBand="1" w:val="04A0"/>
        <w:tblBorders>
          <w:top w:val="single" w:sz="4" w:space="0" w:color="1A3C6E"/>
          <w:left w:val="single" w:sz="8" w:space="0" w:color="1A3C6E"/>
          <w:bottom w:val="single" w:sz="4" w:space="0" w:color="1A3C6E"/>
          <w:right w:val="single" w:sz="4" w:space="0" w:color="1A3C6E"/>
        </w:tblBorders>
      </w:tblPr>
      <w:tblGrid>
        <w:gridCol w:w="8640"/>
      </w:tblGrid>
      <w:tr>
        <w:tc>
          <w:tcPr>
            <w:tcW w:type="dxa" w:w="8640"/>
            <w:shd w:fill="EEF2F9"/>
          </w:tcPr>
          <w:p>
            <w:r/>
            <w:r>
              <w:rPr>
                <w:rFonts w:ascii="Microsoft YaHei" w:hAnsi="Microsoft YaHei" w:eastAsia="Microsoft YaHei"/>
                <w:b/>
                <w:color w:val="1A3C6E"/>
                <w:sz w:val="22"/>
              </w:rPr>
              <w:t>💡 实施说明</w:t>
            </w:r>
          </w:p>
          <w:p>
            <w:r/>
            <w:r>
              <w:rPr>
                <w:rFonts w:ascii="Microsoft YaHei" w:hAnsi="Microsoft YaHei" w:eastAsia="Microsoft YaHei"/>
                <w:color w:val="333333"/>
                <w:sz w:val="20"/>
              </w:rPr>
              <w:t>• 本地硬件部署总周期：6-10周（含硬件采购周期）</w:t>
            </w:r>
          </w:p>
          <w:p>
            <w:r/>
            <w:r>
              <w:rPr>
                <w:rFonts w:ascii="Microsoft YaHei" w:hAnsi="Microsoft YaHei" w:eastAsia="Microsoft YaHei"/>
                <w:color w:val="333333"/>
                <w:sz w:val="20"/>
              </w:rPr>
              <w:t>• 政务云部署总周期：4-7周（无硬件采购等待）</w:t>
            </w:r>
          </w:p>
          <w:p>
            <w:r/>
            <w:r>
              <w:rPr>
                <w:rFonts w:ascii="Microsoft YaHei" w:hAnsi="Microsoft YaHei" w:eastAsia="Microsoft YaHei"/>
                <w:color w:val="333333"/>
                <w:sz w:val="20"/>
              </w:rPr>
              <w:t>• 各阶段可根据客户实际情况并行推进，缩短总周期</w:t>
            </w:r>
          </w:p>
          <w:p>
            <w:r/>
            <w:r>
              <w:rPr>
                <w:rFonts w:ascii="Microsoft YaHei" w:hAnsi="Microsoft YaHei" w:eastAsia="Microsoft YaHei"/>
                <w:color w:val="333333"/>
                <w:sz w:val="20"/>
              </w:rPr>
              <w:t>• 项目全程配备专属项目经理，定期汇报进展</w:t>
            </w:r>
          </w:p>
        </w:tc>
      </w:tr>
    </w:tbl>
    <w:p/>
    <w:p>
      <w:r>
        <w:br w:type="page"/>
      </w:r>
    </w:p>
    <w:p>
      <w:pPr>
        <w:pStyle w:val="Heading1"/>
      </w:pPr>
      <w:r>
        <w:t>八、售后服务与保障</w:t>
      </w:r>
    </w:p>
    <w:p>
      <w:pPr>
        <w:pBdr>
          <w:bottom w:val="single" w:sz="8" w:space="1" w:color="1A3C6E"/>
        </w:pBdr>
      </w:pPr>
    </w:p>
    <w:p>
      <w:pPr>
        <w:pStyle w:val="Heading2"/>
      </w:pPr>
      <w:r>
        <w:t>8.1 服务体系</w:t>
      </w:r>
    </w:p>
    <w:tbl>
      <w:tblPr>
        <w:tblW w:type="auto" w:w="0"/>
        <w:jc w:val="center"/>
        <w:tblLook w:firstColumn="1" w:firstRow="1" w:lastColumn="0" w:lastRow="0" w:noHBand="0" w:noVBand="1" w:val="04A0"/>
      </w:tblPr>
      <w:tblGrid>
        <w:gridCol w:w="2160"/>
        <w:gridCol w:w="2160"/>
        <w:gridCol w:w="2160"/>
        <w:gridCol w:w="2160"/>
      </w:tblGrid>
      <w:tr>
        <w:tc>
          <w:tcPr>
            <w:tcW w:type="dxa" w:w="1701"/>
            <w:shd w:fill="1A3C6E"/>
          </w:tcPr>
          <w:p>
            <w:pPr>
              <w:jc w:val="center"/>
            </w:pPr>
            <w:r/>
            <w:r>
              <w:rPr>
                <w:rFonts w:ascii="Microsoft YaHei" w:hAnsi="Microsoft YaHei" w:eastAsia="Microsoft YaHei"/>
                <w:b/>
                <w:color w:val="FFFFFF"/>
                <w:sz w:val="20"/>
              </w:rPr>
              <w:t>服务类型</w:t>
            </w:r>
          </w:p>
        </w:tc>
        <w:tc>
          <w:tcPr>
            <w:tcW w:type="dxa" w:w="1701"/>
            <w:shd w:fill="1A3C6E"/>
          </w:tcPr>
          <w:p>
            <w:pPr>
              <w:jc w:val="center"/>
            </w:pPr>
            <w:r/>
            <w:r>
              <w:rPr>
                <w:rFonts w:ascii="Microsoft YaHei" w:hAnsi="Microsoft YaHei" w:eastAsia="Microsoft YaHei"/>
                <w:b/>
                <w:color w:val="FFFFFF"/>
                <w:sz w:val="20"/>
              </w:rPr>
              <w:t>服务时间</w:t>
            </w:r>
          </w:p>
        </w:tc>
        <w:tc>
          <w:tcPr>
            <w:tcW w:type="dxa" w:w="2268"/>
            <w:shd w:fill="1A3C6E"/>
          </w:tcPr>
          <w:p>
            <w:pPr>
              <w:jc w:val="center"/>
            </w:pPr>
            <w:r/>
            <w:r>
              <w:rPr>
                <w:rFonts w:ascii="Microsoft YaHei" w:hAnsi="Microsoft YaHei" w:eastAsia="Microsoft YaHei"/>
                <w:b/>
                <w:color w:val="FFFFFF"/>
                <w:sz w:val="20"/>
              </w:rPr>
              <w:t>服务方式</w:t>
            </w:r>
          </w:p>
        </w:tc>
        <w:tc>
          <w:tcPr>
            <w:tcW w:type="dxa" w:w="2551"/>
            <w:shd w:fill="1A3C6E"/>
          </w:tcPr>
          <w:p>
            <w:pPr>
              <w:jc w:val="center"/>
            </w:pPr>
            <w:r/>
            <w:r>
              <w:rPr>
                <w:rFonts w:ascii="Microsoft YaHei" w:hAnsi="Microsoft YaHei" w:eastAsia="Microsoft YaHei"/>
                <w:b/>
                <w:color w:val="FFFFFF"/>
                <w:sz w:val="20"/>
              </w:rPr>
              <w:t>服务内容</w:t>
            </w:r>
          </w:p>
        </w:tc>
      </w:tr>
      <w:tr>
        <w:tc>
          <w:tcPr>
            <w:tcW w:type="dxa" w:w="1701"/>
          </w:tcPr>
          <w:p>
            <w:r/>
            <w:r>
              <w:rPr>
                <w:rFonts w:ascii="Microsoft YaHei" w:hAnsi="Microsoft YaHei" w:eastAsia="Microsoft YaHei"/>
                <w:sz w:val="20"/>
              </w:rPr>
              <w:t>热线支持</w:t>
            </w:r>
          </w:p>
        </w:tc>
        <w:tc>
          <w:tcPr>
            <w:tcW w:type="dxa" w:w="1701"/>
          </w:tcPr>
          <w:p>
            <w:r/>
            <w:r>
              <w:rPr>
                <w:rFonts w:ascii="Microsoft YaHei" w:hAnsi="Microsoft YaHei" w:eastAsia="Microsoft YaHei"/>
                <w:sz w:val="20"/>
              </w:rPr>
              <w:t>7×24小时</w:t>
            </w:r>
          </w:p>
        </w:tc>
        <w:tc>
          <w:tcPr>
            <w:tcW w:type="dxa" w:w="2268"/>
          </w:tcPr>
          <w:p>
            <w:r/>
            <w:r>
              <w:rPr>
                <w:rFonts w:ascii="Microsoft YaHei" w:hAnsi="Microsoft YaHei" w:eastAsia="Microsoft YaHei"/>
                <w:sz w:val="20"/>
              </w:rPr>
              <w:t>400-XXX-XXXX</w:t>
            </w:r>
          </w:p>
        </w:tc>
        <w:tc>
          <w:tcPr>
            <w:tcW w:type="dxa" w:w="2551"/>
          </w:tcPr>
          <w:p>
            <w:r/>
            <w:r>
              <w:rPr>
                <w:rFonts w:ascii="Microsoft YaHei" w:hAnsi="Microsoft YaHei" w:eastAsia="Microsoft YaHei"/>
                <w:sz w:val="20"/>
              </w:rPr>
              <w:t>紧急故障、系统异常</w:t>
            </w:r>
          </w:p>
        </w:tc>
      </w:tr>
      <w:tr>
        <w:tc>
          <w:tcPr>
            <w:tcW w:type="dxa" w:w="1701"/>
            <w:shd w:fill="F0F4FA"/>
          </w:tcPr>
          <w:p>
            <w:r/>
            <w:r>
              <w:rPr>
                <w:rFonts w:ascii="Microsoft YaHei" w:hAnsi="Microsoft YaHei" w:eastAsia="Microsoft YaHei"/>
                <w:sz w:val="20"/>
              </w:rPr>
              <w:t>在线支持</w:t>
            </w:r>
          </w:p>
        </w:tc>
        <w:tc>
          <w:tcPr>
            <w:tcW w:type="dxa" w:w="1701"/>
            <w:shd w:fill="F0F4FA"/>
          </w:tcPr>
          <w:p>
            <w:r/>
            <w:r>
              <w:rPr>
                <w:rFonts w:ascii="Microsoft YaHei" w:hAnsi="Microsoft YaHei" w:eastAsia="Microsoft YaHei"/>
                <w:sz w:val="20"/>
              </w:rPr>
              <w:t>7×24小时</w:t>
            </w:r>
          </w:p>
        </w:tc>
        <w:tc>
          <w:tcPr>
            <w:tcW w:type="dxa" w:w="2268"/>
            <w:shd w:fill="F0F4FA"/>
          </w:tcPr>
          <w:p>
            <w:r/>
            <w:r>
              <w:rPr>
                <w:rFonts w:ascii="Microsoft YaHei" w:hAnsi="Microsoft YaHei" w:eastAsia="Microsoft YaHei"/>
                <w:sz w:val="20"/>
              </w:rPr>
              <w:t>企业微信/钉钉</w:t>
            </w:r>
          </w:p>
        </w:tc>
        <w:tc>
          <w:tcPr>
            <w:tcW w:type="dxa" w:w="2551"/>
            <w:shd w:fill="F0F4FA"/>
          </w:tcPr>
          <w:p>
            <w:r/>
            <w:r>
              <w:rPr>
                <w:rFonts w:ascii="Microsoft YaHei" w:hAnsi="Microsoft YaHei" w:eastAsia="Microsoft YaHei"/>
                <w:sz w:val="20"/>
              </w:rPr>
              <w:t>日常咨询、操作指导</w:t>
            </w:r>
          </w:p>
        </w:tc>
      </w:tr>
      <w:tr>
        <w:tc>
          <w:tcPr>
            <w:tcW w:type="dxa" w:w="1701"/>
          </w:tcPr>
          <w:p>
            <w:r/>
            <w:r>
              <w:rPr>
                <w:rFonts w:ascii="Microsoft YaHei" w:hAnsi="Microsoft YaHei" w:eastAsia="Microsoft YaHei"/>
                <w:sz w:val="20"/>
              </w:rPr>
              <w:t>远程运维</w:t>
            </w:r>
          </w:p>
        </w:tc>
        <w:tc>
          <w:tcPr>
            <w:tcW w:type="dxa" w:w="1701"/>
          </w:tcPr>
          <w:p>
            <w:r/>
            <w:r>
              <w:rPr>
                <w:rFonts w:ascii="Microsoft YaHei" w:hAnsi="Microsoft YaHei" w:eastAsia="Microsoft YaHei"/>
                <w:sz w:val="20"/>
              </w:rPr>
              <w:t>7×24小时</w:t>
            </w:r>
          </w:p>
        </w:tc>
        <w:tc>
          <w:tcPr>
            <w:tcW w:type="dxa" w:w="2268"/>
          </w:tcPr>
          <w:p>
            <w:r/>
            <w:r>
              <w:rPr>
                <w:rFonts w:ascii="Microsoft YaHei" w:hAnsi="Microsoft YaHei" w:eastAsia="Microsoft YaHei"/>
                <w:sz w:val="20"/>
              </w:rPr>
              <w:t>VPN远程接入</w:t>
            </w:r>
          </w:p>
        </w:tc>
        <w:tc>
          <w:tcPr>
            <w:tcW w:type="dxa" w:w="2551"/>
          </w:tcPr>
          <w:p>
            <w:r/>
            <w:r>
              <w:rPr>
                <w:rFonts w:ascii="Microsoft YaHei" w:hAnsi="Microsoft YaHei" w:eastAsia="Microsoft YaHei"/>
                <w:sz w:val="20"/>
              </w:rPr>
              <w:t>故障排查、系统调优</w:t>
            </w:r>
          </w:p>
        </w:tc>
      </w:tr>
      <w:tr>
        <w:tc>
          <w:tcPr>
            <w:tcW w:type="dxa" w:w="1701"/>
            <w:shd w:fill="F0F4FA"/>
          </w:tcPr>
          <w:p>
            <w:r/>
            <w:r>
              <w:rPr>
                <w:rFonts w:ascii="Microsoft YaHei" w:hAnsi="Microsoft YaHei" w:eastAsia="Microsoft YaHei"/>
                <w:sz w:val="20"/>
              </w:rPr>
              <w:t>现场服务</w:t>
            </w:r>
          </w:p>
        </w:tc>
        <w:tc>
          <w:tcPr>
            <w:tcW w:type="dxa" w:w="1701"/>
            <w:shd w:fill="F0F4FA"/>
          </w:tcPr>
          <w:p>
            <w:r/>
            <w:r>
              <w:rPr>
                <w:rFonts w:ascii="Microsoft YaHei" w:hAnsi="Microsoft YaHei" w:eastAsia="Microsoft YaHei"/>
                <w:sz w:val="20"/>
              </w:rPr>
              <w:t>工作日8小时</w:t>
            </w:r>
          </w:p>
        </w:tc>
        <w:tc>
          <w:tcPr>
            <w:tcW w:type="dxa" w:w="2268"/>
            <w:shd w:fill="F0F4FA"/>
          </w:tcPr>
          <w:p>
            <w:r/>
            <w:r>
              <w:rPr>
                <w:rFonts w:ascii="Microsoft YaHei" w:hAnsi="Microsoft YaHei" w:eastAsia="Microsoft YaHei"/>
                <w:sz w:val="20"/>
              </w:rPr>
              <w:t>工程师上门</w:t>
            </w:r>
          </w:p>
        </w:tc>
        <w:tc>
          <w:tcPr>
            <w:tcW w:type="dxa" w:w="2551"/>
            <w:shd w:fill="F0F4FA"/>
          </w:tcPr>
          <w:p>
            <w:r/>
            <w:r>
              <w:rPr>
                <w:rFonts w:ascii="Microsoft YaHei" w:hAnsi="Microsoft YaHei" w:eastAsia="Microsoft YaHei"/>
                <w:sz w:val="20"/>
              </w:rPr>
              <w:t>重大问题、版本升级</w:t>
            </w:r>
          </w:p>
        </w:tc>
      </w:tr>
      <w:tr>
        <w:tc>
          <w:tcPr>
            <w:tcW w:type="dxa" w:w="1701"/>
          </w:tcPr>
          <w:p>
            <w:r/>
            <w:r>
              <w:rPr>
                <w:rFonts w:ascii="Microsoft YaHei" w:hAnsi="Microsoft YaHei" w:eastAsia="Microsoft YaHei"/>
                <w:sz w:val="20"/>
              </w:rPr>
              <w:t>定期巡检</w:t>
            </w:r>
          </w:p>
        </w:tc>
        <w:tc>
          <w:tcPr>
            <w:tcW w:type="dxa" w:w="1701"/>
          </w:tcPr>
          <w:p>
            <w:r/>
            <w:r>
              <w:rPr>
                <w:rFonts w:ascii="Microsoft YaHei" w:hAnsi="Microsoft YaHei" w:eastAsia="Microsoft YaHei"/>
                <w:sz w:val="20"/>
              </w:rPr>
              <w:t>每月/每季度</w:t>
            </w:r>
          </w:p>
        </w:tc>
        <w:tc>
          <w:tcPr>
            <w:tcW w:type="dxa" w:w="2268"/>
          </w:tcPr>
          <w:p>
            <w:r/>
            <w:r>
              <w:rPr>
                <w:rFonts w:ascii="Microsoft YaHei" w:hAnsi="Microsoft YaHei" w:eastAsia="Microsoft YaHei"/>
                <w:sz w:val="20"/>
              </w:rPr>
              <w:t>现场/远程</w:t>
            </w:r>
          </w:p>
        </w:tc>
        <w:tc>
          <w:tcPr>
            <w:tcW w:type="dxa" w:w="2551"/>
          </w:tcPr>
          <w:p>
            <w:r/>
            <w:r>
              <w:rPr>
                <w:rFonts w:ascii="Microsoft YaHei" w:hAnsi="Microsoft YaHei" w:eastAsia="Microsoft YaHei"/>
                <w:sz w:val="20"/>
              </w:rPr>
              <w:t>健康检查、安全审计</w:t>
            </w:r>
          </w:p>
        </w:tc>
      </w:tr>
    </w:tbl>
    <w:p/>
    <w:p>
      <w:pPr>
        <w:pStyle w:val="Heading2"/>
      </w:pPr>
      <w:r>
        <w:t>8.2 版本升级与持续优化</w:t>
      </w:r>
    </w:p>
    <w:p>
      <w:pPr>
        <w:pStyle w:val="ListBullet"/>
      </w:pPr>
      <w:r>
        <w:rPr>
          <w:rFonts w:ascii="Microsoft YaHei" w:hAnsi="Microsoft YaHei" w:eastAsia="Microsoft YaHei"/>
          <w:sz w:val="22"/>
        </w:rPr>
        <w:t>模型更新：持续跟踪并接入最新大语言模型，确保校对能力始终处于行业前沿；</w:t>
      </w:r>
    </w:p>
    <w:p>
      <w:pPr>
        <w:pStyle w:val="ListBullet"/>
      </w:pPr>
      <w:r>
        <w:rPr>
          <w:rFonts w:ascii="Microsoft YaHei" w:hAnsi="Microsoft YaHei" w:eastAsia="Microsoft YaHei"/>
          <w:sz w:val="22"/>
        </w:rPr>
        <w:t>规则更新：根据最新政策法规与公文标准，定期更新校对规则库；</w:t>
      </w:r>
    </w:p>
    <w:p>
      <w:pPr>
        <w:pStyle w:val="ListBullet"/>
      </w:pPr>
      <w:r>
        <w:rPr>
          <w:rFonts w:ascii="Microsoft YaHei" w:hAnsi="Microsoft YaHei" w:eastAsia="Microsoft YaHei"/>
          <w:sz w:val="22"/>
        </w:rPr>
        <w:t>功能迭代：根据用户反馈与行业趋势，持续优化产品功能与用户体验；</w:t>
      </w:r>
    </w:p>
    <w:p>
      <w:pPr>
        <w:pStyle w:val="ListBullet"/>
      </w:pPr>
      <w:r>
        <w:rPr>
          <w:rFonts w:ascii="Microsoft YaHei" w:hAnsi="Microsoft YaHei" w:eastAsia="Microsoft YaHei"/>
          <w:sz w:val="22"/>
        </w:rPr>
        <w:t>安全补丁：及时响应安全漏洞，第一时间发布安全补丁。</w:t>
      </w:r>
    </w:p>
    <w:p>
      <w:pPr>
        <w:pStyle w:val="Heading2"/>
      </w:pPr>
      <w:r>
        <w:t>8.3 培训支持</w:t>
      </w:r>
    </w:p>
    <w:tbl>
      <w:tblPr>
        <w:tblW w:type="auto" w:w="0"/>
        <w:jc w:val="center"/>
        <w:tblLook w:firstColumn="1" w:firstRow="1" w:lastColumn="0" w:lastRow="0" w:noHBand="0" w:noVBand="1" w:val="04A0"/>
      </w:tblPr>
      <w:tblGrid>
        <w:gridCol w:w="2160"/>
        <w:gridCol w:w="2160"/>
        <w:gridCol w:w="2160"/>
        <w:gridCol w:w="2160"/>
      </w:tblGrid>
      <w:tr>
        <w:tc>
          <w:tcPr>
            <w:tcW w:type="dxa" w:w="1701"/>
            <w:shd w:fill="1A3C6E"/>
          </w:tcPr>
          <w:p>
            <w:pPr>
              <w:jc w:val="center"/>
            </w:pPr>
            <w:r/>
            <w:r>
              <w:rPr>
                <w:rFonts w:ascii="Microsoft YaHei" w:hAnsi="Microsoft YaHei" w:eastAsia="Microsoft YaHei"/>
                <w:b/>
                <w:color w:val="FFFFFF"/>
                <w:sz w:val="20"/>
              </w:rPr>
              <w:t>培训类型</w:t>
            </w:r>
          </w:p>
        </w:tc>
        <w:tc>
          <w:tcPr>
            <w:tcW w:type="dxa" w:w="1020"/>
            <w:shd w:fill="1A3C6E"/>
          </w:tcPr>
          <w:p>
            <w:pPr>
              <w:jc w:val="center"/>
            </w:pPr>
            <w:r/>
            <w:r>
              <w:rPr>
                <w:rFonts w:ascii="Microsoft YaHei" w:hAnsi="Microsoft YaHei" w:eastAsia="Microsoft YaHei"/>
                <w:b/>
                <w:color w:val="FFFFFF"/>
                <w:sz w:val="20"/>
              </w:rPr>
              <w:t>时长</w:t>
            </w:r>
          </w:p>
        </w:tc>
        <w:tc>
          <w:tcPr>
            <w:tcW w:type="dxa" w:w="3402"/>
            <w:shd w:fill="1A3C6E"/>
          </w:tcPr>
          <w:p>
            <w:pPr>
              <w:jc w:val="center"/>
            </w:pPr>
            <w:r/>
            <w:r>
              <w:rPr>
                <w:rFonts w:ascii="Microsoft YaHei" w:hAnsi="Microsoft YaHei" w:eastAsia="Microsoft YaHei"/>
                <w:b/>
                <w:color w:val="FFFFFF"/>
                <w:sz w:val="20"/>
              </w:rPr>
              <w:t>培训内容</w:t>
            </w:r>
          </w:p>
        </w:tc>
        <w:tc>
          <w:tcPr>
            <w:tcW w:type="dxa" w:w="1984"/>
            <w:shd w:fill="1A3C6E"/>
          </w:tcPr>
          <w:p>
            <w:pPr>
              <w:jc w:val="center"/>
            </w:pPr>
            <w:r/>
            <w:r>
              <w:rPr>
                <w:rFonts w:ascii="Microsoft YaHei" w:hAnsi="Microsoft YaHei" w:eastAsia="Microsoft YaHei"/>
                <w:b/>
                <w:color w:val="FFFFFF"/>
                <w:sz w:val="20"/>
              </w:rPr>
              <w:t>培训对象</w:t>
            </w:r>
          </w:p>
        </w:tc>
      </w:tr>
      <w:tr>
        <w:tc>
          <w:tcPr>
            <w:tcW w:type="dxa" w:w="1701"/>
          </w:tcPr>
          <w:p>
            <w:r/>
            <w:r>
              <w:rPr>
                <w:rFonts w:ascii="Microsoft YaHei" w:hAnsi="Microsoft YaHei" w:eastAsia="Microsoft YaHei"/>
                <w:sz w:val="20"/>
              </w:rPr>
              <w:t>管理员培训</w:t>
            </w:r>
          </w:p>
        </w:tc>
        <w:tc>
          <w:tcPr>
            <w:tcW w:type="dxa" w:w="1020"/>
          </w:tcPr>
          <w:p>
            <w:r/>
            <w:r>
              <w:rPr>
                <w:rFonts w:ascii="Microsoft YaHei" w:hAnsi="Microsoft YaHei" w:eastAsia="Microsoft YaHei"/>
                <w:sz w:val="20"/>
              </w:rPr>
              <w:t>1天</w:t>
            </w:r>
          </w:p>
        </w:tc>
        <w:tc>
          <w:tcPr>
            <w:tcW w:type="dxa" w:w="3402"/>
          </w:tcPr>
          <w:p>
            <w:r/>
            <w:r>
              <w:rPr>
                <w:rFonts w:ascii="Microsoft YaHei" w:hAnsi="Microsoft YaHei" w:eastAsia="Microsoft YaHei"/>
                <w:sz w:val="20"/>
              </w:rPr>
              <w:t>系统架构、运维管理、故障排查、安全配置</w:t>
            </w:r>
          </w:p>
        </w:tc>
        <w:tc>
          <w:tcPr>
            <w:tcW w:type="dxa" w:w="1984"/>
          </w:tcPr>
          <w:p>
            <w:r/>
            <w:r>
              <w:rPr>
                <w:rFonts w:ascii="Microsoft YaHei" w:hAnsi="Microsoft YaHei" w:eastAsia="Microsoft YaHei"/>
                <w:sz w:val="20"/>
              </w:rPr>
              <w:t>系统管理员、运维人员</w:t>
            </w:r>
          </w:p>
        </w:tc>
      </w:tr>
      <w:tr>
        <w:tc>
          <w:tcPr>
            <w:tcW w:type="dxa" w:w="1701"/>
            <w:shd w:fill="F0F4FA"/>
          </w:tcPr>
          <w:p>
            <w:r/>
            <w:r>
              <w:rPr>
                <w:rFonts w:ascii="Microsoft YaHei" w:hAnsi="Microsoft YaHei" w:eastAsia="Microsoft YaHei"/>
                <w:sz w:val="20"/>
              </w:rPr>
              <w:t>用户培训</w:t>
            </w:r>
          </w:p>
        </w:tc>
        <w:tc>
          <w:tcPr>
            <w:tcW w:type="dxa" w:w="1020"/>
            <w:shd w:fill="F0F4FA"/>
          </w:tcPr>
          <w:p>
            <w:r/>
            <w:r>
              <w:rPr>
                <w:rFonts w:ascii="Microsoft YaHei" w:hAnsi="Microsoft YaHei" w:eastAsia="Microsoft YaHei"/>
                <w:sz w:val="20"/>
              </w:rPr>
              <w:t>0.5天</w:t>
            </w:r>
          </w:p>
        </w:tc>
        <w:tc>
          <w:tcPr>
            <w:tcW w:type="dxa" w:w="3402"/>
            <w:shd w:fill="F0F4FA"/>
          </w:tcPr>
          <w:p>
            <w:r/>
            <w:r>
              <w:rPr>
                <w:rFonts w:ascii="Microsoft YaHei" w:hAnsi="Microsoft YaHei" w:eastAsia="Microsoft YaHei"/>
                <w:sz w:val="20"/>
              </w:rPr>
              <w:t>系统操作、校对功能使用、结果解读、常见问题</w:t>
            </w:r>
          </w:p>
        </w:tc>
        <w:tc>
          <w:tcPr>
            <w:tcW w:type="dxa" w:w="1984"/>
            <w:shd w:fill="F0F4FA"/>
          </w:tcPr>
          <w:p>
            <w:r/>
            <w:r>
              <w:rPr>
                <w:rFonts w:ascii="Microsoft YaHei" w:hAnsi="Microsoft YaHei" w:eastAsia="Microsoft YaHei"/>
                <w:sz w:val="20"/>
              </w:rPr>
              <w:t>全体使用人员</w:t>
            </w:r>
          </w:p>
        </w:tc>
      </w:tr>
      <w:tr>
        <w:tc>
          <w:tcPr>
            <w:tcW w:type="dxa" w:w="1701"/>
          </w:tcPr>
          <w:p>
            <w:r/>
            <w:r>
              <w:rPr>
                <w:rFonts w:ascii="Microsoft YaHei" w:hAnsi="Microsoft YaHei" w:eastAsia="Microsoft YaHei"/>
                <w:sz w:val="20"/>
              </w:rPr>
              <w:t>定制培训</w:t>
            </w:r>
          </w:p>
        </w:tc>
        <w:tc>
          <w:tcPr>
            <w:tcW w:type="dxa" w:w="1020"/>
          </w:tcPr>
          <w:p>
            <w:r/>
            <w:r>
              <w:rPr>
                <w:rFonts w:ascii="Microsoft YaHei" w:hAnsi="Microsoft YaHei" w:eastAsia="Microsoft YaHei"/>
                <w:sz w:val="20"/>
              </w:rPr>
              <w:t>按需</w:t>
            </w:r>
          </w:p>
        </w:tc>
        <w:tc>
          <w:tcPr>
            <w:tcW w:type="dxa" w:w="3402"/>
          </w:tcPr>
          <w:p>
            <w:r/>
            <w:r>
              <w:rPr>
                <w:rFonts w:ascii="Microsoft YaHei" w:hAnsi="Microsoft YaHei" w:eastAsia="Microsoft YaHei"/>
                <w:sz w:val="20"/>
              </w:rPr>
              <w:t>根据客户特定需求定制培训内容</w:t>
            </w:r>
          </w:p>
        </w:tc>
        <w:tc>
          <w:tcPr>
            <w:tcW w:type="dxa" w:w="1984"/>
          </w:tcPr>
          <w:p>
            <w:r/>
            <w:r>
              <w:rPr>
                <w:rFonts w:ascii="Microsoft YaHei" w:hAnsi="Microsoft YaHei" w:eastAsia="Microsoft YaHei"/>
                <w:sz w:val="20"/>
              </w:rPr>
              <w:t>指定人员</w:t>
            </w:r>
          </w:p>
        </w:tc>
      </w:tr>
    </w:tbl>
    <w:p/>
    <w:p/>
    <w:p>
      <w:pPr>
        <w:pBdr>
          <w:bottom w:val="single" w:sz="12" w:space="1" w:color="1A3C6E"/>
        </w:pBdr>
      </w:pPr>
    </w:p>
    <w:p>
      <w:pPr>
        <w:jc w:val="center"/>
      </w:pPr>
      <w:r>
        <w:rPr>
          <w:rFonts w:ascii="Microsoft YaHei" w:hAnsi="Microsoft YaHei" w:eastAsia="Microsoft YaHei"/>
          <w:b/>
          <w:color w:val="1A3C6E"/>
          <w:sz w:val="28"/>
        </w:rPr>
        <w:t>六合远教（成都）科技有限公司</w:t>
      </w:r>
    </w:p>
    <w:p>
      <w:pPr>
        <w:jc w:val="center"/>
      </w:pPr>
      <w:r>
        <w:rPr>
          <w:rFonts w:ascii="Microsoft YaHei" w:hAnsi="Microsoft YaHei" w:eastAsia="Microsoft YaHei"/>
          <w:color w:val="666666"/>
          <w:sz w:val="20"/>
        </w:rPr>
        <w:t>地址：四川省成都市高新区</w:t>
      </w:r>
    </w:p>
    <w:p>
      <w:pPr>
        <w:jc w:val="center"/>
      </w:pPr>
      <w:r>
        <w:rPr>
          <w:rFonts w:ascii="Microsoft YaHei" w:hAnsi="Microsoft YaHei" w:eastAsia="Microsoft YaHei"/>
          <w:color w:val="666666"/>
          <w:sz w:val="20"/>
        </w:rPr>
        <w:t>电话：028-XXXX-XXXX</w:t>
      </w:r>
    </w:p>
    <w:p>
      <w:pPr>
        <w:jc w:val="center"/>
      </w:pPr>
      <w:r>
        <w:rPr>
          <w:rFonts w:ascii="Microsoft YaHei" w:hAnsi="Microsoft YaHei" w:eastAsia="Microsoft YaHei"/>
          <w:color w:val="666666"/>
          <w:sz w:val="20"/>
        </w:rPr>
        <w:t>邮箱：contact@liuyuanjiao.com</w:t>
      </w:r>
    </w:p>
    <w:p>
      <w:pPr>
        <w:jc w:val="center"/>
      </w:pPr>
      <w:r>
        <w:rPr>
          <w:rFonts w:ascii="Microsoft YaHei" w:hAnsi="Microsoft YaHei" w:eastAsia="Microsoft YaHei"/>
          <w:color w:val="666666"/>
          <w:sz w:val="20"/>
        </w:rPr>
        <w:t>官网：www.liuyuanjiao.com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24" w:lineRule="auto"/>
    </w:pPr>
    <w:rPr>
      <w:rFonts w:ascii="Microsoft YaHei" w:hAnsi="Microsoft YaHei" w:eastAsia="Microsoft YaHe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A3C6E"/>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1A3C6E"/>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333333"/>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