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15" w:rsidRDefault="00AC2515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AC2515" w:rsidRDefault="00AC2515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1000" w:lineRule="exact"/>
        <w:jc w:val="center"/>
        <w:rPr>
          <w:rFonts w:ascii="Times New Roman" w:eastAsia="方正小标宋简体" w:hAnsi="Times New Roman" w:cs="Times New Roman"/>
          <w:bCs/>
          <w:sz w:val="72"/>
          <w:szCs w:val="72"/>
        </w:rPr>
      </w:pPr>
    </w:p>
    <w:p w:rsidR="00AC2515" w:rsidRDefault="00AC2515">
      <w:pPr>
        <w:spacing w:line="1000" w:lineRule="exact"/>
        <w:jc w:val="center"/>
        <w:rPr>
          <w:rFonts w:ascii="Times New Roman" w:eastAsia="方正小标宋简体" w:hAnsi="Times New Roman" w:cs="Times New Roman"/>
          <w:bCs/>
          <w:sz w:val="72"/>
          <w:szCs w:val="72"/>
        </w:rPr>
      </w:pPr>
    </w:p>
    <w:p w:rsidR="00AC2515" w:rsidRDefault="00150BE5">
      <w:pPr>
        <w:spacing w:line="1000" w:lineRule="exact"/>
        <w:jc w:val="center"/>
        <w:rPr>
          <w:rFonts w:ascii="Times New Roman" w:eastAsia="方正小标宋简体" w:hAnsi="Times New Roman" w:cs="Times New Roman"/>
          <w:bCs/>
          <w:sz w:val="72"/>
          <w:szCs w:val="72"/>
        </w:rPr>
      </w:pPr>
      <w:r>
        <w:rPr>
          <w:rFonts w:ascii="Times New Roman" w:eastAsia="方正小标宋简体" w:hAnsi="Times New Roman" w:cs="Times New Roman" w:hint="eastAsia"/>
          <w:bCs/>
          <w:sz w:val="72"/>
          <w:szCs w:val="72"/>
        </w:rPr>
        <w:t>中国共产党泸州市委员会党校</w:t>
      </w:r>
    </w:p>
    <w:p w:rsidR="00AC2515" w:rsidRDefault="00150BE5">
      <w:pPr>
        <w:spacing w:line="1000" w:lineRule="exact"/>
        <w:jc w:val="center"/>
        <w:rPr>
          <w:rFonts w:ascii="Times New Roman" w:eastAsia="楷体_GB2312" w:hAnsi="Times New Roman" w:cs="Times New Roman"/>
          <w:bCs/>
          <w:sz w:val="72"/>
          <w:szCs w:val="72"/>
        </w:rPr>
      </w:pPr>
      <w:r>
        <w:rPr>
          <w:rFonts w:ascii="Times New Roman" w:eastAsia="方正小标宋简体" w:hAnsi="Times New Roman" w:cs="Times New Roman" w:hint="eastAsia"/>
          <w:bCs/>
          <w:sz w:val="72"/>
          <w:szCs w:val="72"/>
        </w:rPr>
        <w:t>2026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>年部门预算</w:t>
      </w: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  <w:sectPr w:rsidR="00AC251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</w:p>
    <w:p w:rsidR="00AC2515" w:rsidRDefault="00150BE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  <w:r>
        <w:rPr>
          <w:rFonts w:ascii="Times New Roman" w:eastAsia="楷体_GB2312" w:hAnsi="Times New Roman" w:cs="Times New Roman" w:hint="eastAsia"/>
          <w:b/>
          <w:sz w:val="44"/>
          <w:szCs w:val="44"/>
        </w:rPr>
        <w:t>目录</w:t>
      </w:r>
    </w:p>
    <w:bookmarkStart w:id="0" w:name="_GoBack" w:displacedByCustomXml="next"/>
    <w:bookmarkEnd w:id="0" w:displacedByCustomXml="next"/>
    <w:sdt>
      <w:sdtPr>
        <w:rPr>
          <w:rFonts w:ascii="宋体" w:eastAsia="宋体" w:hAnsi="宋体"/>
        </w:rPr>
        <w:id w:val="147457922"/>
        <w:docPartObj>
          <w:docPartGallery w:val="Table of Contents"/>
          <w:docPartUnique/>
        </w:docPartObj>
      </w:sdtPr>
      <w:sdtEndPr>
        <w:rPr>
          <w:rFonts w:ascii="方正楷体_GB2312" w:eastAsia="方正楷体_GB2312" w:hAnsi="方正楷体_GB2312" w:cs="方正楷体_GB2312" w:hint="eastAsia"/>
          <w:sz w:val="24"/>
          <w:szCs w:val="28"/>
        </w:rPr>
      </w:sdtEndPr>
      <w:sdtContent>
        <w:p w:rsidR="00AC2515" w:rsidRDefault="00AC2515">
          <w:pPr>
            <w:jc w:val="center"/>
          </w:pPr>
        </w:p>
        <w:p w:rsidR="00AC2515" w:rsidRDefault="00AC2515">
          <w:pPr>
            <w:pStyle w:val="1"/>
            <w:tabs>
              <w:tab w:val="right" w:leader="dot" w:pos="8306"/>
            </w:tabs>
            <w:spacing w:line="720" w:lineRule="auto"/>
            <w:rPr>
              <w:rFonts w:ascii="楷体_GB2312" w:eastAsia="楷体_GB2312" w:hAnsi="楷体_GB2312" w:cs="楷体_GB2312"/>
              <w:sz w:val="32"/>
              <w:szCs w:val="36"/>
            </w:rPr>
          </w:pPr>
          <w:r>
            <w:rPr>
              <w:rFonts w:ascii="方正楷体_GB2312" w:eastAsia="方正楷体_GB2312" w:hAnsi="方正楷体_GB2312" w:cs="方正楷体_GB2312" w:hint="eastAsia"/>
              <w:sz w:val="24"/>
              <w:szCs w:val="28"/>
            </w:rPr>
            <w:fldChar w:fldCharType="begin"/>
          </w:r>
          <w:r w:rsidR="00150BE5">
            <w:rPr>
              <w:rFonts w:ascii="方正楷体_GB2312" w:eastAsia="方正楷体_GB2312" w:hAnsi="方正楷体_GB2312" w:cs="方正楷体_GB2312" w:hint="eastAsia"/>
              <w:sz w:val="24"/>
              <w:szCs w:val="28"/>
            </w:rPr>
            <w:instrText xml:space="preserve">TOC \o "1-1" \h \u </w:instrText>
          </w:r>
          <w:r>
            <w:rPr>
              <w:rFonts w:ascii="方正楷体_GB2312" w:eastAsia="方正楷体_GB2312" w:hAnsi="方正楷体_GB2312" w:cs="方正楷体_GB2312" w:hint="eastAsia"/>
              <w:sz w:val="24"/>
              <w:szCs w:val="28"/>
            </w:rPr>
            <w:fldChar w:fldCharType="separate"/>
          </w:r>
          <w:hyperlink w:anchor="_Toc8451" w:history="1"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第一部分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 xml:space="preserve">  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中国共产党泸州市委员会党校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概况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tab/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begin"/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instrText xml:space="preserve"> PAGEREF _Toc8451 \h </w:instrTex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separate"/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t>1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end"/>
            </w:r>
          </w:hyperlink>
        </w:p>
        <w:p w:rsidR="00AC2515" w:rsidRDefault="00AC2515">
          <w:pPr>
            <w:pStyle w:val="1"/>
            <w:tabs>
              <w:tab w:val="right" w:leader="dot" w:pos="8306"/>
            </w:tabs>
            <w:spacing w:line="720" w:lineRule="auto"/>
            <w:rPr>
              <w:rFonts w:ascii="楷体_GB2312" w:eastAsia="楷体_GB2312" w:hAnsi="楷体_GB2312" w:cs="楷体_GB2312"/>
              <w:sz w:val="32"/>
              <w:szCs w:val="36"/>
            </w:rPr>
          </w:pPr>
          <w:hyperlink w:anchor="_Toc30140" w:history="1">
            <w:r w:rsidR="00150BE5">
              <w:rPr>
                <w:rFonts w:ascii="楷体_GB2312" w:eastAsia="楷体_GB2312" w:hAnsi="楷体_GB2312" w:cs="楷体_GB2312" w:hint="eastAsia"/>
                <w:sz w:val="32"/>
                <w:szCs w:val="48"/>
              </w:rPr>
              <w:t>一、基本职能及主要工作</w:t>
            </w:r>
            <w:r w:rsidR="00150BE5">
              <w:rPr>
                <w:rFonts w:ascii="楷体_GB2312" w:eastAsia="楷体_GB2312" w:hAnsi="楷体_GB2312" w:cs="楷体_GB2312" w:hint="eastAsia"/>
                <w:sz w:val="32"/>
                <w:szCs w:val="36"/>
              </w:rPr>
              <w:tab/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  <w:fldChar w:fldCharType="begin"/>
            </w:r>
            <w:r w:rsidR="00150BE5">
              <w:rPr>
                <w:rFonts w:ascii="楷体_GB2312" w:eastAsia="楷体_GB2312" w:hAnsi="楷体_GB2312" w:cs="楷体_GB2312" w:hint="eastAsia"/>
                <w:sz w:val="32"/>
                <w:szCs w:val="36"/>
              </w:rPr>
              <w:instrText xml:space="preserve"> PAGEREF _Toc30140 \h </w:instrText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  <w:fldChar w:fldCharType="separate"/>
            </w:r>
            <w:r w:rsidR="00150BE5">
              <w:rPr>
                <w:rFonts w:ascii="楷体_GB2312" w:eastAsia="楷体_GB2312" w:hAnsi="楷体_GB2312" w:cs="楷体_GB2312" w:hint="eastAsia"/>
                <w:sz w:val="32"/>
                <w:szCs w:val="36"/>
              </w:rPr>
              <w:t>1</w:t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  <w:fldChar w:fldCharType="end"/>
            </w:r>
          </w:hyperlink>
        </w:p>
        <w:p w:rsidR="00AC2515" w:rsidRDefault="00AC2515">
          <w:pPr>
            <w:pStyle w:val="1"/>
            <w:tabs>
              <w:tab w:val="right" w:leader="dot" w:pos="8306"/>
            </w:tabs>
            <w:spacing w:line="720" w:lineRule="auto"/>
            <w:rPr>
              <w:rFonts w:ascii="楷体_GB2312" w:eastAsia="楷体_GB2312" w:hAnsi="楷体_GB2312" w:cs="楷体_GB2312"/>
              <w:sz w:val="32"/>
              <w:szCs w:val="36"/>
            </w:rPr>
          </w:pPr>
          <w:hyperlink w:anchor="_Toc11176" w:history="1">
            <w:r w:rsidR="00150BE5">
              <w:rPr>
                <w:rFonts w:ascii="楷体_GB2312" w:eastAsia="楷体_GB2312" w:hAnsi="楷体_GB2312" w:cs="楷体_GB2312" w:hint="eastAsia"/>
                <w:sz w:val="32"/>
                <w:szCs w:val="48"/>
              </w:rPr>
              <w:t>二、部门预算单位构成</w:t>
            </w:r>
            <w:r w:rsidR="00150BE5">
              <w:rPr>
                <w:rFonts w:ascii="楷体_GB2312" w:eastAsia="楷体_GB2312" w:hAnsi="楷体_GB2312" w:cs="楷体_GB2312" w:hint="eastAsia"/>
                <w:sz w:val="32"/>
                <w:szCs w:val="36"/>
              </w:rPr>
              <w:tab/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  <w:fldChar w:fldCharType="begin"/>
            </w:r>
            <w:r w:rsidR="00150BE5">
              <w:rPr>
                <w:rFonts w:ascii="楷体_GB2312" w:eastAsia="楷体_GB2312" w:hAnsi="楷体_GB2312" w:cs="楷体_GB2312" w:hint="eastAsia"/>
                <w:sz w:val="32"/>
                <w:szCs w:val="36"/>
              </w:rPr>
              <w:instrText xml:space="preserve"> PAGEREF _Toc11176 \h </w:instrText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  <w:fldChar w:fldCharType="separate"/>
            </w:r>
            <w:r w:rsidR="00150BE5">
              <w:rPr>
                <w:rFonts w:ascii="楷体_GB2312" w:eastAsia="楷体_GB2312" w:hAnsi="楷体_GB2312" w:cs="楷体_GB2312" w:hint="eastAsia"/>
                <w:sz w:val="32"/>
                <w:szCs w:val="36"/>
              </w:rPr>
              <w:t>2</w:t>
            </w:r>
            <w:r>
              <w:rPr>
                <w:rFonts w:ascii="楷体_GB2312" w:eastAsia="楷体_GB2312" w:hAnsi="楷体_GB2312" w:cs="楷体_GB2312" w:hint="eastAsia"/>
                <w:sz w:val="32"/>
                <w:szCs w:val="36"/>
              </w:rPr>
              <w:fldChar w:fldCharType="end"/>
            </w:r>
          </w:hyperlink>
        </w:p>
        <w:p w:rsidR="00AC2515" w:rsidRDefault="00AC2515">
          <w:pPr>
            <w:pStyle w:val="1"/>
            <w:tabs>
              <w:tab w:val="right" w:leader="dot" w:pos="8306"/>
            </w:tabs>
            <w:spacing w:line="720" w:lineRule="auto"/>
            <w:rPr>
              <w:rFonts w:ascii="楷体_GB2312" w:eastAsia="楷体_GB2312" w:hAnsi="楷体_GB2312" w:cs="楷体_GB2312"/>
              <w:sz w:val="32"/>
              <w:szCs w:val="36"/>
            </w:rPr>
          </w:pPr>
          <w:hyperlink w:anchor="_Toc30544" w:history="1"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第二部分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 xml:space="preserve">  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中国共产党泸州市委员会党校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2026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年部门预算情况说明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tab/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begin"/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instrText xml:space="preserve"> PAGEREF </w:instrTex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instrText xml:space="preserve">_Toc30544 \h </w:instrTex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separate"/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t>3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end"/>
            </w:r>
          </w:hyperlink>
        </w:p>
        <w:p w:rsidR="00AC2515" w:rsidRDefault="00AC2515">
          <w:pPr>
            <w:pStyle w:val="1"/>
            <w:tabs>
              <w:tab w:val="right" w:leader="dot" w:pos="8306"/>
            </w:tabs>
            <w:spacing w:line="720" w:lineRule="auto"/>
            <w:rPr>
              <w:rFonts w:ascii="方正楷体_GB2312" w:eastAsia="方正楷体_GB2312" w:hAnsi="方正楷体_GB2312" w:cs="方正楷体_GB2312"/>
              <w:sz w:val="24"/>
              <w:szCs w:val="28"/>
            </w:rPr>
          </w:pPr>
          <w:hyperlink w:anchor="_Toc20242" w:history="1"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第三部分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 xml:space="preserve">  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72"/>
              </w:rPr>
              <w:t>名词解释</w:t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tab/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begin"/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instrText xml:space="preserve"> PAGEREF _Toc20242 \h </w:instrTex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separate"/>
            </w:r>
            <w:r w:rsidR="00150BE5"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t>9</w:t>
            </w: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6"/>
              </w:rPr>
              <w:fldChar w:fldCharType="end"/>
            </w:r>
          </w:hyperlink>
        </w:p>
        <w:p w:rsidR="00AC2515" w:rsidRDefault="00AC2515">
          <w:pPr>
            <w:spacing w:line="600" w:lineRule="exact"/>
            <w:rPr>
              <w:rFonts w:ascii="方正楷体_GB2312" w:eastAsia="方正楷体_GB2312" w:hAnsi="方正楷体_GB2312" w:cs="方正楷体_GB2312"/>
              <w:sz w:val="24"/>
              <w:szCs w:val="28"/>
            </w:rPr>
          </w:pPr>
          <w:r>
            <w:rPr>
              <w:rFonts w:ascii="方正楷体_GB2312" w:eastAsia="方正楷体_GB2312" w:hAnsi="方正楷体_GB2312" w:cs="方正楷体_GB2312" w:hint="eastAsia"/>
              <w:sz w:val="24"/>
              <w:szCs w:val="28"/>
            </w:rPr>
            <w:fldChar w:fldCharType="end"/>
          </w:r>
        </w:p>
      </w:sdtContent>
    </w:sdt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</w:rPr>
      </w:pPr>
    </w:p>
    <w:p w:rsidR="00AC2515" w:rsidRDefault="00AC2515">
      <w:pPr>
        <w:spacing w:line="1000" w:lineRule="exact"/>
        <w:jc w:val="center"/>
        <w:rPr>
          <w:rFonts w:ascii="Times New Roman" w:eastAsia="方正小标宋简体" w:hAnsi="Times New Roman" w:cs="Times New Roman"/>
          <w:bCs/>
          <w:sz w:val="48"/>
          <w:szCs w:val="48"/>
        </w:rPr>
        <w:sectPr w:rsidR="00AC2515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AC2515" w:rsidRDefault="00150BE5">
      <w:pPr>
        <w:spacing w:line="1000" w:lineRule="exact"/>
        <w:jc w:val="center"/>
        <w:outlineLvl w:val="0"/>
        <w:rPr>
          <w:rFonts w:ascii="Times New Roman" w:eastAsia="方正小标宋简体" w:hAnsi="Times New Roman" w:cs="Times New Roman"/>
          <w:bCs/>
          <w:sz w:val="48"/>
          <w:szCs w:val="48"/>
        </w:rPr>
      </w:pPr>
      <w:bookmarkStart w:id="1" w:name="_Toc8451"/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lastRenderedPageBreak/>
        <w:t>第一部分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中国共产党泸州市委员会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党校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概况</w:t>
      </w:r>
      <w:bookmarkEnd w:id="1"/>
    </w:p>
    <w:p w:rsidR="00AC2515" w:rsidRDefault="00AC2515">
      <w:pPr>
        <w:spacing w:line="600" w:lineRule="exact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AC2515" w:rsidRDefault="00150BE5">
      <w:pPr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2" w:name="_Toc30140"/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基本职能及主要工作</w:t>
      </w:r>
      <w:bookmarkEnd w:id="2"/>
    </w:p>
    <w:p w:rsidR="00AC2515" w:rsidRDefault="00150BE5">
      <w:pPr>
        <w:pStyle w:val="a3"/>
        <w:adjustRightInd w:val="0"/>
        <w:spacing w:before="93" w:line="580" w:lineRule="exact"/>
        <w:ind w:firstLineChars="210" w:firstLine="675"/>
        <w:outlineLvl w:val="1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 w:hint="eastAsia"/>
          <w:b/>
          <w:sz w:val="32"/>
        </w:rPr>
        <w:t>（一）</w:t>
      </w:r>
      <w:r>
        <w:rPr>
          <w:rFonts w:ascii="Times New Roman" w:eastAsia="楷体_GB2312" w:hAnsi="Times New Roman" w:cs="Times New Roman" w:hint="eastAsia"/>
          <w:b/>
          <w:sz w:val="32"/>
        </w:rPr>
        <w:t>中共泸州市委党校</w:t>
      </w:r>
      <w:r>
        <w:rPr>
          <w:rFonts w:ascii="Times New Roman" w:eastAsia="楷体_GB2312" w:hAnsi="Times New Roman" w:cs="Times New Roman"/>
          <w:b/>
          <w:sz w:val="32"/>
        </w:rPr>
        <w:t>职能简介。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中共泸州市委党校始建于</w:t>
      </w:r>
      <w:r>
        <w:rPr>
          <w:rFonts w:ascii="Times New Roman" w:hAnsi="Times New Roman" w:cs="Times New Roman" w:hint="eastAsia"/>
          <w:bCs/>
          <w:sz w:val="32"/>
          <w:szCs w:val="32"/>
        </w:rPr>
        <w:t>1952</w:t>
      </w:r>
      <w:r>
        <w:rPr>
          <w:rFonts w:ascii="Times New Roman" w:hAnsi="Times New Roman" w:cs="Times New Roman" w:hint="eastAsia"/>
          <w:bCs/>
          <w:sz w:val="32"/>
          <w:szCs w:val="32"/>
        </w:rPr>
        <w:t>年，先后兼办市行政学院、市社会主义学院、市委讲师团、省干函院泸州分院、四川长征干部学院泸州四渡赤水分院，实行“七块牌子、一套班子”办学体制，同时按照省委县级党校分类建设部署，与江阳、龙马潭、纳溪三所区委党校一体办学、融合发展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市委党校是培训全市各级领导干部的主渠道，是党的思想理论建设的重要阵地，是市委市政府的哲学社会科学研究机构和重要智库，是市委直属事业单位。</w:t>
      </w:r>
    </w:p>
    <w:p w:rsidR="00AC2515" w:rsidRDefault="00150BE5">
      <w:pPr>
        <w:pStyle w:val="a3"/>
        <w:numPr>
          <w:ilvl w:val="0"/>
          <w:numId w:val="1"/>
        </w:numPr>
        <w:adjustRightInd w:val="0"/>
        <w:spacing w:before="93" w:line="580" w:lineRule="exact"/>
        <w:ind w:firstLineChars="210" w:firstLine="675"/>
        <w:outlineLvl w:val="1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 w:hint="eastAsia"/>
          <w:b/>
          <w:sz w:val="32"/>
        </w:rPr>
        <w:t>中共泸州市委党校</w:t>
      </w:r>
      <w:r>
        <w:rPr>
          <w:rFonts w:ascii="Times New Roman" w:eastAsia="楷体_GB2312" w:hAnsi="Times New Roman" w:cs="Times New Roman" w:hint="eastAsia"/>
          <w:b/>
          <w:sz w:val="32"/>
        </w:rPr>
        <w:t>2026</w:t>
      </w:r>
      <w:r>
        <w:rPr>
          <w:rFonts w:ascii="Times New Roman" w:eastAsia="楷体_GB2312" w:hAnsi="Times New Roman" w:cs="Times New Roman"/>
          <w:b/>
          <w:sz w:val="32"/>
        </w:rPr>
        <w:t>年重点工作。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校（院）工作的总体思路是：坚持以习近平新时代中国特色社会主义思想为指导，深入学习贯彻习近平总书记关于党校工作的重要论述和《中国共产党党校（行政学院）工作条例》要求，深入践行“为党育才、为党献策”党校初心，主动融入全市经济社会高质量发展实践，以基本培训为牵引，以高质量育才、高水平献策为目标，统筹推进“教研咨”一体化提升，持续擦亮“四渡赤水”红色教育名片，不</w:t>
      </w:r>
      <w:r>
        <w:rPr>
          <w:rFonts w:ascii="Times New Roman" w:hAnsi="Times New Roman" w:cs="Times New Roman" w:hint="eastAsia"/>
          <w:bCs/>
          <w:sz w:val="32"/>
          <w:szCs w:val="32"/>
        </w:rPr>
        <w:lastRenderedPageBreak/>
        <w:t>断开创校（院）事业发展新局面，为奋力谱写中国式现代化泸州新篇章贡献校院力量。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年，</w:t>
      </w:r>
      <w:r>
        <w:rPr>
          <w:rFonts w:ascii="Times New Roman" w:hAnsi="Times New Roman" w:cs="Times New Roman" w:hint="eastAsia"/>
          <w:bCs/>
          <w:sz w:val="32"/>
          <w:szCs w:val="32"/>
        </w:rPr>
        <w:t>中共泸州</w:t>
      </w:r>
      <w:r>
        <w:rPr>
          <w:rFonts w:ascii="Times New Roman" w:hAnsi="Times New Roman" w:cs="Times New Roman" w:hint="eastAsia"/>
          <w:bCs/>
          <w:sz w:val="32"/>
          <w:szCs w:val="32"/>
        </w:rPr>
        <w:t>市委党校将重点围绕以下方面开展工作：一</w:t>
      </w:r>
      <w:r>
        <w:rPr>
          <w:rFonts w:ascii="Times New Roman" w:hAnsi="Times New Roman" w:cs="Times New Roman" w:hint="eastAsia"/>
          <w:bCs/>
          <w:sz w:val="32"/>
          <w:szCs w:val="32"/>
        </w:rPr>
        <w:t>是</w:t>
      </w:r>
      <w:r>
        <w:rPr>
          <w:rFonts w:ascii="Times New Roman" w:hAnsi="Times New Roman" w:cs="Times New Roman" w:hint="eastAsia"/>
          <w:bCs/>
          <w:sz w:val="32"/>
          <w:szCs w:val="32"/>
        </w:rPr>
        <w:t>发挥基本</w:t>
      </w:r>
      <w:r>
        <w:rPr>
          <w:rFonts w:ascii="Times New Roman" w:hAnsi="Times New Roman" w:cs="Times New Roman" w:hint="eastAsia"/>
          <w:bCs/>
          <w:sz w:val="32"/>
          <w:szCs w:val="32"/>
        </w:rPr>
        <w:t>培训牵引作用，提升教育培训质效</w:t>
      </w:r>
      <w:r>
        <w:rPr>
          <w:rFonts w:ascii="Times New Roman" w:hAnsi="Times New Roman" w:cs="Times New Roman" w:hint="eastAsia"/>
          <w:bCs/>
          <w:sz w:val="32"/>
          <w:szCs w:val="32"/>
        </w:rPr>
        <w:t>；二</w:t>
      </w:r>
      <w:r>
        <w:rPr>
          <w:rFonts w:ascii="Times New Roman" w:hAnsi="Times New Roman" w:cs="Times New Roman" w:hint="eastAsia"/>
          <w:bCs/>
          <w:sz w:val="32"/>
          <w:szCs w:val="32"/>
        </w:rPr>
        <w:t>是</w:t>
      </w:r>
      <w:r>
        <w:rPr>
          <w:rFonts w:ascii="Times New Roman" w:hAnsi="Times New Roman" w:cs="Times New Roman" w:hint="eastAsia"/>
          <w:bCs/>
          <w:sz w:val="32"/>
          <w:szCs w:val="32"/>
        </w:rPr>
        <w:t>紧紧围绕全市中心大局，打造科研咨政精品；三</w:t>
      </w:r>
      <w:r>
        <w:rPr>
          <w:rFonts w:ascii="Times New Roman" w:hAnsi="Times New Roman" w:cs="Times New Roman" w:hint="eastAsia"/>
          <w:bCs/>
          <w:sz w:val="32"/>
          <w:szCs w:val="32"/>
        </w:rPr>
        <w:t>是</w:t>
      </w:r>
      <w:r>
        <w:rPr>
          <w:rFonts w:ascii="Times New Roman" w:hAnsi="Times New Roman" w:cs="Times New Roman" w:hint="eastAsia"/>
          <w:bCs/>
          <w:sz w:val="32"/>
          <w:szCs w:val="32"/>
        </w:rPr>
        <w:t>深挖四渡赤水特色资源，扩大开放办学影响；四</w:t>
      </w:r>
      <w:r>
        <w:rPr>
          <w:rFonts w:ascii="Times New Roman" w:hAnsi="Times New Roman" w:cs="Times New Roman" w:hint="eastAsia"/>
          <w:bCs/>
          <w:sz w:val="32"/>
          <w:szCs w:val="32"/>
        </w:rPr>
        <w:t>是</w:t>
      </w:r>
      <w:r>
        <w:rPr>
          <w:rFonts w:ascii="Times New Roman" w:hAnsi="Times New Roman" w:cs="Times New Roman" w:hint="eastAsia"/>
          <w:bCs/>
          <w:sz w:val="32"/>
          <w:szCs w:val="32"/>
        </w:rPr>
        <w:t>系统推进管校治校改革，夯实办学基础支撑。</w:t>
      </w:r>
    </w:p>
    <w:p w:rsidR="00AC2515" w:rsidRDefault="00150BE5">
      <w:pPr>
        <w:spacing w:line="58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3" w:name="_Toc11176"/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部门预算单位构成</w:t>
      </w:r>
      <w:bookmarkEnd w:id="3"/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中共泸州市委党校为参照公务员法管理的事业单位（市本级），无下属机构。</w:t>
      </w: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AC2515">
      <w:pPr>
        <w:spacing w:line="1000" w:lineRule="exact"/>
        <w:rPr>
          <w:rFonts w:ascii="Times New Roman" w:eastAsia="方正小标宋简体" w:hAnsi="Times New Roman" w:cs="Times New Roman"/>
          <w:bCs/>
          <w:sz w:val="48"/>
          <w:szCs w:val="48"/>
        </w:rPr>
      </w:pPr>
    </w:p>
    <w:p w:rsidR="00AC2515" w:rsidRDefault="00150BE5">
      <w:pPr>
        <w:spacing w:line="1000" w:lineRule="exact"/>
        <w:jc w:val="center"/>
        <w:outlineLvl w:val="0"/>
        <w:rPr>
          <w:rFonts w:ascii="Times New Roman" w:eastAsia="方正小标宋简体" w:hAnsi="Times New Roman" w:cs="Times New Roman"/>
          <w:bCs/>
          <w:sz w:val="48"/>
          <w:szCs w:val="48"/>
        </w:rPr>
      </w:pPr>
      <w:bookmarkStart w:id="4" w:name="_Toc30544"/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lastRenderedPageBreak/>
        <w:t>第二部分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中国共产党泸州市委员会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党校</w:t>
      </w:r>
      <w:bookmarkEnd w:id="4"/>
    </w:p>
    <w:p w:rsidR="00AC2515" w:rsidRDefault="00150BE5">
      <w:pPr>
        <w:spacing w:line="1000" w:lineRule="exact"/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5" w:name="_Toc28420"/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2026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年部门预算情况说明</w:t>
      </w:r>
      <w:bookmarkEnd w:id="5"/>
    </w:p>
    <w:p w:rsidR="00AC2515" w:rsidRDefault="00AC2515">
      <w:pPr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AC2515" w:rsidRDefault="00150BE5">
      <w:pPr>
        <w:spacing w:line="580" w:lineRule="exact"/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、收支预算情况说明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按照综合预算的原则，</w:t>
      </w:r>
      <w:r>
        <w:rPr>
          <w:rFonts w:ascii="Times New Roman" w:hAnsi="Times New Roman" w:cs="Times New Roman" w:hint="eastAsia"/>
          <w:bCs/>
          <w:sz w:val="32"/>
          <w:szCs w:val="32"/>
        </w:rPr>
        <w:t>中国共产党泸州市委员会党校</w:t>
      </w:r>
      <w:r>
        <w:rPr>
          <w:rFonts w:ascii="Times New Roman" w:hAnsi="Times New Roman" w:cs="Times New Roman"/>
          <w:bCs/>
          <w:sz w:val="32"/>
          <w:szCs w:val="32"/>
        </w:rPr>
        <w:t>所有收入和支出均纳入单位预算管理。</w:t>
      </w:r>
      <w:r>
        <w:rPr>
          <w:rFonts w:ascii="Times New Roman" w:hAnsi="Times New Roman" w:cs="Times New Roman" w:hint="eastAsia"/>
          <w:bCs/>
          <w:sz w:val="32"/>
          <w:szCs w:val="32"/>
        </w:rPr>
        <w:t>收入包括：一般公共预算拨款收入、财政专户管理资金收入、上年结转结余；支出包括：教育支出、社会保障和就业支出、卫生健康支出、住房保障支出。</w:t>
      </w:r>
      <w:r>
        <w:rPr>
          <w:rFonts w:ascii="Times New Roman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/>
          <w:bCs/>
          <w:sz w:val="32"/>
          <w:szCs w:val="32"/>
        </w:rPr>
        <w:t>年收支预算</w:t>
      </w:r>
      <w:r>
        <w:rPr>
          <w:rFonts w:ascii="Times New Roman" w:hAnsi="Times New Roman" w:cs="Times New Roman" w:hint="eastAsia"/>
          <w:bCs/>
          <w:sz w:val="32"/>
          <w:szCs w:val="32"/>
        </w:rPr>
        <w:t>总数</w:t>
      </w:r>
      <w:r>
        <w:rPr>
          <w:rFonts w:ascii="Times New Roman" w:hAnsi="Times New Roman" w:cs="Times New Roman" w:hint="eastAsia"/>
          <w:bCs/>
          <w:sz w:val="32"/>
          <w:szCs w:val="32"/>
        </w:rPr>
        <w:t>8763.48</w:t>
      </w:r>
      <w:r>
        <w:rPr>
          <w:rFonts w:ascii="Times New Roman" w:hAnsi="Times New Roman" w:cs="Times New Roman"/>
          <w:bCs/>
          <w:sz w:val="32"/>
          <w:szCs w:val="32"/>
        </w:rPr>
        <w:t>万元</w:t>
      </w:r>
      <w:r>
        <w:rPr>
          <w:rFonts w:ascii="Times New Roman" w:hAnsi="Times New Roman" w:cs="Times New Roman" w:hint="eastAsia"/>
          <w:bCs/>
          <w:sz w:val="32"/>
          <w:szCs w:val="32"/>
        </w:rPr>
        <w:t>，</w:t>
      </w:r>
      <w:r>
        <w:rPr>
          <w:rFonts w:ascii="Times New Roman" w:hAnsi="Times New Roman" w:cs="Times New Roman"/>
          <w:bCs/>
          <w:sz w:val="32"/>
          <w:szCs w:val="32"/>
        </w:rPr>
        <w:t>比</w:t>
      </w:r>
      <w:r>
        <w:rPr>
          <w:rFonts w:ascii="Times New Roman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hAnsi="Times New Roman" w:cs="Times New Roman"/>
          <w:bCs/>
          <w:sz w:val="32"/>
          <w:szCs w:val="32"/>
        </w:rPr>
        <w:t>年收支预算总数</w:t>
      </w:r>
      <w:r>
        <w:rPr>
          <w:rFonts w:ascii="Times New Roman" w:hAnsi="Times New Roman" w:cs="Times New Roman" w:hint="eastAsia"/>
          <w:bCs/>
          <w:sz w:val="32"/>
          <w:szCs w:val="32"/>
        </w:rPr>
        <w:t>8317.34</w:t>
      </w:r>
      <w:r>
        <w:rPr>
          <w:rFonts w:ascii="Times New Roman" w:hAnsi="Times New Roman" w:cs="Times New Roman" w:hint="eastAsia"/>
          <w:bCs/>
          <w:sz w:val="32"/>
          <w:szCs w:val="32"/>
        </w:rPr>
        <w:t>万元</w:t>
      </w:r>
      <w:r>
        <w:rPr>
          <w:rFonts w:ascii="Times New Roman" w:hAnsi="Times New Roman" w:cs="Times New Roman"/>
          <w:bCs/>
          <w:sz w:val="32"/>
          <w:szCs w:val="32"/>
        </w:rPr>
        <w:t>增</w:t>
      </w:r>
      <w:r>
        <w:rPr>
          <w:rFonts w:ascii="Times New Roman" w:hAnsi="Times New Roman" w:cs="Times New Roman" w:hint="eastAsia"/>
          <w:bCs/>
          <w:sz w:val="32"/>
          <w:szCs w:val="32"/>
        </w:rPr>
        <w:t>长</w:t>
      </w:r>
      <w:r>
        <w:rPr>
          <w:rFonts w:ascii="Times New Roman" w:hAnsi="Times New Roman" w:cs="Times New Roman" w:hint="eastAsia"/>
          <w:bCs/>
          <w:sz w:val="32"/>
          <w:szCs w:val="32"/>
        </w:rPr>
        <w:t>5.36%</w:t>
      </w:r>
      <w:r>
        <w:rPr>
          <w:rFonts w:ascii="Times New Roman" w:hAnsi="Times New Roman" w:cs="Times New Roman"/>
          <w:bCs/>
          <w:sz w:val="32"/>
          <w:szCs w:val="32"/>
        </w:rPr>
        <w:t>，</w:t>
      </w:r>
      <w:r>
        <w:rPr>
          <w:rFonts w:ascii="Times New Roman" w:hAnsi="Times New Roman" w:cs="Times New Roman" w:hint="eastAsia"/>
          <w:bCs/>
          <w:sz w:val="32"/>
          <w:szCs w:val="32"/>
        </w:rPr>
        <w:t>增长的</w:t>
      </w:r>
      <w:r>
        <w:rPr>
          <w:rFonts w:ascii="Times New Roman" w:hAnsi="Times New Roman" w:cs="Times New Roman"/>
          <w:bCs/>
          <w:sz w:val="32"/>
          <w:szCs w:val="32"/>
        </w:rPr>
        <w:t>主要原因</w:t>
      </w:r>
      <w:r>
        <w:rPr>
          <w:rFonts w:ascii="Times New Roman" w:hAnsi="Times New Roman" w:cs="Times New Roman" w:hint="eastAsia"/>
          <w:bCs/>
          <w:sz w:val="32"/>
          <w:szCs w:val="32"/>
        </w:rPr>
        <w:t>：</w:t>
      </w:r>
      <w:r>
        <w:rPr>
          <w:rFonts w:ascii="Times New Roman" w:hAnsi="Times New Roman" w:cs="Times New Roman" w:hint="eastAsia"/>
          <w:bCs/>
          <w:sz w:val="32"/>
          <w:szCs w:val="32"/>
        </w:rPr>
        <w:t>一是增加在职人员</w:t>
      </w:r>
      <w:r>
        <w:rPr>
          <w:rFonts w:ascii="Times New Roman" w:hAnsi="Times New Roman" w:cs="Times New Roman" w:hint="eastAsia"/>
          <w:bCs/>
          <w:sz w:val="32"/>
          <w:szCs w:val="32"/>
        </w:rPr>
        <w:t>7</w:t>
      </w:r>
      <w:r>
        <w:rPr>
          <w:rFonts w:ascii="Times New Roman" w:hAnsi="Times New Roman" w:cs="Times New Roman" w:hint="eastAsia"/>
          <w:bCs/>
          <w:sz w:val="32"/>
          <w:szCs w:val="32"/>
        </w:rPr>
        <w:t>人，相应增加基本支出；二是财政专户管理的收入增加</w:t>
      </w:r>
      <w:r>
        <w:rPr>
          <w:rFonts w:ascii="Times New Roman" w:hAnsi="Times New Roman" w:cs="Times New Roman" w:hint="eastAsia"/>
          <w:bCs/>
          <w:sz w:val="32"/>
          <w:szCs w:val="32"/>
        </w:rPr>
        <w:t>200</w:t>
      </w:r>
      <w:r>
        <w:rPr>
          <w:rFonts w:ascii="Times New Roman" w:hAnsi="Times New Roman" w:cs="Times New Roman" w:hint="eastAsia"/>
          <w:bCs/>
          <w:sz w:val="32"/>
          <w:szCs w:val="32"/>
        </w:rPr>
        <w:t>万元</w:t>
      </w:r>
      <w:r>
        <w:rPr>
          <w:rFonts w:ascii="Times New Roman" w:hAnsi="Times New Roman" w:cs="Times New Roman"/>
          <w:bCs/>
          <w:sz w:val="32"/>
          <w:szCs w:val="32"/>
        </w:rPr>
        <w:t>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5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（一）收入预算情况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/>
          <w:bCs/>
          <w:sz w:val="32"/>
          <w:szCs w:val="32"/>
        </w:rPr>
        <w:t>年收入预算</w:t>
      </w:r>
      <w:r>
        <w:rPr>
          <w:rFonts w:ascii="Times New Roman" w:hAnsi="Times New Roman" w:cs="Times New Roman" w:hint="eastAsia"/>
          <w:bCs/>
          <w:sz w:val="32"/>
          <w:szCs w:val="32"/>
        </w:rPr>
        <w:t>8763.48</w:t>
      </w:r>
      <w:r>
        <w:rPr>
          <w:rFonts w:ascii="Times New Roman" w:hAnsi="Times New Roman" w:cs="Times New Roman"/>
          <w:bCs/>
          <w:sz w:val="32"/>
          <w:szCs w:val="32"/>
        </w:rPr>
        <w:t>万元，其中：上年结转</w:t>
      </w:r>
      <w:r>
        <w:rPr>
          <w:rFonts w:ascii="Times New Roman" w:hAnsi="Times New Roman" w:cs="Times New Roman" w:hint="eastAsia"/>
          <w:bCs/>
          <w:sz w:val="32"/>
          <w:szCs w:val="32"/>
        </w:rPr>
        <w:t>300</w:t>
      </w:r>
      <w:r>
        <w:rPr>
          <w:rFonts w:ascii="Times New Roman" w:hAnsi="Times New Roman" w:cs="Times New Roman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3.42</w:t>
      </w:r>
      <w:r>
        <w:rPr>
          <w:rFonts w:ascii="Times New Roman" w:hAnsi="Times New Roman" w:cs="Times New Roman"/>
          <w:bCs/>
          <w:sz w:val="32"/>
          <w:szCs w:val="32"/>
        </w:rPr>
        <w:t>%</w:t>
      </w:r>
      <w:r>
        <w:rPr>
          <w:rFonts w:ascii="Times New Roman" w:hAnsi="Times New Roman" w:cs="Times New Roman"/>
          <w:bCs/>
          <w:sz w:val="32"/>
          <w:szCs w:val="32"/>
        </w:rPr>
        <w:t>；</w:t>
      </w:r>
      <w:r>
        <w:rPr>
          <w:rFonts w:ascii="Times New Roman" w:hAnsi="Times New Roman" w:cs="Times New Roman" w:hint="eastAsia"/>
          <w:bCs/>
          <w:sz w:val="32"/>
          <w:szCs w:val="32"/>
        </w:rPr>
        <w:t>一般公共预算拨款收入</w:t>
      </w:r>
      <w:r>
        <w:rPr>
          <w:rFonts w:ascii="Times New Roman" w:hAnsi="Times New Roman" w:cs="Times New Roman" w:hint="eastAsia"/>
          <w:bCs/>
          <w:sz w:val="32"/>
          <w:szCs w:val="32"/>
        </w:rPr>
        <w:t>6,463.48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73.75%</w:t>
      </w:r>
      <w:r>
        <w:rPr>
          <w:rFonts w:ascii="Times New Roman" w:hAnsi="Times New Roman" w:cs="Times New Roman" w:hint="eastAsia"/>
          <w:bCs/>
          <w:sz w:val="32"/>
          <w:szCs w:val="32"/>
        </w:rPr>
        <w:t>；财政专户管理资金收入</w:t>
      </w:r>
      <w:r>
        <w:rPr>
          <w:rFonts w:ascii="Times New Roman" w:hAnsi="Times New Roman" w:cs="Times New Roman" w:hint="eastAsia"/>
          <w:bCs/>
          <w:sz w:val="32"/>
          <w:szCs w:val="32"/>
        </w:rPr>
        <w:t>2,000.00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22.82%</w:t>
      </w:r>
      <w:r>
        <w:rPr>
          <w:rFonts w:ascii="Times New Roman" w:hAnsi="Times New Roman" w:cs="Times New Roman" w:hint="eastAsia"/>
          <w:bCs/>
          <w:sz w:val="32"/>
          <w:szCs w:val="32"/>
        </w:rPr>
        <w:t>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5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（二）支出预算情况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/>
          <w:bCs/>
          <w:sz w:val="32"/>
          <w:szCs w:val="32"/>
        </w:rPr>
        <w:t>年支出预算</w:t>
      </w:r>
      <w:r>
        <w:rPr>
          <w:rFonts w:ascii="Times New Roman" w:hAnsi="Times New Roman" w:cs="Times New Roman" w:hint="eastAsia"/>
          <w:bCs/>
          <w:sz w:val="32"/>
          <w:szCs w:val="32"/>
        </w:rPr>
        <w:t>8763.48</w:t>
      </w:r>
      <w:r>
        <w:rPr>
          <w:rFonts w:ascii="Times New Roman" w:hAnsi="Times New Roman" w:cs="Times New Roman"/>
          <w:bCs/>
          <w:sz w:val="32"/>
          <w:szCs w:val="32"/>
        </w:rPr>
        <w:t>万元，其中：</w:t>
      </w:r>
      <w:r>
        <w:rPr>
          <w:rFonts w:ascii="Times New Roman" w:hAnsi="Times New Roman" w:cs="Times New Roman" w:hint="eastAsia"/>
          <w:bCs/>
          <w:sz w:val="32"/>
          <w:szCs w:val="32"/>
        </w:rPr>
        <w:t>基本支出</w:t>
      </w:r>
      <w:r>
        <w:rPr>
          <w:rFonts w:ascii="Times New Roman" w:hAnsi="Times New Roman" w:cs="Times New Roman" w:hint="eastAsia"/>
          <w:bCs/>
          <w:sz w:val="32"/>
          <w:szCs w:val="32"/>
        </w:rPr>
        <w:t>3,356.48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38.30%</w:t>
      </w:r>
      <w:r>
        <w:rPr>
          <w:rFonts w:ascii="Times New Roman" w:hAnsi="Times New Roman" w:cs="Times New Roman" w:hint="eastAsia"/>
          <w:bCs/>
          <w:sz w:val="32"/>
          <w:szCs w:val="32"/>
        </w:rPr>
        <w:t>；项目支出</w:t>
      </w:r>
      <w:r>
        <w:rPr>
          <w:rFonts w:ascii="Times New Roman" w:hAnsi="Times New Roman" w:cs="Times New Roman" w:hint="eastAsia"/>
          <w:bCs/>
          <w:sz w:val="32"/>
          <w:szCs w:val="32"/>
        </w:rPr>
        <w:t>5,407.00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</w:t>
      </w:r>
      <w:r>
        <w:rPr>
          <w:rFonts w:ascii="Times New Roman" w:hAnsi="Times New Roman" w:cs="Times New Roman" w:hint="eastAsia"/>
          <w:bCs/>
          <w:sz w:val="32"/>
          <w:szCs w:val="32"/>
        </w:rPr>
        <w:lastRenderedPageBreak/>
        <w:t>占</w:t>
      </w:r>
      <w:r>
        <w:rPr>
          <w:rFonts w:ascii="Times New Roman" w:hAnsi="Times New Roman" w:cs="Times New Roman" w:hint="eastAsia"/>
          <w:bCs/>
          <w:sz w:val="32"/>
          <w:szCs w:val="32"/>
        </w:rPr>
        <w:t>61.70%</w:t>
      </w:r>
      <w:r>
        <w:rPr>
          <w:rFonts w:ascii="Times New Roman" w:hAnsi="Times New Roman" w:cs="Times New Roman" w:hint="eastAsia"/>
          <w:bCs/>
          <w:sz w:val="32"/>
          <w:szCs w:val="32"/>
        </w:rPr>
        <w:t>。</w:t>
      </w:r>
    </w:p>
    <w:p w:rsidR="00AC2515" w:rsidRDefault="00150BE5">
      <w:pPr>
        <w:spacing w:line="580" w:lineRule="exact"/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、财政拨款收支预算情况说明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/>
          <w:bCs/>
          <w:sz w:val="32"/>
          <w:szCs w:val="32"/>
        </w:rPr>
        <w:t>年财政拨款收支总预算</w:t>
      </w:r>
      <w:r>
        <w:rPr>
          <w:rFonts w:ascii="Times New Roman" w:hAnsi="Times New Roman" w:cs="Times New Roman" w:hint="eastAsia"/>
          <w:bCs/>
          <w:sz w:val="32"/>
          <w:szCs w:val="32"/>
        </w:rPr>
        <w:t>6463.48</w:t>
      </w:r>
      <w:r>
        <w:rPr>
          <w:rFonts w:ascii="Times New Roman" w:hAnsi="Times New Roman" w:cs="Times New Roman"/>
          <w:bCs/>
          <w:sz w:val="32"/>
          <w:szCs w:val="32"/>
        </w:rPr>
        <w:t>万元</w:t>
      </w:r>
      <w:r>
        <w:rPr>
          <w:rFonts w:ascii="Times New Roman" w:hAnsi="Times New Roman" w:cs="Times New Roman" w:hint="eastAsia"/>
          <w:bCs/>
          <w:sz w:val="32"/>
          <w:szCs w:val="32"/>
        </w:rPr>
        <w:t>，</w:t>
      </w:r>
      <w:r>
        <w:rPr>
          <w:rFonts w:ascii="Times New Roman" w:hAnsi="Times New Roman" w:cs="Times New Roman"/>
          <w:bCs/>
          <w:sz w:val="32"/>
          <w:szCs w:val="32"/>
        </w:rPr>
        <w:t>比</w:t>
      </w:r>
      <w:r>
        <w:rPr>
          <w:rFonts w:ascii="Times New Roman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hAnsi="Times New Roman" w:cs="Times New Roman"/>
          <w:bCs/>
          <w:sz w:val="32"/>
          <w:szCs w:val="32"/>
        </w:rPr>
        <w:t>年财政拨款收支总预算</w:t>
      </w:r>
      <w:r>
        <w:rPr>
          <w:rFonts w:ascii="Times New Roman" w:hAnsi="Times New Roman" w:cs="Times New Roman" w:hint="eastAsia"/>
          <w:bCs/>
          <w:sz w:val="32"/>
          <w:szCs w:val="32"/>
        </w:rPr>
        <w:t>6517.34</w:t>
      </w:r>
      <w:r>
        <w:rPr>
          <w:rFonts w:ascii="Times New Roman" w:hAnsi="Times New Roman" w:cs="Times New Roman" w:hint="eastAsia"/>
          <w:bCs/>
          <w:sz w:val="32"/>
          <w:szCs w:val="32"/>
        </w:rPr>
        <w:t>万元</w:t>
      </w:r>
      <w:r>
        <w:rPr>
          <w:rFonts w:ascii="Times New Roman" w:hAnsi="Times New Roman" w:cs="Times New Roman"/>
          <w:bCs/>
          <w:sz w:val="32"/>
          <w:szCs w:val="32"/>
        </w:rPr>
        <w:t>减少</w:t>
      </w:r>
      <w:r>
        <w:rPr>
          <w:rFonts w:ascii="Times New Roman" w:hAnsi="Times New Roman" w:cs="Times New Roman" w:hint="eastAsia"/>
          <w:bCs/>
          <w:sz w:val="32"/>
          <w:szCs w:val="32"/>
        </w:rPr>
        <w:t>53.86</w:t>
      </w:r>
      <w:r>
        <w:rPr>
          <w:rFonts w:ascii="Times New Roman" w:hAnsi="Times New Roman" w:cs="Times New Roman"/>
          <w:bCs/>
          <w:sz w:val="32"/>
          <w:szCs w:val="32"/>
        </w:rPr>
        <w:t>万元，</w:t>
      </w:r>
      <w:r>
        <w:rPr>
          <w:rFonts w:ascii="Times New Roman" w:hAnsi="Times New Roman" w:cs="Times New Roman" w:hint="eastAsia"/>
          <w:bCs/>
          <w:sz w:val="32"/>
          <w:szCs w:val="32"/>
        </w:rPr>
        <w:t>减少的</w:t>
      </w:r>
      <w:r>
        <w:rPr>
          <w:rFonts w:ascii="Times New Roman" w:hAnsi="Times New Roman" w:cs="Times New Roman"/>
          <w:bCs/>
          <w:sz w:val="32"/>
          <w:szCs w:val="32"/>
        </w:rPr>
        <w:t>主要原因</w:t>
      </w:r>
      <w:r>
        <w:rPr>
          <w:rFonts w:ascii="Times New Roman" w:hAnsi="Times New Roman" w:cs="Times New Roman" w:hint="eastAsia"/>
          <w:bCs/>
          <w:sz w:val="32"/>
          <w:szCs w:val="32"/>
        </w:rPr>
        <w:t>：</w:t>
      </w:r>
      <w:r>
        <w:rPr>
          <w:rFonts w:ascii="Times New Roman" w:hAnsi="Times New Roman" w:cs="Times New Roman" w:hint="eastAsia"/>
          <w:bCs/>
          <w:sz w:val="32"/>
          <w:szCs w:val="32"/>
        </w:rPr>
        <w:t>一</w:t>
      </w:r>
      <w:r>
        <w:rPr>
          <w:rFonts w:ascii="Times New Roman" w:hAnsi="Times New Roman" w:cs="Times New Roman" w:hint="eastAsia"/>
          <w:bCs/>
          <w:sz w:val="32"/>
          <w:szCs w:val="32"/>
        </w:rPr>
        <w:t>是落实过紧日子的要求，财政调减公用经费预算标准；</w:t>
      </w:r>
      <w:r>
        <w:rPr>
          <w:rFonts w:ascii="Times New Roman" w:hAnsi="Times New Roman" w:cs="Times New Roman" w:hint="eastAsia"/>
          <w:bCs/>
          <w:sz w:val="32"/>
          <w:szCs w:val="32"/>
        </w:rPr>
        <w:t>二</w:t>
      </w:r>
      <w:r>
        <w:rPr>
          <w:rFonts w:ascii="Times New Roman" w:hAnsi="Times New Roman" w:cs="Times New Roman" w:hint="eastAsia"/>
          <w:bCs/>
          <w:sz w:val="32"/>
          <w:szCs w:val="32"/>
        </w:rPr>
        <w:t>是全面落实厉行节约制度压减项目经费</w:t>
      </w:r>
      <w:r>
        <w:rPr>
          <w:rFonts w:ascii="Times New Roman" w:hAnsi="Times New Roman" w:cs="Times New Roman"/>
          <w:bCs/>
          <w:sz w:val="32"/>
          <w:szCs w:val="32"/>
        </w:rPr>
        <w:t>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收入包括：本年一般公共预算拨款收入</w:t>
      </w:r>
      <w:r>
        <w:rPr>
          <w:rFonts w:ascii="Times New Roman" w:hAnsi="Times New Roman" w:cs="Times New Roman" w:hint="eastAsia"/>
          <w:bCs/>
          <w:sz w:val="32"/>
          <w:szCs w:val="32"/>
        </w:rPr>
        <w:t>6,463.48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万元；支出包括：教育支出</w:t>
      </w:r>
      <w:r>
        <w:rPr>
          <w:rFonts w:ascii="Times New Roman" w:hAnsi="Times New Roman" w:cs="Times New Roman" w:hint="eastAsia"/>
          <w:bCs/>
          <w:sz w:val="32"/>
          <w:szCs w:val="32"/>
        </w:rPr>
        <w:t>5,768.51</w:t>
      </w:r>
      <w:r>
        <w:rPr>
          <w:rFonts w:ascii="Times New Roman" w:hAnsi="Times New Roman" w:cs="Times New Roman" w:hint="eastAsia"/>
          <w:bCs/>
          <w:sz w:val="32"/>
          <w:szCs w:val="32"/>
        </w:rPr>
        <w:t>万元、社会保障和就业支出</w:t>
      </w:r>
      <w:r>
        <w:rPr>
          <w:rFonts w:ascii="Times New Roman" w:hAnsi="Times New Roman" w:cs="Times New Roman" w:hint="eastAsia"/>
          <w:bCs/>
          <w:sz w:val="32"/>
          <w:szCs w:val="32"/>
        </w:rPr>
        <w:t>339.90</w:t>
      </w:r>
      <w:r>
        <w:rPr>
          <w:rFonts w:ascii="Times New Roman" w:hAnsi="Times New Roman" w:cs="Times New Roman" w:hint="eastAsia"/>
          <w:bCs/>
          <w:sz w:val="32"/>
          <w:szCs w:val="32"/>
        </w:rPr>
        <w:t>万元、卫生健康支出</w:t>
      </w:r>
      <w:r>
        <w:rPr>
          <w:rFonts w:ascii="Times New Roman" w:hAnsi="Times New Roman" w:cs="Times New Roman" w:hint="eastAsia"/>
          <w:bCs/>
          <w:sz w:val="32"/>
          <w:szCs w:val="32"/>
        </w:rPr>
        <w:t>136.19</w:t>
      </w:r>
      <w:r>
        <w:rPr>
          <w:rFonts w:ascii="Times New Roman" w:hAnsi="Times New Roman" w:cs="Times New Roman" w:hint="eastAsia"/>
          <w:bCs/>
          <w:sz w:val="32"/>
          <w:szCs w:val="32"/>
        </w:rPr>
        <w:t>万元、住房保障支出</w:t>
      </w:r>
      <w:r>
        <w:rPr>
          <w:rFonts w:ascii="Times New Roman" w:hAnsi="Times New Roman" w:cs="Times New Roman" w:hint="eastAsia"/>
          <w:bCs/>
          <w:sz w:val="32"/>
          <w:szCs w:val="32"/>
        </w:rPr>
        <w:t>218.88</w:t>
      </w:r>
      <w:r>
        <w:rPr>
          <w:rFonts w:ascii="Times New Roman" w:hAnsi="Times New Roman" w:cs="Times New Roman" w:hint="eastAsia"/>
          <w:bCs/>
          <w:sz w:val="32"/>
          <w:szCs w:val="32"/>
        </w:rPr>
        <w:t>万元。</w:t>
      </w:r>
    </w:p>
    <w:p w:rsidR="00AC2515" w:rsidRDefault="00150BE5">
      <w:pPr>
        <w:spacing w:line="580" w:lineRule="exact"/>
        <w:ind w:firstLineChars="200" w:firstLine="640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、一般公共预算当年拨款情况说明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5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（一）一般公共预算当年拨款规模变化情况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/>
          <w:bCs/>
          <w:sz w:val="32"/>
          <w:szCs w:val="32"/>
        </w:rPr>
        <w:t>年一般公共预算当年拨款</w:t>
      </w:r>
      <w:r>
        <w:rPr>
          <w:rFonts w:ascii="Times New Roman" w:hAnsi="Times New Roman" w:cs="Times New Roman" w:hint="eastAsia"/>
          <w:bCs/>
          <w:sz w:val="32"/>
          <w:szCs w:val="32"/>
        </w:rPr>
        <w:t>6463.48</w:t>
      </w:r>
      <w:r>
        <w:rPr>
          <w:rFonts w:ascii="Times New Roman" w:hAnsi="Times New Roman" w:cs="Times New Roman"/>
          <w:bCs/>
          <w:sz w:val="32"/>
          <w:szCs w:val="32"/>
        </w:rPr>
        <w:t>万元，比</w:t>
      </w:r>
      <w:r>
        <w:rPr>
          <w:rFonts w:ascii="Times New Roman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hAnsi="Times New Roman" w:cs="Times New Roman"/>
          <w:bCs/>
          <w:sz w:val="32"/>
          <w:szCs w:val="32"/>
        </w:rPr>
        <w:t>年预算数减少</w:t>
      </w:r>
      <w:r>
        <w:rPr>
          <w:rFonts w:ascii="Times New Roman" w:hAnsi="Times New Roman" w:cs="Times New Roman" w:hint="eastAsia"/>
          <w:bCs/>
          <w:sz w:val="32"/>
          <w:szCs w:val="32"/>
        </w:rPr>
        <w:t>53.86</w:t>
      </w:r>
      <w:r>
        <w:rPr>
          <w:rFonts w:ascii="Times New Roman" w:hAnsi="Times New Roman" w:cs="Times New Roman"/>
          <w:bCs/>
          <w:sz w:val="32"/>
          <w:szCs w:val="32"/>
        </w:rPr>
        <w:t>万元，</w:t>
      </w:r>
      <w:r>
        <w:rPr>
          <w:rFonts w:ascii="Times New Roman" w:hAnsi="Times New Roman" w:cs="Times New Roman" w:hint="eastAsia"/>
          <w:bCs/>
          <w:sz w:val="32"/>
          <w:szCs w:val="32"/>
        </w:rPr>
        <w:t>减少的主要原因：一是落实过紧日子的要求，财政调减公用</w:t>
      </w:r>
      <w:r>
        <w:rPr>
          <w:rFonts w:ascii="Times New Roman" w:hAnsi="Times New Roman" w:cs="Times New Roman" w:hint="eastAsia"/>
          <w:bCs/>
          <w:sz w:val="32"/>
          <w:szCs w:val="32"/>
        </w:rPr>
        <w:t>经费预算标准；二是全面落实厉行节约制度压减项目经费。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5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（二）一般公共预算当年拨款结构情况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教育支出</w:t>
      </w:r>
      <w:r>
        <w:rPr>
          <w:rFonts w:ascii="Times New Roman" w:hAnsi="Times New Roman" w:cs="Times New Roman" w:hint="eastAsia"/>
          <w:bCs/>
          <w:sz w:val="32"/>
          <w:szCs w:val="32"/>
        </w:rPr>
        <w:t>5,768.51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89.25%</w:t>
      </w:r>
      <w:r>
        <w:rPr>
          <w:rFonts w:ascii="Times New Roman" w:hAnsi="Times New Roman" w:cs="Times New Roman" w:hint="eastAsia"/>
          <w:bCs/>
          <w:sz w:val="32"/>
          <w:szCs w:val="32"/>
        </w:rPr>
        <w:t>；社会保障和就业支出</w:t>
      </w:r>
      <w:r>
        <w:rPr>
          <w:rFonts w:ascii="Times New Roman" w:hAnsi="Times New Roman" w:cs="Times New Roman" w:hint="eastAsia"/>
          <w:bCs/>
          <w:sz w:val="32"/>
          <w:szCs w:val="32"/>
        </w:rPr>
        <w:t>339.90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5.26%</w:t>
      </w:r>
      <w:r>
        <w:rPr>
          <w:rFonts w:ascii="Times New Roman" w:hAnsi="Times New Roman" w:cs="Times New Roman" w:hint="eastAsia"/>
          <w:bCs/>
          <w:sz w:val="32"/>
          <w:szCs w:val="32"/>
        </w:rPr>
        <w:t>；卫生健康支出</w:t>
      </w:r>
      <w:r>
        <w:rPr>
          <w:rFonts w:ascii="Times New Roman" w:hAnsi="Times New Roman" w:cs="Times New Roman" w:hint="eastAsia"/>
          <w:bCs/>
          <w:sz w:val="32"/>
          <w:szCs w:val="32"/>
        </w:rPr>
        <w:t>136.19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2.11%</w:t>
      </w:r>
      <w:r>
        <w:rPr>
          <w:rFonts w:ascii="Times New Roman" w:hAnsi="Times New Roman" w:cs="Times New Roman" w:hint="eastAsia"/>
          <w:bCs/>
          <w:sz w:val="32"/>
          <w:szCs w:val="32"/>
        </w:rPr>
        <w:t>；住房保障支出</w:t>
      </w:r>
      <w:r>
        <w:rPr>
          <w:rFonts w:ascii="Times New Roman" w:hAnsi="Times New Roman" w:cs="Times New Roman" w:hint="eastAsia"/>
          <w:bCs/>
          <w:sz w:val="32"/>
          <w:szCs w:val="32"/>
        </w:rPr>
        <w:t>218.88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万元，占</w:t>
      </w:r>
      <w:r>
        <w:rPr>
          <w:rFonts w:ascii="Times New Roman" w:hAnsi="Times New Roman" w:cs="Times New Roman" w:hint="eastAsia"/>
          <w:bCs/>
          <w:sz w:val="32"/>
          <w:szCs w:val="32"/>
        </w:rPr>
        <w:t>3.39%</w:t>
      </w:r>
      <w:r>
        <w:rPr>
          <w:rFonts w:ascii="Times New Roman" w:hAnsi="Times New Roman" w:cs="Times New Roman" w:hint="eastAsia"/>
          <w:bCs/>
          <w:sz w:val="32"/>
          <w:szCs w:val="32"/>
        </w:rPr>
        <w:t>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5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（三）一般公共预算当年拨款具体使用情况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1.</w:t>
      </w:r>
      <w:r>
        <w:rPr>
          <w:rFonts w:ascii="Times New Roman" w:hAnsi="Times New Roman" w:cs="Times New Roman" w:hint="eastAsia"/>
          <w:bCs/>
          <w:sz w:val="32"/>
          <w:szCs w:val="32"/>
        </w:rPr>
        <w:t>教育支出（类）进修及培训（款）干部教育（项）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5,768.51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万元，主要用于：保障党校人员工资、日常运转及开展干部教育培训、教学科研、校园运维等各项业务工作所需经费。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2.</w:t>
      </w:r>
      <w:r>
        <w:rPr>
          <w:rFonts w:ascii="Times New Roman" w:hAnsi="Times New Roman" w:cs="Times New Roman" w:hint="eastAsia"/>
          <w:bCs/>
          <w:sz w:val="32"/>
          <w:szCs w:val="32"/>
        </w:rPr>
        <w:t>社会</w:t>
      </w:r>
      <w:r>
        <w:rPr>
          <w:rFonts w:ascii="Times New Roman" w:hAnsi="Times New Roman" w:cs="Times New Roman" w:hint="eastAsia"/>
          <w:bCs/>
          <w:sz w:val="32"/>
          <w:szCs w:val="32"/>
        </w:rPr>
        <w:t>保障和就业支出（类）行政事业单位养老支出（款）机关事业单位基本养老保险缴费支出（项）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226.60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万元，主要用于：缴纳在职职工基本养老保险单位部分。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3.</w:t>
      </w:r>
      <w:r>
        <w:rPr>
          <w:rFonts w:ascii="Times New Roman" w:hAnsi="Times New Roman" w:cs="Times New Roman" w:hint="eastAsia"/>
          <w:bCs/>
          <w:sz w:val="32"/>
          <w:szCs w:val="32"/>
        </w:rPr>
        <w:t>社会保障和就业支出（类）行政事业单位养老支出（款）机关事业单位职业年金缴费支出（项）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113.30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万元，主要用于：缴纳在职职工职业年金单位部分。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4.</w:t>
      </w:r>
      <w:r>
        <w:rPr>
          <w:rFonts w:ascii="Times New Roman" w:hAnsi="Times New Roman" w:cs="Times New Roman" w:hint="eastAsia"/>
          <w:bCs/>
          <w:sz w:val="32"/>
          <w:szCs w:val="32"/>
        </w:rPr>
        <w:t>卫生健康支出（类）行政事业单位医疗（款）行政单位医疗（项）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56.74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万元，主要用于：缴纳行政编制人员基本医疗保险单位部分。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5.</w:t>
      </w:r>
      <w:r>
        <w:rPr>
          <w:rFonts w:ascii="Times New Roman" w:hAnsi="Times New Roman" w:cs="Times New Roman" w:hint="eastAsia"/>
          <w:bCs/>
          <w:sz w:val="32"/>
          <w:szCs w:val="32"/>
        </w:rPr>
        <w:t>卫生健康支出（类）行政事业单位医疗（款）事业单位医疗（项）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55.33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万元，主要用于：缴纳事业编制人员基本医疗保险单位部分。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6.</w:t>
      </w:r>
      <w:r>
        <w:rPr>
          <w:rFonts w:ascii="Times New Roman" w:hAnsi="Times New Roman" w:cs="Times New Roman" w:hint="eastAsia"/>
          <w:bCs/>
          <w:sz w:val="32"/>
          <w:szCs w:val="32"/>
        </w:rPr>
        <w:t>卫生健康支出（类）行政事业单位医疗（款）公务员医疗补助（项）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24.12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万元，主要用于：缴纳职工公务员医疗补助单位部分。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7.</w:t>
      </w:r>
      <w:r>
        <w:rPr>
          <w:rFonts w:ascii="Times New Roman" w:hAnsi="Times New Roman" w:cs="Times New Roman" w:hint="eastAsia"/>
          <w:bCs/>
          <w:sz w:val="32"/>
          <w:szCs w:val="32"/>
        </w:rPr>
        <w:t>住房保障支出（类）住房改革支出（款）住房公积金（项）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178.31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万元，主要用于：缴纳职工住房公积金单位部分。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lastRenderedPageBreak/>
        <w:t>8.</w:t>
      </w:r>
      <w:r>
        <w:rPr>
          <w:rFonts w:ascii="Times New Roman" w:hAnsi="Times New Roman" w:cs="Times New Roman" w:hint="eastAsia"/>
          <w:bCs/>
          <w:sz w:val="32"/>
          <w:szCs w:val="32"/>
        </w:rPr>
        <w:t>住房保障支出（类）住房改革支出（款）购房补贴（项）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 w:hint="eastAsia"/>
          <w:bCs/>
          <w:sz w:val="32"/>
          <w:szCs w:val="32"/>
        </w:rPr>
        <w:t>年预算数为</w:t>
      </w:r>
      <w:r>
        <w:rPr>
          <w:rFonts w:ascii="Times New Roman" w:hAnsi="Times New Roman" w:cs="Times New Roman" w:hint="eastAsia"/>
          <w:bCs/>
          <w:sz w:val="32"/>
          <w:szCs w:val="32"/>
        </w:rPr>
        <w:t>40.57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万元，主要用于：发放职工购房补贴。</w:t>
      </w:r>
    </w:p>
    <w:p w:rsidR="00AC2515" w:rsidRDefault="00150BE5">
      <w:pPr>
        <w:spacing w:line="600" w:lineRule="exact"/>
        <w:ind w:firstLineChars="200" w:firstLine="643"/>
        <w:jc w:val="left"/>
        <w:outlineLvl w:val="1"/>
        <w:rPr>
          <w:rFonts w:ascii="Times New Roman" w:eastAsia="方正楷体简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color w:val="000000" w:themeColor="text1"/>
          <w:sz w:val="32"/>
          <w:szCs w:val="32"/>
        </w:rPr>
        <w:t xml:space="preserve">　</w:t>
      </w: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、一般公共预算基本支出情况说明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hAnsi="Times New Roman" w:cs="Times New Roman"/>
          <w:bCs/>
          <w:sz w:val="32"/>
          <w:szCs w:val="32"/>
        </w:rPr>
        <w:t>年一般公共预算基本支出</w:t>
      </w:r>
      <w:r>
        <w:rPr>
          <w:rFonts w:ascii="Times New Roman" w:hAnsi="Times New Roman" w:cs="Times New Roman" w:hint="eastAsia"/>
          <w:bCs/>
          <w:sz w:val="32"/>
          <w:szCs w:val="32"/>
        </w:rPr>
        <w:t>3071.48</w:t>
      </w:r>
      <w:r>
        <w:rPr>
          <w:rFonts w:ascii="Times New Roman" w:hAnsi="Times New Roman" w:cs="Times New Roman"/>
          <w:bCs/>
          <w:sz w:val="32"/>
          <w:szCs w:val="32"/>
        </w:rPr>
        <w:t>万元，其中：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人员经费</w:t>
      </w:r>
      <w:r>
        <w:rPr>
          <w:rFonts w:ascii="Times New Roman" w:hAnsi="Times New Roman" w:cs="Times New Roman" w:hint="eastAsia"/>
          <w:bCs/>
          <w:sz w:val="32"/>
          <w:szCs w:val="32"/>
        </w:rPr>
        <w:t>2,579.35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、其他工资福利支出、离休费、生活补助、其他对个人和家庭的补助等。</w:t>
      </w:r>
    </w:p>
    <w:p w:rsidR="00AC2515" w:rsidRDefault="00150BE5">
      <w:pPr>
        <w:pStyle w:val="a3"/>
        <w:adjustRightInd w:val="0"/>
        <w:spacing w:before="93" w:line="580" w:lineRule="exact"/>
        <w:ind w:firstLineChars="210" w:firstLine="67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公用经费</w:t>
      </w:r>
      <w:r>
        <w:rPr>
          <w:rFonts w:ascii="Times New Roman" w:hAnsi="Times New Roman" w:cs="Times New Roman" w:hint="eastAsia"/>
          <w:bCs/>
          <w:sz w:val="32"/>
          <w:szCs w:val="32"/>
        </w:rPr>
        <w:t>492.13</w:t>
      </w:r>
      <w:r>
        <w:rPr>
          <w:rFonts w:ascii="Times New Roman" w:hAnsi="Times New Roman" w:cs="Times New Roman" w:hint="eastAsia"/>
          <w:bCs/>
          <w:sz w:val="32"/>
          <w:szCs w:val="32"/>
        </w:rPr>
        <w:t>万元，主</w:t>
      </w:r>
      <w:r>
        <w:rPr>
          <w:rFonts w:ascii="Times New Roman" w:hAnsi="Times New Roman" w:cs="Times New Roman" w:hint="eastAsia"/>
          <w:bCs/>
          <w:sz w:val="32"/>
          <w:szCs w:val="32"/>
        </w:rPr>
        <w:t>要包括：办公费、印刷费、水费、电费、物业管理费、差旅费、维修（护）费、租赁费、会议费、公务接待费、劳务费、工会经费、公务用车运行维护费、其他交通费用、其他商品和服务支出等。</w:t>
      </w:r>
    </w:p>
    <w:p w:rsidR="00AC2515" w:rsidRDefault="00150BE5">
      <w:pPr>
        <w:spacing w:line="600" w:lineRule="exact"/>
        <w:ind w:firstLineChars="200" w:firstLine="640"/>
        <w:jc w:val="left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“</w:t>
      </w:r>
      <w:r>
        <w:rPr>
          <w:rFonts w:ascii="Times New Roman" w:eastAsia="黑体" w:hAnsi="Times New Roman" w:cs="Times New Roman"/>
          <w:sz w:val="32"/>
          <w:szCs w:val="32"/>
        </w:rPr>
        <w:t>三公</w:t>
      </w:r>
      <w:r>
        <w:rPr>
          <w:rFonts w:ascii="Times New Roman" w:eastAsia="黑体" w:hAnsi="Times New Roman" w:cs="Times New Roman"/>
          <w:sz w:val="32"/>
          <w:szCs w:val="32"/>
        </w:rPr>
        <w:t>”</w:t>
      </w:r>
      <w:r>
        <w:rPr>
          <w:rFonts w:ascii="Times New Roman" w:eastAsia="黑体" w:hAnsi="Times New Roman" w:cs="Times New Roman"/>
          <w:sz w:val="32"/>
          <w:szCs w:val="32"/>
        </w:rPr>
        <w:t>经费财政拨款预算安排情况说明</w:t>
      </w:r>
    </w:p>
    <w:p w:rsidR="00AC2515" w:rsidRDefault="00150BE5">
      <w:pPr>
        <w:spacing w:line="580" w:lineRule="exact"/>
        <w:ind w:firstLineChars="200" w:firstLine="64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三公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经费财政拨款预算数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万元，其中：因公出国（境）经费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公务接待费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万元，公务用车购置及运行维护费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万元。因公出国（境）经费执行中确需安排出国（境）任务和计划的，按程序报市政府批准后安排经费。</w:t>
      </w:r>
    </w:p>
    <w:p w:rsidR="00AC2515" w:rsidRDefault="00150BE5">
      <w:pPr>
        <w:spacing w:line="580" w:lineRule="exact"/>
        <w:ind w:firstLine="640"/>
        <w:rPr>
          <w:rFonts w:ascii="Times New Roman" w:eastAsia="黑体" w:hAnsi="Times New Roman" w:cs="Times New Roman"/>
          <w:b/>
        </w:rPr>
      </w:pPr>
      <w:r>
        <w:rPr>
          <w:rFonts w:ascii="Times New Roman" w:eastAsia="楷体_GB2312" w:hAnsi="Times New Roman" w:cs="Times New Roman"/>
          <w:b/>
          <w:sz w:val="32"/>
        </w:rPr>
        <w:t>（</w:t>
      </w:r>
      <w:r>
        <w:rPr>
          <w:rFonts w:ascii="Times New Roman" w:eastAsia="楷体_GB2312" w:hAnsi="Times New Roman" w:cs="Times New Roman" w:hint="eastAsia"/>
          <w:b/>
          <w:sz w:val="32"/>
        </w:rPr>
        <w:t>一</w:t>
      </w:r>
      <w:r>
        <w:rPr>
          <w:rFonts w:ascii="Times New Roman" w:eastAsia="楷体_GB2312" w:hAnsi="Times New Roman" w:cs="Times New Roman"/>
          <w:b/>
          <w:sz w:val="32"/>
        </w:rPr>
        <w:t>）公务接待费较</w:t>
      </w:r>
      <w:r>
        <w:rPr>
          <w:rFonts w:ascii="Times New Roman" w:eastAsia="楷体_GB2312" w:hAnsi="Times New Roman" w:cs="Times New Roman" w:hint="eastAsia"/>
          <w:b/>
          <w:sz w:val="32"/>
        </w:rPr>
        <w:t>2025</w:t>
      </w:r>
      <w:r>
        <w:rPr>
          <w:rFonts w:ascii="Times New Roman" w:eastAsia="楷体_GB2312" w:hAnsi="Times New Roman" w:cs="Times New Roman"/>
          <w:b/>
          <w:sz w:val="32"/>
        </w:rPr>
        <w:t>年预算</w:t>
      </w:r>
      <w:r>
        <w:rPr>
          <w:rFonts w:ascii="Times New Roman" w:eastAsia="楷体_GB2312" w:hAnsi="Times New Roman" w:cs="Times New Roman" w:hint="eastAsia"/>
          <w:b/>
          <w:sz w:val="32"/>
        </w:rPr>
        <w:t>减少</w:t>
      </w:r>
      <w:r>
        <w:rPr>
          <w:rFonts w:ascii="Times New Roman" w:eastAsia="楷体_GB2312" w:hAnsi="Times New Roman" w:cs="Times New Roman" w:hint="eastAsia"/>
          <w:b/>
          <w:sz w:val="32"/>
        </w:rPr>
        <w:t>3.8</w:t>
      </w:r>
      <w:r>
        <w:rPr>
          <w:rFonts w:ascii="Times New Roman" w:eastAsia="楷体_GB2312" w:hAnsi="Times New Roman" w:cs="Times New Roman" w:hint="eastAsia"/>
          <w:b/>
          <w:sz w:val="32"/>
        </w:rPr>
        <w:t>万元，</w:t>
      </w:r>
      <w:r>
        <w:rPr>
          <w:rFonts w:ascii="Times New Roman" w:eastAsia="楷体_GB2312" w:hAnsi="Times New Roman" w:cs="Times New Roman"/>
          <w:b/>
          <w:sz w:val="32"/>
        </w:rPr>
        <w:t>下降</w:t>
      </w:r>
      <w:r>
        <w:rPr>
          <w:rFonts w:ascii="Times New Roman" w:eastAsia="楷体_GB2312" w:hAnsi="Times New Roman" w:cs="Times New Roman" w:hint="eastAsia"/>
          <w:b/>
          <w:sz w:val="32"/>
        </w:rPr>
        <w:t>25.68</w:t>
      </w:r>
      <w:r>
        <w:rPr>
          <w:rFonts w:ascii="Times New Roman" w:eastAsia="楷体_GB2312" w:hAnsi="Times New Roman" w:cs="Times New Roman"/>
          <w:b/>
          <w:sz w:val="32"/>
        </w:rPr>
        <w:t>%</w:t>
      </w:r>
      <w:r>
        <w:rPr>
          <w:rFonts w:ascii="Times New Roman" w:eastAsia="楷体_GB2312" w:hAnsi="Times New Roman" w:cs="Times New Roman"/>
          <w:b/>
          <w:sz w:val="32"/>
        </w:rPr>
        <w:t>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主要原因是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认真贯彻落实中央“八项规定”精神和厉行节约的要求，从严控制“三公”经费的开支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年公务接待费计划用于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教学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科研交流、单位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调研考察等公务接待活动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</w:rPr>
        <w:t>（</w:t>
      </w:r>
      <w:r>
        <w:rPr>
          <w:rFonts w:ascii="Times New Roman" w:eastAsia="楷体_GB2312" w:hAnsi="Times New Roman" w:cs="Times New Roman" w:hint="eastAsia"/>
          <w:b/>
          <w:sz w:val="32"/>
        </w:rPr>
        <w:t>二</w:t>
      </w:r>
      <w:r>
        <w:rPr>
          <w:rFonts w:ascii="Times New Roman" w:eastAsia="楷体_GB2312" w:hAnsi="Times New Roman" w:cs="Times New Roman"/>
          <w:b/>
          <w:sz w:val="32"/>
        </w:rPr>
        <w:t>）公务用车购置及运行维护费与</w:t>
      </w:r>
      <w:r>
        <w:rPr>
          <w:rFonts w:ascii="Times New Roman" w:eastAsia="楷体_GB2312" w:hAnsi="Times New Roman" w:cs="Times New Roman" w:hint="eastAsia"/>
          <w:b/>
          <w:sz w:val="32"/>
        </w:rPr>
        <w:t>2025</w:t>
      </w:r>
      <w:r>
        <w:rPr>
          <w:rFonts w:ascii="Times New Roman" w:eastAsia="楷体_GB2312" w:hAnsi="Times New Roman" w:cs="Times New Roman"/>
          <w:b/>
          <w:sz w:val="32"/>
        </w:rPr>
        <w:t>年预算持平。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单位现有公务用车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辆，其中：越野车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辆。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年安排公务用车购置费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万元。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年安排公务用车运行维护费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用于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辆公务用车的燃油、维修、保险等方面支出，主要保障教学调研、公务出行等工作开展。</w:t>
      </w:r>
    </w:p>
    <w:p w:rsidR="00AC2515" w:rsidRDefault="00150BE5">
      <w:pPr>
        <w:spacing w:line="600" w:lineRule="exact"/>
        <w:ind w:firstLineChars="200" w:firstLine="640"/>
        <w:jc w:val="left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>
        <w:rPr>
          <w:rFonts w:ascii="Times New Roman" w:eastAsia="黑体" w:hAnsi="Times New Roman" w:cs="Times New Roman"/>
          <w:sz w:val="32"/>
          <w:szCs w:val="32"/>
        </w:rPr>
        <w:t>、政府性基金预算支出情况说明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年没有使用政府性基金预算拨款安排的支出。</w:t>
      </w:r>
    </w:p>
    <w:p w:rsidR="00AC2515" w:rsidRDefault="00150BE5">
      <w:pPr>
        <w:spacing w:line="600" w:lineRule="exact"/>
        <w:ind w:firstLineChars="200" w:firstLine="640"/>
        <w:jc w:val="left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</w:t>
      </w:r>
      <w:r>
        <w:rPr>
          <w:rFonts w:ascii="Times New Roman" w:eastAsia="黑体" w:hAnsi="Times New Roman" w:cs="Times New Roman"/>
          <w:sz w:val="32"/>
          <w:szCs w:val="32"/>
        </w:rPr>
        <w:t>、国有资本经营预算支出情况说明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年没有使用国有资本经营预算拨款安排的支出。</w:t>
      </w:r>
    </w:p>
    <w:p w:rsidR="00AC2515" w:rsidRDefault="00150BE5">
      <w:pPr>
        <w:spacing w:line="600" w:lineRule="exact"/>
        <w:ind w:firstLineChars="200" w:firstLine="640"/>
        <w:jc w:val="left"/>
        <w:outlineLvl w:val="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八</w:t>
      </w:r>
      <w:r>
        <w:rPr>
          <w:rFonts w:ascii="Times New Roman" w:eastAsia="黑体" w:hAnsi="Times New Roman" w:cs="Times New Roman"/>
          <w:sz w:val="32"/>
          <w:szCs w:val="32"/>
        </w:rPr>
        <w:t>、其他重要事项的情况说明</w:t>
      </w:r>
    </w:p>
    <w:p w:rsidR="00AC2515" w:rsidRDefault="00150BE5">
      <w:pPr>
        <w:spacing w:line="580" w:lineRule="exact"/>
        <w:ind w:firstLineChars="200" w:firstLine="643"/>
        <w:outlineLvl w:val="2"/>
        <w:rPr>
          <w:rFonts w:ascii="Times New Roman" w:eastAsia="楷体_GB2312" w:hAnsi="Times New Roman" w:cs="Times New Roman"/>
          <w:b/>
        </w:rPr>
      </w:pPr>
      <w:r>
        <w:rPr>
          <w:rFonts w:ascii="Times New Roman" w:eastAsia="楷体_GB2312" w:hAnsi="Times New Roman" w:cs="Times New Roman"/>
          <w:b/>
          <w:sz w:val="32"/>
        </w:rPr>
        <w:t>（一）机关运行经费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机关运行经费财政拨款预算为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492.13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万元，比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年预算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469.45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增加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22.68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万元，增长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4.83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%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。主要原因是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在职人员增加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:rsidR="00AC2515" w:rsidRDefault="00150BE5">
      <w:pPr>
        <w:spacing w:line="580" w:lineRule="exact"/>
        <w:ind w:firstLineChars="200" w:firstLine="643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（二）政府采购情况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安排政府采购预算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3775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万元，主要用于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主要用于采购房屋租赁服务、物业管理服务、道路客运服务、广告宣传服务、园林绿化管理服务、车辆维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修保养及加油服务、文教用品、办公设备运行维护服务等。</w:t>
      </w:r>
    </w:p>
    <w:p w:rsidR="00AC2515" w:rsidRDefault="00150BE5">
      <w:pPr>
        <w:spacing w:line="580" w:lineRule="exact"/>
        <w:ind w:firstLineChars="200" w:firstLine="643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（三）国有资产占有使用情况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截至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年底，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共有车辆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辆，其中。单位价值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万元以上大型设备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台（套）。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年单位预算未安排购置车辆及单位价值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万元以上大型设备。</w:t>
      </w:r>
    </w:p>
    <w:p w:rsidR="00AC2515" w:rsidRDefault="00150BE5">
      <w:pPr>
        <w:spacing w:line="580" w:lineRule="exact"/>
        <w:ind w:firstLineChars="200" w:firstLine="643"/>
        <w:outlineLvl w:val="2"/>
        <w:rPr>
          <w:rFonts w:ascii="Times New Roman" w:eastAsia="楷体_GB2312" w:hAnsi="Times New Roman" w:cs="Times New Roman"/>
          <w:b/>
          <w:sz w:val="32"/>
        </w:rPr>
      </w:pPr>
      <w:r>
        <w:rPr>
          <w:rFonts w:ascii="Times New Roman" w:eastAsia="楷体_GB2312" w:hAnsi="Times New Roman" w:cs="Times New Roman"/>
          <w:b/>
          <w:sz w:val="32"/>
        </w:rPr>
        <w:t>（四）</w:t>
      </w:r>
      <w:r>
        <w:rPr>
          <w:rFonts w:ascii="Times New Roman" w:eastAsia="楷体_GB2312" w:hAnsi="Times New Roman" w:cs="Times New Roman" w:hint="eastAsia"/>
          <w:b/>
          <w:sz w:val="32"/>
        </w:rPr>
        <w:t>预算绩效情况</w:t>
      </w:r>
    </w:p>
    <w:p w:rsidR="00AC2515" w:rsidRDefault="00150BE5">
      <w:pPr>
        <w:spacing w:line="580" w:lineRule="exact"/>
        <w:ind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中共泸州市委党校开展绩效目标管理的项目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个，涉及预算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8763.48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万元。其中：人员类别项目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个，涉及预算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2814.35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万元；运转类项目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个，涉及预算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5949.13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万元；特定目标类项目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个，涉及预算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5407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万元。</w:t>
      </w: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150BE5">
      <w:pPr>
        <w:spacing w:line="1000" w:lineRule="exact"/>
        <w:jc w:val="center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6" w:name="_Toc20242"/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lastRenderedPageBreak/>
        <w:t>第三部分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 xml:space="preserve">  </w:t>
      </w:r>
      <w:r>
        <w:rPr>
          <w:rFonts w:ascii="Times New Roman" w:eastAsia="方正小标宋简体" w:hAnsi="Times New Roman" w:cs="Times New Roman" w:hint="eastAsia"/>
          <w:bCs/>
          <w:sz w:val="48"/>
          <w:szCs w:val="48"/>
        </w:rPr>
        <w:t>名词解释</w:t>
      </w:r>
      <w:bookmarkEnd w:id="6"/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150BE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一般公共预算拨款收入：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指财政当年直接拨付给本单位的一般公共预算资金。</w:t>
      </w:r>
    </w:p>
    <w:p w:rsidR="00AC2515" w:rsidRDefault="00150BE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财政专户管理资金收入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指单位按规定缴入财政专户，实行专项管理的非税收入等。</w:t>
      </w:r>
    </w:p>
    <w:p w:rsidR="00AC2515" w:rsidRDefault="00150BE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机关运行经费：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指为保障行政或参公单位运行用于购买货物和服务的各项资金，包括办公及印刷费、邮电费、差旅费、会议费、福利费、日常维修费、专用材料及一般设备购置费、办公用房水电费、办公用房物业管理费、公务用车运行维护费以及其他费用。</w:t>
      </w:r>
    </w:p>
    <w:p w:rsidR="00AC2515" w:rsidRDefault="00150BE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4. 2080502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干部教育：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反映各级党校、行政学院、社会主义学院、国家会计学院的支出。包括机构运转、招聘师资、举办各类培训班的支出等</w:t>
      </w:r>
    </w:p>
    <w:p w:rsidR="00AC2515" w:rsidRDefault="00150BE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公务用车运行维护费：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反映单位按规定保留的公务用车燃料费、维修费、过路过桥费、保险费等费用支出。</w:t>
      </w:r>
    </w:p>
    <w:p w:rsidR="00AC2515" w:rsidRDefault="00150BE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生活补助：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反映按规定开支的优抚对象定期定量生活补助费，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机关事业单位职工遗属生活补助。</w:t>
      </w:r>
    </w:p>
    <w:p w:rsidR="00AC2515" w:rsidRDefault="00AC251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AC2515" w:rsidRDefault="00AC251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AC2515" w:rsidRDefault="00AC251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AC2515" w:rsidRDefault="00AC251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AC2515" w:rsidRDefault="00AC2515">
      <w:pPr>
        <w:spacing w:line="58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AC2515" w:rsidRDefault="00150BE5">
      <w:pPr>
        <w:spacing w:line="600" w:lineRule="exact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/>
          <w:sz w:val="32"/>
        </w:rPr>
        <w:lastRenderedPageBreak/>
        <w:t>附件：</w:t>
      </w: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1</w:t>
      </w:r>
      <w:r>
        <w:rPr>
          <w:rFonts w:ascii="Times New Roman" w:eastAsia="楷体_GB2312" w:hAnsi="Times New Roman" w:cs="Times New Roman" w:hint="eastAsia"/>
          <w:bCs/>
          <w:sz w:val="32"/>
        </w:rPr>
        <w:t>、部门收支总表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2</w:t>
      </w:r>
      <w:r>
        <w:rPr>
          <w:rFonts w:ascii="Times New Roman" w:eastAsia="楷体_GB2312" w:hAnsi="Times New Roman" w:cs="Times New Roman" w:hint="eastAsia"/>
          <w:bCs/>
          <w:sz w:val="32"/>
        </w:rPr>
        <w:t>、部门收入总表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3</w:t>
      </w:r>
      <w:r>
        <w:rPr>
          <w:rFonts w:ascii="Times New Roman" w:eastAsia="楷体_GB2312" w:hAnsi="Times New Roman" w:cs="Times New Roman" w:hint="eastAsia"/>
          <w:bCs/>
          <w:sz w:val="32"/>
        </w:rPr>
        <w:t>、部门支出总表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4</w:t>
      </w:r>
      <w:r>
        <w:rPr>
          <w:rFonts w:ascii="Times New Roman" w:eastAsia="楷体_GB2312" w:hAnsi="Times New Roman" w:cs="Times New Roman" w:hint="eastAsia"/>
          <w:bCs/>
          <w:sz w:val="32"/>
        </w:rPr>
        <w:t>、财政拨款收支预算总表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5</w:t>
      </w:r>
      <w:r>
        <w:rPr>
          <w:rFonts w:ascii="Times New Roman" w:eastAsia="楷体_GB2312" w:hAnsi="Times New Roman" w:cs="Times New Roman" w:hint="eastAsia"/>
          <w:bCs/>
          <w:sz w:val="32"/>
        </w:rPr>
        <w:t>、财政拨款支出预算表（部门经济分类科目）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6</w:t>
      </w:r>
      <w:r>
        <w:rPr>
          <w:rFonts w:ascii="Times New Roman" w:eastAsia="楷体_GB2312" w:hAnsi="Times New Roman" w:cs="Times New Roman" w:hint="eastAsia"/>
          <w:bCs/>
          <w:sz w:val="32"/>
        </w:rPr>
        <w:t>、一般公共预算支出预算表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7</w:t>
      </w:r>
      <w:r>
        <w:rPr>
          <w:rFonts w:ascii="Times New Roman" w:eastAsia="楷体_GB2312" w:hAnsi="Times New Roman" w:cs="Times New Roman" w:hint="eastAsia"/>
          <w:bCs/>
          <w:sz w:val="32"/>
        </w:rPr>
        <w:t>、一般公共预算基本支出预算表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8</w:t>
      </w:r>
      <w:r>
        <w:rPr>
          <w:rFonts w:ascii="Times New Roman" w:eastAsia="楷体_GB2312" w:hAnsi="Times New Roman" w:cs="Times New Roman" w:hint="eastAsia"/>
          <w:bCs/>
          <w:sz w:val="32"/>
        </w:rPr>
        <w:t>、一般公共预算项目支出预算表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9</w:t>
      </w:r>
      <w:r>
        <w:rPr>
          <w:rFonts w:ascii="Times New Roman" w:eastAsia="楷体_GB2312" w:hAnsi="Times New Roman" w:cs="Times New Roman" w:hint="eastAsia"/>
          <w:bCs/>
          <w:sz w:val="32"/>
        </w:rPr>
        <w:t>、一般公共预算“三公”经费支出预算表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10</w:t>
      </w:r>
      <w:r>
        <w:rPr>
          <w:rFonts w:ascii="Times New Roman" w:eastAsia="楷体_GB2312" w:hAnsi="Times New Roman" w:cs="Times New Roman" w:hint="eastAsia"/>
          <w:bCs/>
          <w:sz w:val="32"/>
        </w:rPr>
        <w:t>、政府性基金支出预算表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11</w:t>
      </w:r>
      <w:r>
        <w:rPr>
          <w:rFonts w:ascii="Times New Roman" w:eastAsia="楷体_GB2312" w:hAnsi="Times New Roman" w:cs="Times New Roman" w:hint="eastAsia"/>
          <w:bCs/>
          <w:sz w:val="32"/>
        </w:rPr>
        <w:t>、政府性基金预算“三公”经费支出预算表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12</w:t>
      </w:r>
      <w:r>
        <w:rPr>
          <w:rFonts w:ascii="Times New Roman" w:eastAsia="楷体_GB2312" w:hAnsi="Times New Roman" w:cs="Times New Roman" w:hint="eastAsia"/>
          <w:bCs/>
          <w:sz w:val="32"/>
        </w:rPr>
        <w:t>、国有资本经营预算支出预算表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13</w:t>
      </w:r>
      <w:r>
        <w:rPr>
          <w:rFonts w:ascii="Times New Roman" w:eastAsia="楷体_GB2312" w:hAnsi="Times New Roman" w:cs="Times New Roman" w:hint="eastAsia"/>
          <w:bCs/>
          <w:sz w:val="32"/>
        </w:rPr>
        <w:t>、部门项目支出绩效目标表</w:t>
      </w:r>
    </w:p>
    <w:p w:rsidR="00AC2515" w:rsidRDefault="00150BE5">
      <w:pPr>
        <w:spacing w:line="600" w:lineRule="exact"/>
        <w:ind w:firstLineChars="300" w:firstLine="960"/>
        <w:rPr>
          <w:rFonts w:ascii="Times New Roman" w:eastAsia="楷体_GB2312" w:hAnsi="Times New Roman" w:cs="Times New Roman"/>
          <w:bCs/>
          <w:sz w:val="32"/>
        </w:rPr>
      </w:pPr>
      <w:r>
        <w:rPr>
          <w:rFonts w:ascii="Times New Roman" w:eastAsia="楷体_GB2312" w:hAnsi="Times New Roman" w:cs="Times New Roman" w:hint="eastAsia"/>
          <w:bCs/>
          <w:sz w:val="32"/>
        </w:rPr>
        <w:t>表</w:t>
      </w:r>
      <w:r>
        <w:rPr>
          <w:rFonts w:ascii="Times New Roman" w:eastAsia="楷体_GB2312" w:hAnsi="Times New Roman" w:cs="Times New Roman" w:hint="eastAsia"/>
          <w:bCs/>
          <w:sz w:val="32"/>
        </w:rPr>
        <w:t>14</w:t>
      </w:r>
      <w:r>
        <w:rPr>
          <w:rFonts w:ascii="Times New Roman" w:eastAsia="楷体_GB2312" w:hAnsi="Times New Roman" w:cs="Times New Roman" w:hint="eastAsia"/>
          <w:bCs/>
          <w:sz w:val="32"/>
        </w:rPr>
        <w:t>、部门整体支出绩效目标表</w:t>
      </w: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AC2515" w:rsidRDefault="00AC2515">
      <w:pPr>
        <w:spacing w:line="60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AC2515" w:rsidSect="00AC2515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BE5" w:rsidRDefault="00150BE5" w:rsidP="00AC2515">
      <w:r>
        <w:separator/>
      </w:r>
    </w:p>
  </w:endnote>
  <w:endnote w:type="continuationSeparator" w:id="1">
    <w:p w:rsidR="00150BE5" w:rsidRDefault="00150BE5" w:rsidP="00AC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33E105B-D623-438D-8924-59AF40B44B95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DC691CB-BFDD-4515-A1B8-446E16FED5DF}"/>
    <w:embedBold r:id="rId3" w:subsetted="1" w:fontKey="{423D2CE4-6222-433E-AF19-DF21A54E531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51FE2F8C-98B5-4B1A-AE87-D448B1001EA3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65E19C9D-0835-475B-BFB6-549ECAA4C7C2}"/>
    <w:embedBold r:id="rId6" w:subsetted="1" w:fontKey="{5B5855AE-DB37-45B8-AF11-737D2B0064BA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7" w:subsetted="1" w:fontKey="{330119EA-AFB7-400A-9ECF-3233386A2F9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958FB1F1-D9F2-468E-930D-52F48B07A5EC}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9" w:subsetted="1" w:fontKey="{3EA3E472-76B4-4745-9EEB-7C3077AAC22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15" w:rsidRDefault="00AC2515">
    <w:pPr>
      <w:pStyle w:val="a5"/>
      <w:jc w:val="center"/>
    </w:pPr>
    <w:sdt>
      <w:sdtPr>
        <w:id w:val="131186391"/>
      </w:sdtPr>
      <w:sdtContent/>
    </w:sdt>
  </w:p>
  <w:p w:rsidR="00AC2515" w:rsidRDefault="00AC251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15" w:rsidRDefault="00AC2515">
    <w:pPr>
      <w:pStyle w:val="a5"/>
      <w:jc w:val="center"/>
    </w:pPr>
    <w:sdt>
      <w:sdtPr>
        <w:id w:val="147455667"/>
      </w:sdtPr>
      <w:sdtContent/>
    </w:sdt>
  </w:p>
  <w:p w:rsidR="00AC2515" w:rsidRDefault="00AC25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15" w:rsidRDefault="00AC2515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AC2515" w:rsidRDefault="00AC2515">
                <w:pPr>
                  <w:pStyle w:val="a5"/>
                </w:pPr>
                <w:r>
                  <w:fldChar w:fldCharType="begin"/>
                </w:r>
                <w:r w:rsidR="00150BE5">
                  <w:instrText xml:space="preserve"> PAGE  \* MERGEFORMAT </w:instrText>
                </w:r>
                <w:r>
                  <w:fldChar w:fldCharType="separate"/>
                </w:r>
                <w:r w:rsidR="00BC4706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AC2515" w:rsidRDefault="00AC25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BE5" w:rsidRDefault="00150BE5" w:rsidP="00AC2515">
      <w:r>
        <w:separator/>
      </w:r>
    </w:p>
  </w:footnote>
  <w:footnote w:type="continuationSeparator" w:id="1">
    <w:p w:rsidR="00150BE5" w:rsidRDefault="00150BE5" w:rsidP="00AC2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288B10"/>
    <w:multiLevelType w:val="singleLevel"/>
    <w:tmpl w:val="B4288B1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44FF0"/>
    <w:rsid w:val="9F93D628"/>
    <w:rsid w:val="ABFD2639"/>
    <w:rsid w:val="FFAE49D8"/>
    <w:rsid w:val="FFFD0559"/>
    <w:rsid w:val="000408B6"/>
    <w:rsid w:val="00075A67"/>
    <w:rsid w:val="00080C8D"/>
    <w:rsid w:val="00081C49"/>
    <w:rsid w:val="000C4B13"/>
    <w:rsid w:val="000E7F99"/>
    <w:rsid w:val="00143F65"/>
    <w:rsid w:val="00150BE5"/>
    <w:rsid w:val="00172F34"/>
    <w:rsid w:val="001E3D93"/>
    <w:rsid w:val="001F3A09"/>
    <w:rsid w:val="00203C5D"/>
    <w:rsid w:val="002063A5"/>
    <w:rsid w:val="00233CF6"/>
    <w:rsid w:val="00290250"/>
    <w:rsid w:val="002B4EB8"/>
    <w:rsid w:val="002D445B"/>
    <w:rsid w:val="002E29E8"/>
    <w:rsid w:val="003207E7"/>
    <w:rsid w:val="0033047C"/>
    <w:rsid w:val="0035342F"/>
    <w:rsid w:val="003A4EC9"/>
    <w:rsid w:val="003E2604"/>
    <w:rsid w:val="0041299D"/>
    <w:rsid w:val="00444FF0"/>
    <w:rsid w:val="00446BAC"/>
    <w:rsid w:val="0046461B"/>
    <w:rsid w:val="004F3101"/>
    <w:rsid w:val="00553298"/>
    <w:rsid w:val="005A13CD"/>
    <w:rsid w:val="005E4432"/>
    <w:rsid w:val="00692752"/>
    <w:rsid w:val="00706D4E"/>
    <w:rsid w:val="0076145D"/>
    <w:rsid w:val="00792CBB"/>
    <w:rsid w:val="008B0E8A"/>
    <w:rsid w:val="008C573A"/>
    <w:rsid w:val="008E021C"/>
    <w:rsid w:val="00910B54"/>
    <w:rsid w:val="00927ABE"/>
    <w:rsid w:val="009719AD"/>
    <w:rsid w:val="0097723E"/>
    <w:rsid w:val="00A1709C"/>
    <w:rsid w:val="00A32F8A"/>
    <w:rsid w:val="00A6048B"/>
    <w:rsid w:val="00A813C1"/>
    <w:rsid w:val="00A956C7"/>
    <w:rsid w:val="00A97F7A"/>
    <w:rsid w:val="00AC2515"/>
    <w:rsid w:val="00AC447A"/>
    <w:rsid w:val="00B325F2"/>
    <w:rsid w:val="00B9715C"/>
    <w:rsid w:val="00BC1DB5"/>
    <w:rsid w:val="00BC4706"/>
    <w:rsid w:val="00C40672"/>
    <w:rsid w:val="00C46A9F"/>
    <w:rsid w:val="00D75755"/>
    <w:rsid w:val="00D83D31"/>
    <w:rsid w:val="00DA2587"/>
    <w:rsid w:val="00DF6433"/>
    <w:rsid w:val="00E24E33"/>
    <w:rsid w:val="00E45AF2"/>
    <w:rsid w:val="00E46B9A"/>
    <w:rsid w:val="00E77565"/>
    <w:rsid w:val="00E8637A"/>
    <w:rsid w:val="00EB3CA9"/>
    <w:rsid w:val="00F01574"/>
    <w:rsid w:val="00F07F2E"/>
    <w:rsid w:val="00F31006"/>
    <w:rsid w:val="00F52954"/>
    <w:rsid w:val="00F57190"/>
    <w:rsid w:val="00FD4BB4"/>
    <w:rsid w:val="018A5561"/>
    <w:rsid w:val="059A6914"/>
    <w:rsid w:val="094E3256"/>
    <w:rsid w:val="0BDA2789"/>
    <w:rsid w:val="11DC45DB"/>
    <w:rsid w:val="128724F6"/>
    <w:rsid w:val="14980E14"/>
    <w:rsid w:val="19F63BCA"/>
    <w:rsid w:val="1A5A74D3"/>
    <w:rsid w:val="1D200D91"/>
    <w:rsid w:val="206F42BE"/>
    <w:rsid w:val="280475A7"/>
    <w:rsid w:val="2B2B6E22"/>
    <w:rsid w:val="317714B4"/>
    <w:rsid w:val="39973B45"/>
    <w:rsid w:val="39FF483A"/>
    <w:rsid w:val="3ED411A7"/>
    <w:rsid w:val="3ED92F73"/>
    <w:rsid w:val="3F3D2102"/>
    <w:rsid w:val="414C4F70"/>
    <w:rsid w:val="47FE01EE"/>
    <w:rsid w:val="4A196087"/>
    <w:rsid w:val="4D6C05FD"/>
    <w:rsid w:val="5386142B"/>
    <w:rsid w:val="54CA7351"/>
    <w:rsid w:val="55B12A68"/>
    <w:rsid w:val="5A504EF5"/>
    <w:rsid w:val="5CCE1291"/>
    <w:rsid w:val="5E151504"/>
    <w:rsid w:val="5E7B418F"/>
    <w:rsid w:val="5EAC6A18"/>
    <w:rsid w:val="5FFE0746"/>
    <w:rsid w:val="667E340F"/>
    <w:rsid w:val="67A05C6C"/>
    <w:rsid w:val="6C08449F"/>
    <w:rsid w:val="6FEB00F4"/>
    <w:rsid w:val="758D252A"/>
    <w:rsid w:val="78F56FD9"/>
    <w:rsid w:val="7E8E7252"/>
    <w:rsid w:val="7FB9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C2515"/>
    <w:pPr>
      <w:spacing w:beforeLines="30"/>
    </w:pPr>
    <w:rPr>
      <w:rFonts w:ascii="仿宋_GB2312" w:eastAsia="仿宋_GB2312"/>
      <w:sz w:val="30"/>
    </w:rPr>
  </w:style>
  <w:style w:type="paragraph" w:styleId="3">
    <w:name w:val="toc 3"/>
    <w:basedOn w:val="a"/>
    <w:next w:val="a"/>
    <w:uiPriority w:val="39"/>
    <w:semiHidden/>
    <w:unhideWhenUsed/>
    <w:qFormat/>
    <w:rsid w:val="00AC2515"/>
    <w:pPr>
      <w:ind w:leftChars="400" w:left="840"/>
    </w:pPr>
  </w:style>
  <w:style w:type="paragraph" w:styleId="a4">
    <w:name w:val="Balloon Text"/>
    <w:basedOn w:val="a"/>
    <w:link w:val="Char"/>
    <w:uiPriority w:val="99"/>
    <w:semiHidden/>
    <w:unhideWhenUsed/>
    <w:qFormat/>
    <w:rsid w:val="00AC25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C2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AC2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  <w:qFormat/>
    <w:rsid w:val="00AC2515"/>
  </w:style>
  <w:style w:type="paragraph" w:styleId="2">
    <w:name w:val="toc 2"/>
    <w:basedOn w:val="a"/>
    <w:next w:val="a"/>
    <w:uiPriority w:val="39"/>
    <w:semiHidden/>
    <w:unhideWhenUsed/>
    <w:qFormat/>
    <w:rsid w:val="00AC2515"/>
    <w:pPr>
      <w:ind w:leftChars="200" w:left="420"/>
    </w:pPr>
  </w:style>
  <w:style w:type="character" w:customStyle="1" w:styleId="Char1">
    <w:name w:val="页眉 Char"/>
    <w:basedOn w:val="a0"/>
    <w:link w:val="a6"/>
    <w:uiPriority w:val="99"/>
    <w:semiHidden/>
    <w:qFormat/>
    <w:rsid w:val="00AC251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C251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C25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674</Words>
  <Characters>3843</Characters>
  <Application>Microsoft Office Word</Application>
  <DocSecurity>0</DocSecurity>
  <Lines>32</Lines>
  <Paragraphs>9</Paragraphs>
  <ScaleCrop>false</ScaleCrop>
  <Company>Microsoft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黄文福</dc:creator>
  <cp:lastModifiedBy>1</cp:lastModifiedBy>
  <cp:revision>2</cp:revision>
  <cp:lastPrinted>2026-01-28T12:24:00Z</cp:lastPrinted>
  <dcterms:created xsi:type="dcterms:W3CDTF">2026-01-26T06:02:00Z</dcterms:created>
  <dcterms:modified xsi:type="dcterms:W3CDTF">2026-01-26T06:02:00Z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D7307013410548EFA3BE51CD900A4CDC_13</vt:lpwstr>
  </property>
  <property fmtid="{D5CDD505-2E9C-101B-9397-08002B2CF9AE}" pid="4" name="KSOTemplateDocerSaveRecord">
    <vt:lpwstr>eyJoZGlkIjoiNzE2YThjMTM4ZTI1NTQzNDczMWE2YmUyMDczNmFjNGYiLCJ1c2VySWQiOiIyMTgwMTI4MTkifQ==</vt:lpwstr>
  </property>
</Properties>
</file>