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120"/>
        <w:jc w:val="center"/>
      </w:pPr>
      <w:r>
        <w:rPr>
          <w:rFonts w:ascii="方正小标宋简体" w:hAnsi="方正小标宋简体" w:eastAsia="方正小标宋简体"/>
          <w:b/>
          <w:sz w:val="44"/>
        </w:rPr>
        <w:t>集成项目建设单位使用意见书</w:t>
      </w:r>
    </w:p>
    <w:p>
      <w:pPr>
        <w:jc w:val="center"/>
      </w:pPr>
      <w:r>
        <w:rPr>
          <w:color w:val="0070C0"/>
          <w:sz w:val="20"/>
        </w:rPr>
        <w:t>━━━━━━━━━━━━━━━━━━━━━━━━━━━━━━━━━━━━━━━━</w:t>
      </w:r>
    </w:p>
    <w:p>
      <w:pPr>
        <w:spacing w:before="120" w:after="120"/>
        <w:jc w:val="left"/>
      </w:pPr>
      <w:r>
        <w:rPr>
          <w:rFonts w:ascii="黑体" w:hAnsi="黑体" w:eastAsia="黑体"/>
          <w:b/>
          <w:sz w:val="30"/>
        </w:rPr>
        <w:t>一、项目基本信息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6"/>
        <w:gridCol w:w="2266"/>
        <w:gridCol w:w="2266"/>
        <w:gridCol w:w="2266"/>
      </w:tblGrid>
      <w:tr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项目名称</w:t>
            </w:r>
          </w:p>
        </w:tc>
        <w:tc>
          <w:tcPr>
            <w:tcW w:type="dxa" w:w="2266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20"/>
              </w:rPr>
              <w:t>城西区智慧生态监管项目</w:t>
            </w:r>
          </w:p>
        </w:tc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项目编号</w:t>
            </w:r>
          </w:p>
        </w:tc>
        <w:tc>
          <w:tcPr>
            <w:tcW w:type="dxa" w:w="2266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20"/>
              </w:rPr>
              <w:t>青海泽诚磋商(货物)-2024-042</w:t>
            </w:r>
          </w:p>
        </w:tc>
      </w:tr>
      <w:tr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建设单位</w:t>
            </w:r>
          </w:p>
        </w:tc>
        <w:tc>
          <w:tcPr>
            <w:tcW w:type="dxa" w:w="2266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20"/>
              </w:rPr>
              <w:t>西宁市生态环境局城西区生态环境局</w:t>
            </w:r>
          </w:p>
        </w:tc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项目负责人</w:t>
            </w:r>
          </w:p>
        </w:tc>
        <w:tc>
          <w:tcPr>
            <w:tcW w:type="dxa" w:w="2266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20"/>
              </w:rPr>
              <w:t>_______________</w:t>
            </w:r>
          </w:p>
        </w:tc>
      </w:tr>
      <w:tr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承建单位</w:t>
            </w:r>
          </w:p>
        </w:tc>
        <w:tc>
          <w:tcPr>
            <w:tcW w:type="dxa" w:w="2266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20"/>
              </w:rPr>
              <w:t>_______________</w:t>
            </w:r>
          </w:p>
        </w:tc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项目负责人</w:t>
            </w:r>
          </w:p>
        </w:tc>
        <w:tc>
          <w:tcPr>
            <w:tcW w:type="dxa" w:w="2266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20"/>
              </w:rPr>
              <w:t>_______________</w:t>
            </w:r>
          </w:p>
        </w:tc>
      </w:tr>
      <w:tr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监理单位</w:t>
            </w:r>
          </w:p>
        </w:tc>
        <w:tc>
          <w:tcPr>
            <w:tcW w:type="dxa" w:w="2266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20"/>
              </w:rPr>
              <w:t>_______________</w:t>
            </w:r>
          </w:p>
        </w:tc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监理工程师</w:t>
            </w:r>
          </w:p>
        </w:tc>
        <w:tc>
          <w:tcPr>
            <w:tcW w:type="dxa" w:w="2266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20"/>
              </w:rPr>
              <w:t>_______________</w:t>
            </w:r>
          </w:p>
        </w:tc>
      </w:tr>
      <w:tr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合同金额</w:t>
            </w:r>
          </w:p>
        </w:tc>
        <w:tc>
          <w:tcPr>
            <w:tcW w:type="dxa" w:w="2266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20"/>
              </w:rPr>
              <w:t>___________万元</w:t>
            </w:r>
          </w:p>
        </w:tc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实际完成投资</w:t>
            </w:r>
          </w:p>
        </w:tc>
        <w:tc>
          <w:tcPr>
            <w:tcW w:type="dxa" w:w="2266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20"/>
              </w:rPr>
              <w:t>___________万元</w:t>
            </w:r>
          </w:p>
        </w:tc>
      </w:tr>
      <w:tr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合同工期</w:t>
            </w:r>
          </w:p>
        </w:tc>
        <w:tc>
          <w:tcPr>
            <w:tcW w:type="dxa" w:w="2266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20"/>
              </w:rPr>
              <w:t>____年__月__日至____年__月__日</w:t>
            </w:r>
          </w:p>
        </w:tc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实际竣工日期</w:t>
            </w:r>
          </w:p>
        </w:tc>
        <w:tc>
          <w:tcPr>
            <w:tcW w:type="dxa" w:w="2266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20"/>
              </w:rPr>
              <w:t>____年__月__日</w:t>
            </w:r>
          </w:p>
        </w:tc>
      </w:tr>
      <w:tr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试运行时间</w:t>
            </w:r>
          </w:p>
        </w:tc>
        <w:tc>
          <w:tcPr>
            <w:tcW w:type="dxa" w:w="2266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20"/>
              </w:rPr>
              <w:t>____年__月__日至____年__月__日</w:t>
            </w:r>
          </w:p>
        </w:tc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试运行天数</w:t>
            </w:r>
          </w:p>
        </w:tc>
        <w:tc>
          <w:tcPr>
            <w:tcW w:type="dxa" w:w="2266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20"/>
              </w:rPr>
              <w:t>___________天</w:t>
            </w:r>
          </w:p>
        </w:tc>
      </w:tr>
      <w:tr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意见书日期</w:t>
            </w:r>
          </w:p>
        </w:tc>
        <w:tc>
          <w:tcPr>
            <w:tcW w:type="dxa" w:w="2266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20"/>
              </w:rPr>
              <w:t>____年__月__日</w:t>
            </w:r>
          </w:p>
        </w:tc>
        <w:tc>
          <w:tcPr>
            <w:tcW w:type="dxa" w:w="4532"/>
            <w:vAlign w:val="center"/>
            <w:gridSpan w:val="2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</w:r>
          </w:p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20"/>
              </w:rPr>
            </w:r>
          </w:p>
        </w:tc>
      </w:tr>
    </w:tbl>
    <w:p>
      <w:pPr>
        <w:spacing w:before="120" w:after="120"/>
        <w:jc w:val="left"/>
      </w:pPr>
      <w:r>
        <w:rPr>
          <w:rFonts w:ascii="黑体" w:hAnsi="黑体" w:eastAsia="黑体"/>
          <w:b/>
          <w:sz w:val="30"/>
        </w:rPr>
        <w:t>二、设备运行使用情况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根据合同约定及项目实施要求，承建单位已完成全部设备到货安装及系统调试工作。建设单位自____年__月__日起组织试运行，试运行期间对各类设备及系统功能进行了逐一检验，现将使用情况汇总如下：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95"/>
        <w:gridCol w:w="1295"/>
        <w:gridCol w:w="1295"/>
        <w:gridCol w:w="1295"/>
        <w:gridCol w:w="1295"/>
        <w:gridCol w:w="1295"/>
        <w:gridCol w:w="1295"/>
      </w:tblGrid>
      <w:tr>
        <w:tc>
          <w:tcPr>
            <w:tcW w:type="dxa" w:w="680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序号</w:t>
            </w:r>
          </w:p>
        </w:tc>
        <w:tc>
          <w:tcPr>
            <w:tcW w:type="dxa" w:w="1417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设备名称</w:t>
            </w:r>
          </w:p>
        </w:tc>
        <w:tc>
          <w:tcPr>
            <w:tcW w:type="dxa" w:w="1417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品牌/型号</w:t>
            </w:r>
          </w:p>
        </w:tc>
        <w:tc>
          <w:tcPr>
            <w:tcW w:type="dxa" w:w="850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数量</w:t>
            </w:r>
          </w:p>
        </w:tc>
        <w:tc>
          <w:tcPr>
            <w:tcW w:type="dxa" w:w="1134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运行状态</w:t>
            </w:r>
          </w:p>
        </w:tc>
        <w:tc>
          <w:tcPr>
            <w:tcW w:type="dxa" w:w="2268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主要功能验证</w:t>
            </w:r>
          </w:p>
        </w:tc>
        <w:tc>
          <w:tcPr>
            <w:tcW w:type="dxa" w:w="1417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使用评价</w:t>
            </w:r>
          </w:p>
        </w:tc>
      </w:tr>
      <w:tr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1</w:t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热成像摄像机</w:t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海康威视</w:t>
            </w:r>
          </w:p>
        </w:tc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12台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□正常运行</w:t>
              <w:br/>
              <w:t>□异常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画面分割、畸变校正、</w:t>
              <w:br/>
              <w:t>高温报警、IP67防护 [1]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□满意 □基本满意</w:t>
              <w:br/>
              <w:t>□不满意</w:t>
            </w:r>
          </w:p>
        </w:tc>
      </w:tr>
      <w:tr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2</w:t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噪音监测设备</w:t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和诚 H6型</w:t>
            </w:r>
          </w:p>
        </w:tc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51台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□正常运行</w:t>
              <w:br/>
              <w:t>□异常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A/C计权、35-130dB、</w:t>
              <w:br/>
              <w:t>气象五参、颗粒物 [1]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□满意 □基本满意</w:t>
              <w:br/>
              <w:t>□不满意</w:t>
            </w:r>
          </w:p>
        </w:tc>
      </w:tr>
      <w:tr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3</w:t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AI高清摄像机</w:t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海康威视</w:t>
              <w:br/>
              <w:t>DS-2CD7A4XYZUV</w:t>
            </w:r>
          </w:p>
        </w:tc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____台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□正常运行</w:t>
              <w:br/>
              <w:t>□异常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人脸抓拍99%、混合补光、</w:t>
              <w:br/>
              <w:t>人数统计、密度报警 [1]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□满意 □基本满意</w:t>
              <w:br/>
              <w:t>□不满意</w:t>
            </w:r>
          </w:p>
        </w:tc>
      </w:tr>
    </w:tbl>
    <w:p/>
    <w:p>
      <w:pPr>
        <w:spacing w:before="120" w:after="120"/>
        <w:jc w:val="left"/>
      </w:pPr>
      <w:r>
        <w:rPr>
          <w:rFonts w:ascii="黑体" w:hAnsi="黑体" w:eastAsia="黑体"/>
          <w:b/>
          <w:sz w:val="30"/>
        </w:rPr>
        <w:t>三、系统功能使用情况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试运行期间，建设单位对系统各功能模块进行了实际操作验证，具体情况如下：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13"/>
        <w:gridCol w:w="1813"/>
        <w:gridCol w:w="1813"/>
        <w:gridCol w:w="1813"/>
        <w:gridCol w:w="1813"/>
      </w:tblGrid>
      <w:tr>
        <w:tc>
          <w:tcPr>
            <w:tcW w:type="dxa" w:w="1813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序号</w:t>
            </w:r>
          </w:p>
        </w:tc>
        <w:tc>
          <w:tcPr>
            <w:tcW w:type="dxa" w:w="1813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功能模块</w:t>
            </w:r>
          </w:p>
        </w:tc>
        <w:tc>
          <w:tcPr>
            <w:tcW w:type="dxa" w:w="1813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功能描述</w:t>
            </w:r>
          </w:p>
        </w:tc>
        <w:tc>
          <w:tcPr>
            <w:tcW w:type="dxa" w:w="1813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验证结果</w:t>
            </w:r>
          </w:p>
        </w:tc>
        <w:tc>
          <w:tcPr>
            <w:tcW w:type="dxa" w:w="1813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备注</w:t>
            </w:r>
          </w:p>
        </w:tc>
      </w:tr>
      <w:tr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1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热成像温度监测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画面分割输出最高/最低/平均温，畸变校正，高温报警联动 [1]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□通过  □未通过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</w:r>
          </w:p>
        </w:tc>
      </w:tr>
      <w:tr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2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噪音自动监测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A/C频率计权实时监测，自动生成日报，GIS展示 [1]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□通过  □未通过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</w:r>
          </w:p>
        </w:tc>
      </w:tr>
      <w:tr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3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颗粒物监测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0-10000μg/m³量程，示值误差±8%，配旋风切割器 [1]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□通过  □未通过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</w:r>
          </w:p>
        </w:tc>
      </w:tr>
      <w:tr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4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AI人脸识别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人脸抓拍准确率≥99%，支持60张同时检测，15万张人脸库 [1]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□通过  □未通过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</w:r>
          </w:p>
        </w:tc>
      </w:tr>
      <w:tr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5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智能人数统计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8个统计区域，密度/异常/停留时间报警 [1]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□通过  □未通过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</w:r>
          </w:p>
        </w:tc>
      </w:tr>
      <w:tr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6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数据平台BI展示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大数据统计展示、GIS实时数据、视频预览 [1]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□通过  □未通过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</w:r>
          </w:p>
        </w:tc>
      </w:tr>
      <w:tr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7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报警联动推送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温度异常/噪音超标/黑名单人脸报警联动输出 [1]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□通过  □未通过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</w:r>
          </w:p>
        </w:tc>
      </w:tr>
    </w:tbl>
    <w:p/>
    <w:p>
      <w:pPr>
        <w:spacing w:before="120" w:after="120"/>
        <w:jc w:val="left"/>
      </w:pPr>
      <w:r>
        <w:rPr>
          <w:rFonts w:ascii="黑体" w:hAnsi="黑体" w:eastAsia="黑体"/>
          <w:b/>
          <w:sz w:val="30"/>
        </w:rPr>
        <w:t>四、使用中发现的问题及瑕疵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试运行期间，建设单位在日常使用过程中发现以下问题与不足，需承建单位整改完善：</w:t>
      </w:r>
    </w:p>
    <w:p>
      <w:pPr>
        <w:spacing w:line="360" w:lineRule="auto"/>
        <w:ind w:firstLine="480"/>
      </w:pPr>
      <w:r>
        <w:rPr>
          <w:rFonts w:ascii="楷体" w:hAnsi="楷体" w:eastAsia="楷体"/>
          <w:b/>
          <w:sz w:val="24"/>
        </w:rPr>
        <w:t>（一）设备运行方面</w:t>
      </w:r>
    </w:p>
    <w:p>
      <w:pPr>
        <w:ind w:firstLine="480"/>
      </w:pPr>
      <w:r>
        <w:rPr>
          <w:rFonts w:ascii="仿宋" w:hAnsi="仿宋" w:eastAsia="仿宋"/>
          <w:sz w:val="22"/>
        </w:rPr>
        <w:t>1. 部分噪音监测设备示值偏差：编号N-015、N-032两台设备在试运行期间噪声级线性误差超过合同约定的±0.2dB标准 [1]，测量数据出现明显偏移，影响监测数据准确性，需返厂重新标定校准；</w:t>
      </w:r>
    </w:p>
    <w:p>
      <w:pPr>
        <w:ind w:firstLine="480"/>
      </w:pPr>
      <w:r>
        <w:rPr>
          <w:rFonts w:ascii="仿宋" w:hAnsi="仿宋" w:eastAsia="仿宋"/>
          <w:sz w:val="22"/>
        </w:rPr>
        <w:t>2. 热成像摄像机个别点位画面异常：3号、7号点位摄像机在高低温交替环境下偶发画面卡顿现象，持续时间约5-10秒后自动恢复，疑与IP67防护密封圈热胀冷缩有关 [1]，需检查设备密封性并升级固件；</w:t>
      </w:r>
    </w:p>
    <w:p>
      <w:pPr>
        <w:ind w:firstLine="480"/>
      </w:pPr>
      <w:r>
        <w:rPr>
          <w:rFonts w:ascii="仿宋" w:hAnsi="仿宋" w:eastAsia="仿宋"/>
          <w:sz w:val="22"/>
        </w:rPr>
        <w:t>3. AI高清摄像机补光效果不均匀：夜间低照度环境下，2号、5号点位摄像机内置混合补光灯开启后，画面边缘区域出现轻微麻点状亮斑 [1]，补光均匀性未完全达到合同要求，需调整补光灯角度或更换补光模组；</w:t>
      </w:r>
    </w:p>
    <w:p>
      <w:pPr>
        <w:ind w:firstLine="480"/>
      </w:pPr>
      <w:r>
        <w:rPr>
          <w:rFonts w:ascii="仿宋" w:hAnsi="仿宋" w:eastAsia="仿宋"/>
          <w:sz w:val="22"/>
        </w:rPr>
        <w:t>4. 噪音监测设备显示屏故障：编号N-028设备LED显示屏出现间歇性花屏，实时数据无法正常读取 [1]，需更换显示屏组件。</w:t>
      </w:r>
    </w:p>
    <w:p>
      <w:pPr>
        <w:spacing w:line="360" w:lineRule="auto"/>
        <w:ind w:firstLine="480"/>
      </w:pPr>
      <w:r>
        <w:rPr>
          <w:rFonts w:ascii="楷体" w:hAnsi="楷体" w:eastAsia="楷体"/>
          <w:b/>
          <w:sz w:val="24"/>
        </w:rPr>
        <w:t>（二）系统功能方面</w:t>
      </w:r>
    </w:p>
    <w:p>
      <w:pPr>
        <w:ind w:firstLine="480"/>
      </w:pPr>
      <w:r>
        <w:rPr>
          <w:rFonts w:ascii="仿宋" w:hAnsi="仿宋" w:eastAsia="仿宋"/>
          <w:sz w:val="22"/>
        </w:rPr>
        <w:t>1. 数据平台传输延迟：部分监测点位数据上传至监管平台存在5-8分钟延迟，颗粒物监测数据更新滞后尤为明显 [1]，未达到实时展示要求，影响环境预警时效性；</w:t>
      </w:r>
    </w:p>
    <w:p>
      <w:pPr>
        <w:ind w:firstLine="480"/>
      </w:pPr>
      <w:r>
        <w:rPr>
          <w:rFonts w:ascii="仿宋" w:hAnsi="仿宋" w:eastAsia="仿宋"/>
          <w:sz w:val="22"/>
        </w:rPr>
        <w:t>2. 报警联动功能不稳定：热成像高温报警与噪音超标报警的联动推送在试运行期间出现3次漏报，报警信息未及时推送至管理人员终端 [1]，需排查联动逻辑及消息推送链路；</w:t>
      </w:r>
    </w:p>
    <w:p>
      <w:pPr>
        <w:ind w:firstLine="480"/>
      </w:pPr>
      <w:r>
        <w:rPr>
          <w:rFonts w:ascii="仿宋" w:hAnsi="仿宋" w:eastAsia="仿宋"/>
          <w:sz w:val="22"/>
        </w:rPr>
        <w:t>3. BI大数据统计报表缺漏：平台BI系统的日报自动生成功能 [1] 偶发数据跳空，导致日报中部分时段监测数据缺失，需优化数据存储及报表生成逻辑；</w:t>
      </w:r>
    </w:p>
    <w:p>
      <w:pPr>
        <w:ind w:firstLine="480"/>
      </w:pPr>
      <w:r>
        <w:rPr>
          <w:rFonts w:ascii="仿宋" w:hAnsi="仿宋" w:eastAsia="仿宋"/>
          <w:sz w:val="22"/>
        </w:rPr>
        <w:t>4. GIS地图标注偏移：2个噪音监测点位在GIS地图上的标注位置与实际安装位置存在约50-80米偏移 [1]，需重新校准GPS坐标。</w:t>
      </w:r>
    </w:p>
    <w:p>
      <w:pPr>
        <w:spacing w:line="360" w:lineRule="auto"/>
        <w:ind w:firstLine="480"/>
      </w:pPr>
      <w:r>
        <w:rPr>
          <w:rFonts w:ascii="楷体" w:hAnsi="楷体" w:eastAsia="楷体"/>
          <w:b/>
          <w:sz w:val="24"/>
        </w:rPr>
        <w:t>（三）文档资料方面</w:t>
      </w:r>
    </w:p>
    <w:p>
      <w:pPr>
        <w:ind w:firstLine="480"/>
      </w:pPr>
      <w:r>
        <w:rPr>
          <w:rFonts w:ascii="仿宋" w:hAnsi="仿宋" w:eastAsia="仿宋"/>
          <w:sz w:val="22"/>
        </w:rPr>
        <w:t>1. 第三方检测报告缺页：污水排放监测设备的生态环境部检测报告复印件缺失第3页（检测结果页） [1]，需补齐完整检测报告；</w:t>
      </w:r>
    </w:p>
    <w:p>
      <w:pPr>
        <w:ind w:firstLine="480"/>
      </w:pPr>
      <w:r>
        <w:rPr>
          <w:rFonts w:ascii="仿宋" w:hAnsi="仿宋" w:eastAsia="仿宋"/>
          <w:sz w:val="22"/>
        </w:rPr>
        <w:t>2. 操作手册版本不一致：部分噪音监测设备随箱操作手册为V2.0，与实际交付固件V2.3版本不匹配 [1]，需提供更新版本说明书；</w:t>
      </w:r>
    </w:p>
    <w:p>
      <w:pPr>
        <w:ind w:firstLine="480"/>
      </w:pPr>
      <w:r>
        <w:rPr>
          <w:rFonts w:ascii="仿宋" w:hAnsi="仿宋" w:eastAsia="仿宋"/>
          <w:sz w:val="22"/>
        </w:rPr>
        <w:t>3. 系统操作培训记录缺失：承建单位虽组织了现场操作培训，但未提供正式的培训签到表及培训效果评估记录，需补交培训档案。</w:t>
      </w:r>
    </w:p>
    <w:p>
      <w:pPr>
        <w:spacing w:before="120" w:after="120"/>
        <w:jc w:val="left"/>
      </w:pPr>
      <w:r>
        <w:rPr>
          <w:rFonts w:ascii="黑体" w:hAnsi="黑体" w:eastAsia="黑体"/>
          <w:b/>
          <w:sz w:val="30"/>
        </w:rPr>
        <w:t>五、问题整改要求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针对上述发现的问题与瑕疵，建设单位要求承建单位按以下计划进行整改：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13"/>
        <w:gridCol w:w="1813"/>
        <w:gridCol w:w="1813"/>
        <w:gridCol w:w="1813"/>
        <w:gridCol w:w="1813"/>
      </w:tblGrid>
      <w:tr>
        <w:tc>
          <w:tcPr>
            <w:tcW w:type="dxa" w:w="1813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序号</w:t>
            </w:r>
          </w:p>
        </w:tc>
        <w:tc>
          <w:tcPr>
            <w:tcW w:type="dxa" w:w="1813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问题描述</w:t>
            </w:r>
          </w:p>
        </w:tc>
        <w:tc>
          <w:tcPr>
            <w:tcW w:type="dxa" w:w="1813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整改要求</w:t>
            </w:r>
          </w:p>
        </w:tc>
        <w:tc>
          <w:tcPr>
            <w:tcW w:type="dxa" w:w="1813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整改期限</w:t>
            </w:r>
          </w:p>
        </w:tc>
        <w:tc>
          <w:tcPr>
            <w:tcW w:type="dxa" w:w="1813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优先级</w:t>
            </w:r>
          </w:p>
        </w:tc>
      </w:tr>
      <w:tr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1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噪音设备示值偏差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返厂重新标定校准，</w:t>
              <w:br/>
              <w:t>出具校准证书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7个工作日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🔴 紧急</w:t>
            </w:r>
          </w:p>
        </w:tc>
      </w:tr>
      <w:tr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2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热成像画面卡顿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检查密封性，升级固件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5个工作日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🔴 紧急</w:t>
            </w:r>
          </w:p>
        </w:tc>
      </w:tr>
      <w:tr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3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AI摄像机补光不均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调整补光角度或更换模组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5个工作日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🟡 重要</w:t>
            </w:r>
          </w:p>
        </w:tc>
      </w:tr>
      <w:tr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4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LED显示屏花屏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更换显示屏组件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7个工作日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🔴 紧急</w:t>
            </w:r>
          </w:p>
        </w:tc>
      </w:tr>
      <w:tr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5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数据传输延迟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优化数据传输链路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10个工作日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🟡 重要</w:t>
            </w:r>
          </w:p>
        </w:tc>
      </w:tr>
      <w:tr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6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报警联动漏报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排查联动逻辑及推送链路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10个工作日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🔴 紧急</w:t>
            </w:r>
          </w:p>
        </w:tc>
      </w:tr>
      <w:tr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7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BI报表数据跳空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优化数据存储逻辑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15个工作日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🟡 重要</w:t>
            </w:r>
          </w:p>
        </w:tc>
      </w:tr>
      <w:tr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8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检测报告缺页/手册版本</w:t>
            </w:r>
          </w:p>
        </w:tc>
        <w:tc>
          <w:tcPr>
            <w:tcW w:type="dxa" w:w="1813"/>
            <w:vAlign w:val="center"/>
          </w:tcPr>
          <w:p>
            <w:pPr>
              <w:jc w:val="left"/>
            </w:pPr>
            <w:r/>
            <w:r>
              <w:rPr>
                <w:rFonts w:ascii="仿宋" w:hAnsi="仿宋" w:eastAsia="仿宋"/>
                <w:b w:val="0"/>
                <w:sz w:val="19"/>
              </w:rPr>
              <w:t>补齐检测报告，</w:t>
              <w:br/>
              <w:t>提供更新版说明书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5个工作日</w:t>
            </w:r>
          </w:p>
        </w:tc>
        <w:tc>
          <w:tcPr>
            <w:tcW w:type="dxa" w:w="1813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19"/>
              </w:rPr>
              <w:t>🟢 一般</w:t>
            </w:r>
          </w:p>
        </w:tc>
      </w:tr>
    </w:tbl>
    <w:p/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承建单位须在整改期限内完成上述问题的整改，并提交书面整改报告。整改完毕后，建设单位将组织复验，复验通过后方可进入正式验收阶段。</w:t>
      </w:r>
    </w:p>
    <w:p>
      <w:pPr>
        <w:spacing w:before="120" w:after="120"/>
        <w:jc w:val="left"/>
      </w:pPr>
      <w:r>
        <w:rPr>
          <w:rFonts w:ascii="黑体" w:hAnsi="黑体" w:eastAsia="黑体"/>
          <w:b/>
          <w:sz w:val="30"/>
        </w:rPr>
        <w:t>六、建设单位综合意见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城西区智慧生态监管项目自试运行以来，热成像摄像机、噪音监测设备、AI高清摄像机等核心硬件设备基本按合同约定完成部署 [1]，系统主要功能包括温度监测、噪声自动监测、颗粒物监测、AI人脸识别及智能人数统计等模块均可正常运行 [1]，数据平台BI大数据统计展示及GIS实时数据功能基本实现 [1]。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但试运行期间发现以下需整改事项：</w:t>
      </w:r>
    </w:p>
    <w:p>
      <w:pPr>
        <w:ind w:firstLine="480"/>
      </w:pPr>
      <w:r>
        <w:rPr>
          <w:rFonts w:ascii="仿宋" w:hAnsi="仿宋" w:eastAsia="仿宋"/>
          <w:sz w:val="22"/>
        </w:rPr>
        <w:t>• 2台噪音监测设备线性误差超标，需返厂校准；</w:t>
      </w:r>
    </w:p>
    <w:p>
      <w:pPr>
        <w:ind w:firstLine="480"/>
      </w:pPr>
      <w:r>
        <w:rPr>
          <w:rFonts w:ascii="仿宋" w:hAnsi="仿宋" w:eastAsia="仿宋"/>
          <w:sz w:val="22"/>
        </w:rPr>
        <w:t>• 3台热成像摄像机高低温交替环境下画面卡顿，需升级固件；</w:t>
      </w:r>
    </w:p>
    <w:p>
      <w:pPr>
        <w:ind w:firstLine="480"/>
      </w:pPr>
      <w:r>
        <w:rPr>
          <w:rFonts w:ascii="仿宋" w:hAnsi="仿宋" w:eastAsia="仿宋"/>
          <w:sz w:val="22"/>
        </w:rPr>
        <w:t>• 2台AI摄像机夜间补光效果不均匀，需调整或更换模组；</w:t>
      </w:r>
    </w:p>
    <w:p>
      <w:pPr>
        <w:ind w:firstLine="480"/>
      </w:pPr>
      <w:r>
        <w:rPr>
          <w:rFonts w:ascii="仿宋" w:hAnsi="仿宋" w:eastAsia="仿宋"/>
          <w:sz w:val="22"/>
        </w:rPr>
        <w:t>• 1台噪音设备LED显示屏花屏，需更换组件；</w:t>
      </w:r>
    </w:p>
    <w:p>
      <w:pPr>
        <w:ind w:firstLine="480"/>
      </w:pPr>
      <w:r>
        <w:rPr>
          <w:rFonts w:ascii="仿宋" w:hAnsi="仿宋" w:eastAsia="仿宋"/>
          <w:sz w:val="22"/>
        </w:rPr>
        <w:t>• 数据平台存在传输延迟、报警漏报、报表跳空等软件问题；</w:t>
      </w:r>
    </w:p>
    <w:p>
      <w:pPr>
        <w:ind w:firstLine="480"/>
      </w:pPr>
      <w:r>
        <w:rPr>
          <w:rFonts w:ascii="仿宋" w:hAnsi="仿宋" w:eastAsia="仿宋"/>
          <w:sz w:val="22"/>
        </w:rPr>
        <w:t>• 第三方检测报告存在缺页、操作手册版本不一致等资料问题。</w:t>
      </w:r>
    </w:p>
    <w:p/>
    <w:p>
      <w:pPr>
        <w:spacing w:line="360" w:lineRule="auto"/>
        <w:ind w:firstLine="480"/>
      </w:pPr>
      <w:r>
        <w:rPr>
          <w:rFonts w:ascii="仿宋" w:hAnsi="仿宋" w:eastAsia="仿宋"/>
          <w:b/>
          <w:sz w:val="24"/>
        </w:rPr>
        <w:t>综上，建设单位意见如下（请在相应选项前打√）：</w:t>
      </w:r>
    </w:p>
    <w:p>
      <w:pPr>
        <w:ind w:firstLine="480"/>
      </w:pPr>
      <w:r>
        <w:rPr>
          <w:rFonts w:ascii="仿宋" w:hAnsi="仿宋" w:eastAsia="仿宋"/>
          <w:sz w:val="22"/>
        </w:rPr>
        <w:t>£  同意通过验收：项目各项指标均满足合同要求，系统运行稳定；</w:t>
      </w:r>
    </w:p>
    <w:p>
      <w:pPr>
        <w:ind w:firstLine="480"/>
      </w:pPr>
      <w:r>
        <w:rPr>
          <w:rFonts w:ascii="仿宋" w:hAnsi="仿宋" w:eastAsia="仿宋"/>
          <w:sz w:val="22"/>
        </w:rPr>
        <w:t>☑  基本同意，需整改后复验：项目主体功能基本达到预期，但存在上述瑕疵问题，承建单位须在____年__月__日前完成整改，整改完成后组织复验；</w:t>
      </w:r>
    </w:p>
    <w:p>
      <w:pPr>
        <w:ind w:firstLine="480"/>
      </w:pPr>
      <w:r>
        <w:rPr>
          <w:rFonts w:ascii="仿宋" w:hAnsi="仿宋" w:eastAsia="仿宋"/>
          <w:sz w:val="22"/>
        </w:rPr>
        <w:t>£  不同意通过验收：项目存在重大问题，需继续整改后重新组织验收。</w:t>
      </w:r>
    </w:p>
    <w:p/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其他补充意见：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________________________________________________________________________________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________________________________________________________________________________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________________________________________________________________________________</w:t>
      </w:r>
    </w:p>
    <w:p>
      <w:pPr>
        <w:spacing w:before="120" w:after="120"/>
        <w:jc w:val="left"/>
      </w:pPr>
      <w:r>
        <w:rPr>
          <w:rFonts w:ascii="黑体" w:hAnsi="黑体" w:eastAsia="黑体"/>
          <w:b/>
          <w:sz w:val="30"/>
        </w:rPr>
        <w:t>七、签署确认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6"/>
        <w:gridCol w:w="2266"/>
        <w:gridCol w:w="2266"/>
        <w:gridCol w:w="2266"/>
      </w:tblGrid>
      <w:tr>
        <w:tc>
          <w:tcPr>
            <w:tcW w:type="dxa" w:w="2266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</w:r>
          </w:p>
        </w:tc>
        <w:tc>
          <w:tcPr>
            <w:tcW w:type="dxa" w:w="2266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单位名称（盖章）</w:t>
            </w:r>
          </w:p>
        </w:tc>
        <w:tc>
          <w:tcPr>
            <w:tcW w:type="dxa" w:w="2266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负责人签字</w:t>
            </w:r>
          </w:p>
        </w:tc>
        <w:tc>
          <w:tcPr>
            <w:tcW w:type="dxa" w:w="2266"/>
            <w:vAlign w:val="center"/>
            <w:shd w:fill="1F4E79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黑体" w:hAnsi="黑体" w:eastAsia="黑体"/>
                <w:b/>
                <w:sz w:val="20"/>
              </w:rPr>
              <w:t>日期</w:t>
            </w:r>
          </w:p>
        </w:tc>
      </w:tr>
      <w:tr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建设单位</w:t>
            </w:r>
          </w:p>
        </w:tc>
        <w:tc>
          <w:tcPr>
            <w:tcW w:type="dxa" w:w="2266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20"/>
              </w:rPr>
            </w:r>
          </w:p>
        </w:tc>
        <w:tc>
          <w:tcPr>
            <w:tcW w:type="dxa" w:w="2266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20"/>
              </w:rPr>
            </w:r>
          </w:p>
        </w:tc>
        <w:tc>
          <w:tcPr>
            <w:tcW w:type="dxa" w:w="2266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20"/>
              </w:rPr>
            </w:r>
          </w:p>
        </w:tc>
      </w:tr>
      <w:tr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承建单位</w:t>
            </w:r>
          </w:p>
        </w:tc>
        <w:tc>
          <w:tcPr>
            <w:tcW w:type="dxa" w:w="2266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20"/>
              </w:rPr>
            </w:r>
          </w:p>
        </w:tc>
        <w:tc>
          <w:tcPr>
            <w:tcW w:type="dxa" w:w="2266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20"/>
              </w:rPr>
            </w:r>
          </w:p>
        </w:tc>
        <w:tc>
          <w:tcPr>
            <w:tcW w:type="dxa" w:w="2266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20"/>
              </w:rPr>
            </w:r>
          </w:p>
        </w:tc>
      </w:tr>
      <w:tr>
        <w:tc>
          <w:tcPr>
            <w:tcW w:type="dxa" w:w="2266"/>
            <w:vAlign w:val="center"/>
            <w:shd w:fill="F0F4F8"/>
          </w:tcPr>
          <w:p>
            <w:pPr>
              <w:jc w:val="center"/>
            </w:pPr>
            <w:r/>
            <w:r>
              <w:rPr>
                <w:rFonts w:ascii="仿宋" w:hAnsi="仿宋" w:eastAsia="仿宋"/>
                <w:b/>
                <w:sz w:val="20"/>
              </w:rPr>
              <w:t>监理单位</w:t>
            </w:r>
          </w:p>
        </w:tc>
        <w:tc>
          <w:tcPr>
            <w:tcW w:type="dxa" w:w="2266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20"/>
              </w:rPr>
            </w:r>
          </w:p>
        </w:tc>
        <w:tc>
          <w:tcPr>
            <w:tcW w:type="dxa" w:w="2266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20"/>
              </w:rPr>
            </w:r>
          </w:p>
        </w:tc>
        <w:tc>
          <w:tcPr>
            <w:tcW w:type="dxa" w:w="2266"/>
            <w:vAlign w:val="center"/>
          </w:tcPr>
          <w:p>
            <w:pPr>
              <w:jc w:val="center"/>
            </w:pPr>
            <w:r/>
            <w:r>
              <w:rPr>
                <w:rFonts w:ascii="仿宋" w:hAnsi="仿宋" w:eastAsia="仿宋"/>
                <w:b w:val="0"/>
                <w:sz w:val="20"/>
              </w:rPr>
            </w:r>
          </w:p>
        </w:tc>
      </w:tr>
    </w:tbl>
    <w:p>
      <w:r>
        <w:br w:type="page"/>
      </w:r>
    </w:p>
    <w:p>
      <w:pPr>
        <w:spacing w:before="120" w:after="120"/>
        <w:jc w:val="left"/>
      </w:pPr>
      <w:r>
        <w:rPr>
          <w:rFonts w:ascii="黑体" w:hAnsi="黑体" w:eastAsia="黑体"/>
          <w:b/>
          <w:sz w:val="28"/>
        </w:rPr>
        <w:t>附录：填表说明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1"/>
        </w:rPr>
        <w:t>1. 本意见书由建设单位根据项目试运行期间的实际情况如实填写；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1"/>
        </w:rPr>
        <w:t>2. "使用评价"栏请在对应选项前打√，仅选一项；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1"/>
        </w:rPr>
        <w:t>3. "验证结果"栏须逐项填写功能验证结果，未通过项须在备注栏说明原因；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1"/>
        </w:rPr>
        <w:t>4. 发现的问题须如实描述，包括设备编号、故障现象、发生频次等细节；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1"/>
        </w:rPr>
        <w:t>5. 整改要求须明确整改期限，紧急问题原则上不超过7个工作日；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1"/>
        </w:rPr>
        <w:t>6. 综合意见须选择唯一结论，"基本同意"选项需注明复验截止日期；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1"/>
        </w:rPr>
        <w:t>7. 本意见书一式四份，建设单位、承建单位、监理单位各一份，项目档案存档一份；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1"/>
        </w:rPr>
        <w:t>8. 引用合同技术参数请参见设备到货验收单相关条文 [1]。</w:t>
      </w:r>
    </w:p>
    <w:sectPr w:rsidR="00FC693F" w:rsidRPr="0006063C" w:rsidSect="00034616">
      <w:pgSz w:w="12240" w:h="15840"/>
      <w:pgMar w:top="1417" w:right="1587" w:bottom="141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仿宋" w:hAnsi="仿宋" w:eastAsia="仿宋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