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D2B1B">
      <w:pPr>
        <w:spacing w:before="185" w:line="214" w:lineRule="auto"/>
        <w:ind w:right="-111" w:rightChars="0"/>
        <w:jc w:val="center"/>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中共富顺县委组织部</w:t>
      </w:r>
    </w:p>
    <w:p w14:paraId="60EC8E04">
      <w:pPr>
        <w:spacing w:before="185" w:line="214" w:lineRule="auto"/>
        <w:ind w:right="-111" w:rightChars="0"/>
        <w:jc w:val="center"/>
        <w:outlineLvl w:val="9"/>
        <w:rPr>
          <w:rFonts w:hint="default" w:ascii="Times New Roman" w:hAnsi="Times New Roman" w:eastAsia="方正小标宋简体" w:cs="Times New Roman"/>
          <w:spacing w:val="-2"/>
          <w:sz w:val="44"/>
          <w:szCs w:val="44"/>
        </w:rPr>
      </w:pPr>
      <w:r>
        <w:rPr>
          <w:rFonts w:hint="default" w:ascii="Times New Roman" w:hAnsi="Times New Roman" w:eastAsia="方正小标宋简体" w:cs="Times New Roman"/>
          <w:spacing w:val="-2"/>
          <w:sz w:val="44"/>
          <w:szCs w:val="44"/>
          <w:lang w:eastAsia="zh-CN"/>
        </w:rPr>
        <w:t>2026年</w:t>
      </w:r>
      <w:r>
        <w:rPr>
          <w:rFonts w:hint="default" w:ascii="Times New Roman" w:hAnsi="Times New Roman" w:eastAsia="方正小标宋简体" w:cs="Times New Roman"/>
          <w:spacing w:val="-1"/>
          <w:sz w:val="44"/>
          <w:szCs w:val="44"/>
          <w:lang w:val="en-US" w:eastAsia="zh-CN"/>
        </w:rPr>
        <w:t>单位</w:t>
      </w:r>
      <w:r>
        <w:rPr>
          <w:rFonts w:hint="default" w:ascii="Times New Roman" w:hAnsi="Times New Roman" w:eastAsia="方正小标宋简体" w:cs="Times New Roman"/>
          <w:spacing w:val="-1"/>
          <w:sz w:val="44"/>
          <w:szCs w:val="44"/>
        </w:rPr>
        <w:t>预算编制的说明</w:t>
      </w:r>
    </w:p>
    <w:p w14:paraId="3DB8097A">
      <w:pPr>
        <w:spacing w:before="130" w:line="222" w:lineRule="auto"/>
        <w:jc w:val="center"/>
        <w:outlineLvl w:val="9"/>
        <w:rPr>
          <w:rFonts w:hint="default" w:ascii="Times New Roman" w:hAnsi="Times New Roman" w:eastAsia="方正小标宋简体" w:cs="Times New Roman"/>
          <w:spacing w:val="-2"/>
          <w:sz w:val="44"/>
          <w:szCs w:val="44"/>
        </w:rPr>
      </w:pPr>
    </w:p>
    <w:p w14:paraId="1823B851">
      <w:pPr>
        <w:spacing w:before="130" w:line="222" w:lineRule="auto"/>
        <w:jc w:val="center"/>
        <w:outlineLvl w:val="9"/>
        <w:rPr>
          <w:rFonts w:hint="default" w:ascii="Times New Roman" w:hAnsi="Times New Roman" w:eastAsia="黑体" w:cs="Times New Roman"/>
          <w:spacing w:val="-1"/>
          <w:sz w:val="32"/>
          <w:szCs w:val="32"/>
        </w:rPr>
      </w:pPr>
      <w:r>
        <w:rPr>
          <w:rFonts w:hint="default" w:ascii="Times New Roman" w:hAnsi="Times New Roman" w:eastAsia="黑体" w:cs="Times New Roman"/>
          <w:spacing w:val="-2"/>
          <w:sz w:val="32"/>
          <w:szCs w:val="32"/>
        </w:rPr>
        <w:t>目</w:t>
      </w:r>
      <w:r>
        <w:rPr>
          <w:rFonts w:hint="default" w:ascii="Times New Roman" w:hAnsi="Times New Roman" w:eastAsia="黑体" w:cs="Times New Roman"/>
          <w:spacing w:val="-2"/>
          <w:sz w:val="32"/>
          <w:szCs w:val="32"/>
          <w:lang w:val="en-US" w:eastAsia="zh-CN"/>
        </w:rPr>
        <w:t xml:space="preserve">  </w:t>
      </w:r>
      <w:r>
        <w:rPr>
          <w:rFonts w:hint="default" w:ascii="Times New Roman" w:hAnsi="Times New Roman" w:eastAsia="黑体" w:cs="Times New Roman"/>
          <w:spacing w:val="-1"/>
          <w:sz w:val="32"/>
          <w:szCs w:val="32"/>
        </w:rPr>
        <w:t>录</w:t>
      </w:r>
    </w:p>
    <w:p w14:paraId="0E21A865">
      <w:pPr>
        <w:pStyle w:val="5"/>
        <w:spacing w:line="500" w:lineRule="exact"/>
        <w:jc w:val="center"/>
        <w:outlineLvl w:val="9"/>
        <w:rPr>
          <w:rFonts w:hint="default" w:ascii="Times New Roman" w:hAnsi="Times New Roman" w:eastAsia="仿宋" w:cs="Times New Roman"/>
          <w:color w:val="auto"/>
          <w:sz w:val="21"/>
        </w:rPr>
      </w:pPr>
      <w:r>
        <w:rPr>
          <w:rFonts w:hint="default" w:ascii="Times New Roman" w:hAnsi="Times New Roman" w:eastAsia="仿宋" w:cs="Times New Roman"/>
          <w:i w:val="0"/>
          <w:color w:val="auto"/>
          <w:sz w:val="32"/>
        </w:rPr>
        <w:t>公开时间：</w:t>
      </w:r>
      <w:r>
        <w:rPr>
          <w:rFonts w:hint="eastAsia" w:ascii="Times New Roman" w:hAnsi="Times New Roman" w:eastAsia="仿宋" w:cs="Times New Roman"/>
          <w:i w:val="0"/>
          <w:color w:val="auto"/>
          <w:sz w:val="32"/>
          <w:lang w:eastAsia="zh-CN"/>
        </w:rPr>
        <w:t>2026年</w:t>
      </w:r>
      <w:r>
        <w:rPr>
          <w:rFonts w:hint="eastAsia" w:ascii="Times New Roman" w:hAnsi="Times New Roman" w:eastAsia="仿宋" w:cs="Times New Roman"/>
          <w:i w:val="0"/>
          <w:color w:val="auto"/>
          <w:sz w:val="32"/>
          <w:lang w:val="en-US" w:eastAsia="zh-CN"/>
        </w:rPr>
        <w:t>3</w:t>
      </w:r>
      <w:r>
        <w:rPr>
          <w:rFonts w:hint="default" w:ascii="Times New Roman" w:hAnsi="Times New Roman" w:eastAsia="仿宋" w:cs="Times New Roman"/>
          <w:i w:val="0"/>
          <w:color w:val="auto"/>
          <w:sz w:val="32"/>
        </w:rPr>
        <w:t>月</w:t>
      </w:r>
      <w:r>
        <w:rPr>
          <w:rFonts w:hint="eastAsia" w:ascii="Times New Roman" w:hAnsi="Times New Roman" w:eastAsia="仿宋" w:cs="Times New Roman"/>
          <w:i w:val="0"/>
          <w:color w:val="auto"/>
          <w:sz w:val="32"/>
          <w:lang w:val="en-US" w:eastAsia="zh-CN"/>
        </w:rPr>
        <w:t>9</w:t>
      </w:r>
      <w:r>
        <w:rPr>
          <w:rFonts w:hint="default" w:ascii="Times New Roman" w:hAnsi="Times New Roman" w:eastAsia="仿宋" w:cs="Times New Roman"/>
          <w:i w:val="0"/>
          <w:color w:val="auto"/>
          <w:sz w:val="32"/>
        </w:rPr>
        <w:t>日</w:t>
      </w:r>
    </w:p>
    <w:p w14:paraId="0B552674">
      <w:pPr>
        <w:spacing w:line="321" w:lineRule="auto"/>
        <w:rPr>
          <w:rFonts w:hint="default" w:ascii="Times New Roman" w:hAnsi="Times New Roman" w:cs="Times New Roman"/>
          <w:sz w:val="21"/>
        </w:rPr>
      </w:pPr>
    </w:p>
    <w:p w14:paraId="3C24B07B">
      <w:pPr>
        <w:pStyle w:val="5"/>
        <w:tabs>
          <w:tab w:val="right" w:leader="dot" w:pos="8509"/>
        </w:tabs>
        <w:rPr>
          <w:rFonts w:ascii="Times New Roman" w:hAnsi="Times New Roman" w:eastAsia="仿宋"/>
          <w:sz w:val="28"/>
        </w:rPr>
      </w:pP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TOC \o "1-2" \u </w:instrText>
      </w:r>
      <w:r>
        <w:rPr>
          <w:rFonts w:hint="default" w:ascii="Times New Roman" w:hAnsi="Times New Roman" w:eastAsia="仿宋" w:cs="Times New Roman"/>
        </w:rPr>
        <w:fldChar w:fldCharType="separate"/>
      </w:r>
      <w:r>
        <w:rPr>
          <w:rFonts w:hint="default" w:ascii="Times New Roman" w:hAnsi="Times New Roman" w:eastAsia="仿宋" w:cs="Times New Roman"/>
          <w:spacing w:val="8"/>
          <w:position w:val="4"/>
          <w:sz w:val="28"/>
          <w:szCs w:val="32"/>
        </w:rPr>
        <w:t>一</w:t>
      </w:r>
      <w:r>
        <w:rPr>
          <w:rFonts w:hint="default" w:ascii="Times New Roman" w:hAnsi="Times New Roman" w:eastAsia="仿宋" w:cs="Times New Roman"/>
          <w:spacing w:val="10"/>
          <w:position w:val="4"/>
          <w:sz w:val="28"/>
          <w:szCs w:val="32"/>
        </w:rPr>
        <w:t>、</w:t>
      </w:r>
      <w:r>
        <w:rPr>
          <w:rFonts w:hint="default" w:ascii="Times New Roman" w:hAnsi="Times New Roman" w:eastAsia="仿宋" w:cs="Times New Roman"/>
          <w:spacing w:val="8"/>
          <w:position w:val="4"/>
          <w:sz w:val="28"/>
          <w:szCs w:val="32"/>
        </w:rPr>
        <w:t>基本职能及主要工作</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_Toc11450 \h </w:instrText>
      </w:r>
      <w:r>
        <w:rPr>
          <w:rFonts w:ascii="Times New Roman" w:hAnsi="Times New Roman" w:eastAsia="仿宋"/>
          <w:sz w:val="28"/>
        </w:rPr>
        <w:fldChar w:fldCharType="separate"/>
      </w:r>
      <w:r>
        <w:rPr>
          <w:rFonts w:ascii="Times New Roman" w:hAnsi="Times New Roman" w:eastAsia="仿宋"/>
          <w:sz w:val="28"/>
        </w:rPr>
        <w:t>1</w:t>
      </w:r>
      <w:r>
        <w:rPr>
          <w:rFonts w:ascii="Times New Roman" w:hAnsi="Times New Roman" w:eastAsia="仿宋"/>
          <w:sz w:val="28"/>
        </w:rPr>
        <w:fldChar w:fldCharType="end"/>
      </w:r>
    </w:p>
    <w:p w14:paraId="7010D172">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（一）</w:t>
      </w:r>
      <w:r>
        <w:rPr>
          <w:rFonts w:hint="eastAsia" w:ascii="Times New Roman" w:hAnsi="Times New Roman" w:eastAsia="仿宋" w:cs="Times New Roman"/>
          <w:sz w:val="28"/>
          <w:szCs w:val="32"/>
          <w:lang w:val="en-US" w:eastAsia="zh-CN"/>
        </w:rPr>
        <w:t>单位</w:t>
      </w:r>
      <w:r>
        <w:rPr>
          <w:rFonts w:hint="default" w:ascii="Times New Roman" w:hAnsi="Times New Roman" w:eastAsia="仿宋" w:cs="Times New Roman"/>
          <w:sz w:val="28"/>
          <w:szCs w:val="32"/>
        </w:rPr>
        <w:t>职能简介</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_Toc25535 \h </w:instrText>
      </w:r>
      <w:r>
        <w:rPr>
          <w:rFonts w:ascii="Times New Roman" w:hAnsi="Times New Roman" w:eastAsia="仿宋"/>
          <w:sz w:val="28"/>
        </w:rPr>
        <w:fldChar w:fldCharType="separate"/>
      </w:r>
      <w:r>
        <w:rPr>
          <w:rFonts w:ascii="Times New Roman" w:hAnsi="Times New Roman" w:eastAsia="仿宋"/>
          <w:sz w:val="28"/>
        </w:rPr>
        <w:t>1</w:t>
      </w:r>
      <w:r>
        <w:rPr>
          <w:rFonts w:ascii="Times New Roman" w:hAnsi="Times New Roman" w:eastAsia="仿宋"/>
          <w:sz w:val="28"/>
        </w:rPr>
        <w:fldChar w:fldCharType="end"/>
      </w:r>
    </w:p>
    <w:p w14:paraId="44C0F3B4">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（二）</w:t>
      </w:r>
      <w:r>
        <w:rPr>
          <w:rFonts w:hint="eastAsia" w:ascii="Times New Roman" w:hAnsi="Times New Roman" w:eastAsia="仿宋" w:cs="Times New Roman"/>
          <w:sz w:val="28"/>
          <w:szCs w:val="32"/>
          <w:lang w:val="en-US" w:eastAsia="zh-CN"/>
        </w:rPr>
        <w:t>单位</w:t>
      </w:r>
      <w:r>
        <w:rPr>
          <w:rFonts w:hint="eastAsia" w:ascii="Times New Roman" w:hAnsi="Times New Roman" w:eastAsia="仿宋" w:cs="Times New Roman"/>
          <w:sz w:val="28"/>
          <w:szCs w:val="32"/>
          <w:lang w:eastAsia="zh-CN"/>
        </w:rPr>
        <w:t>2026年</w:t>
      </w:r>
      <w:r>
        <w:rPr>
          <w:rFonts w:hint="default" w:ascii="Times New Roman" w:hAnsi="Times New Roman" w:eastAsia="仿宋" w:cs="Times New Roman"/>
          <w:sz w:val="28"/>
          <w:szCs w:val="32"/>
        </w:rPr>
        <w:t>重点工作</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_Toc9331 \h </w:instrText>
      </w:r>
      <w:r>
        <w:rPr>
          <w:rFonts w:ascii="Times New Roman" w:hAnsi="Times New Roman" w:eastAsia="仿宋"/>
          <w:sz w:val="28"/>
        </w:rPr>
        <w:fldChar w:fldCharType="separate"/>
      </w:r>
      <w:r>
        <w:rPr>
          <w:rFonts w:ascii="Times New Roman" w:hAnsi="Times New Roman" w:eastAsia="仿宋"/>
          <w:sz w:val="28"/>
        </w:rPr>
        <w:t>2</w:t>
      </w:r>
      <w:r>
        <w:rPr>
          <w:rFonts w:ascii="Times New Roman" w:hAnsi="Times New Roman" w:eastAsia="仿宋"/>
          <w:sz w:val="28"/>
        </w:rPr>
        <w:fldChar w:fldCharType="end"/>
      </w:r>
    </w:p>
    <w:p w14:paraId="5625CB0E">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二、</w:t>
      </w:r>
      <w:r>
        <w:rPr>
          <w:rFonts w:hint="eastAsia" w:ascii="Times New Roman" w:hAnsi="Times New Roman" w:eastAsia="仿宋" w:cs="Times New Roman"/>
          <w:spacing w:val="8"/>
          <w:position w:val="4"/>
          <w:sz w:val="28"/>
          <w:szCs w:val="32"/>
          <w:lang w:val="en-US" w:eastAsia="zh-CN"/>
        </w:rPr>
        <w:t>单位</w:t>
      </w:r>
      <w:r>
        <w:rPr>
          <w:rFonts w:hint="default" w:ascii="Times New Roman" w:hAnsi="Times New Roman" w:eastAsia="仿宋" w:cs="Times New Roman"/>
          <w:spacing w:val="8"/>
          <w:position w:val="4"/>
          <w:sz w:val="28"/>
          <w:szCs w:val="32"/>
        </w:rPr>
        <w:t>概况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_Toc8578 \h </w:instrText>
      </w:r>
      <w:r>
        <w:rPr>
          <w:rFonts w:ascii="Times New Roman" w:hAnsi="Times New Roman" w:eastAsia="仿宋"/>
          <w:sz w:val="28"/>
        </w:rPr>
        <w:fldChar w:fldCharType="separate"/>
      </w:r>
      <w:r>
        <w:rPr>
          <w:rFonts w:ascii="Times New Roman" w:hAnsi="Times New Roman" w:eastAsia="仿宋"/>
          <w:sz w:val="28"/>
        </w:rPr>
        <w:t>2</w:t>
      </w:r>
      <w:r>
        <w:rPr>
          <w:rFonts w:ascii="Times New Roman" w:hAnsi="Times New Roman" w:eastAsia="仿宋"/>
          <w:sz w:val="28"/>
        </w:rPr>
        <w:fldChar w:fldCharType="end"/>
      </w:r>
    </w:p>
    <w:p w14:paraId="759D2228">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三、收支预算情况说明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_Toc23424 \h </w:instrText>
      </w:r>
      <w:r>
        <w:rPr>
          <w:rFonts w:ascii="Times New Roman" w:hAnsi="Times New Roman" w:eastAsia="仿宋"/>
          <w:sz w:val="28"/>
        </w:rPr>
        <w:fldChar w:fldCharType="separate"/>
      </w:r>
      <w:r>
        <w:rPr>
          <w:rFonts w:ascii="Times New Roman" w:hAnsi="Times New Roman" w:eastAsia="仿宋"/>
          <w:sz w:val="28"/>
        </w:rPr>
        <w:t>2</w:t>
      </w:r>
      <w:r>
        <w:rPr>
          <w:rFonts w:ascii="Times New Roman" w:hAnsi="Times New Roman" w:eastAsia="仿宋"/>
          <w:sz w:val="28"/>
        </w:rPr>
        <w:fldChar w:fldCharType="end"/>
      </w:r>
    </w:p>
    <w:p w14:paraId="6BB139DF">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（一）收入预算情况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_Toc3570 \h </w:instrText>
      </w:r>
      <w:r>
        <w:rPr>
          <w:rFonts w:ascii="Times New Roman" w:hAnsi="Times New Roman" w:eastAsia="仿宋"/>
          <w:sz w:val="28"/>
        </w:rPr>
        <w:fldChar w:fldCharType="separate"/>
      </w:r>
      <w:r>
        <w:rPr>
          <w:rFonts w:ascii="Times New Roman" w:hAnsi="Times New Roman" w:eastAsia="仿宋"/>
          <w:sz w:val="28"/>
        </w:rPr>
        <w:t>3</w:t>
      </w:r>
      <w:r>
        <w:rPr>
          <w:rFonts w:ascii="Times New Roman" w:hAnsi="Times New Roman" w:eastAsia="仿宋"/>
          <w:sz w:val="28"/>
        </w:rPr>
        <w:fldChar w:fldCharType="end"/>
      </w:r>
    </w:p>
    <w:p w14:paraId="5DB4FB4D">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（二）支出预算情况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_Toc14730 \h </w:instrText>
      </w:r>
      <w:r>
        <w:rPr>
          <w:rFonts w:ascii="Times New Roman" w:hAnsi="Times New Roman" w:eastAsia="仿宋"/>
          <w:sz w:val="28"/>
        </w:rPr>
        <w:fldChar w:fldCharType="separate"/>
      </w:r>
      <w:r>
        <w:rPr>
          <w:rFonts w:ascii="Times New Roman" w:hAnsi="Times New Roman" w:eastAsia="仿宋"/>
          <w:sz w:val="28"/>
        </w:rPr>
        <w:t>3</w:t>
      </w:r>
      <w:r>
        <w:rPr>
          <w:rFonts w:ascii="Times New Roman" w:hAnsi="Times New Roman" w:eastAsia="仿宋"/>
          <w:sz w:val="28"/>
        </w:rPr>
        <w:fldChar w:fldCharType="end"/>
      </w:r>
    </w:p>
    <w:p w14:paraId="59ADB08D">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四、财政拨款收支预算情况说明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_Toc362 \h </w:instrText>
      </w:r>
      <w:r>
        <w:rPr>
          <w:rFonts w:ascii="Times New Roman" w:hAnsi="Times New Roman" w:eastAsia="仿宋"/>
          <w:sz w:val="28"/>
        </w:rPr>
        <w:fldChar w:fldCharType="separate"/>
      </w:r>
      <w:r>
        <w:rPr>
          <w:rFonts w:ascii="Times New Roman" w:hAnsi="Times New Roman" w:eastAsia="仿宋"/>
          <w:sz w:val="28"/>
        </w:rPr>
        <w:t>3</w:t>
      </w:r>
      <w:r>
        <w:rPr>
          <w:rFonts w:ascii="Times New Roman" w:hAnsi="Times New Roman" w:eastAsia="仿宋"/>
          <w:sz w:val="28"/>
        </w:rPr>
        <w:fldChar w:fldCharType="end"/>
      </w:r>
    </w:p>
    <w:p w14:paraId="72757489">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五、一般公共预算当年拨款情况说明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_Toc20360 \h </w:instrText>
      </w:r>
      <w:r>
        <w:rPr>
          <w:rFonts w:ascii="Times New Roman" w:hAnsi="Times New Roman" w:eastAsia="仿宋"/>
          <w:sz w:val="28"/>
        </w:rPr>
        <w:fldChar w:fldCharType="separate"/>
      </w:r>
      <w:r>
        <w:rPr>
          <w:rFonts w:ascii="Times New Roman" w:hAnsi="Times New Roman" w:eastAsia="仿宋"/>
          <w:sz w:val="28"/>
        </w:rPr>
        <w:t>3</w:t>
      </w:r>
      <w:r>
        <w:rPr>
          <w:rFonts w:ascii="Times New Roman" w:hAnsi="Times New Roman" w:eastAsia="仿宋"/>
          <w:sz w:val="28"/>
        </w:rPr>
        <w:fldChar w:fldCharType="end"/>
      </w:r>
    </w:p>
    <w:p w14:paraId="28D36679">
      <w:pPr>
        <w:pStyle w:val="7"/>
        <w:tabs>
          <w:tab w:val="right" w:leader="dot" w:pos="8509"/>
        </w:tabs>
        <w:rPr>
          <w:rFonts w:ascii="Times New Roman" w:hAnsi="Times New Roman" w:eastAsia="仿宋"/>
          <w:sz w:val="28"/>
        </w:rPr>
      </w:pPr>
      <w:r>
        <w:rPr>
          <w:rFonts w:hint="default" w:ascii="Times New Roman" w:hAnsi="Times New Roman" w:eastAsia="仿宋" w:cs="Times New Roman"/>
          <w:bCs w:val="0"/>
          <w:sz w:val="28"/>
          <w:szCs w:val="32"/>
        </w:rPr>
        <w:t>（一）一般公共预算当年拨款规模变化情况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_Toc8927 \h </w:instrText>
      </w:r>
      <w:r>
        <w:rPr>
          <w:rFonts w:ascii="Times New Roman" w:hAnsi="Times New Roman" w:eastAsia="仿宋"/>
          <w:sz w:val="28"/>
        </w:rPr>
        <w:fldChar w:fldCharType="separate"/>
      </w:r>
      <w:r>
        <w:rPr>
          <w:rFonts w:ascii="Times New Roman" w:hAnsi="Times New Roman" w:eastAsia="仿宋"/>
          <w:sz w:val="28"/>
        </w:rPr>
        <w:t>4</w:t>
      </w:r>
      <w:r>
        <w:rPr>
          <w:rFonts w:ascii="Times New Roman" w:hAnsi="Times New Roman" w:eastAsia="仿宋"/>
          <w:sz w:val="28"/>
        </w:rPr>
        <w:fldChar w:fldCharType="end"/>
      </w:r>
    </w:p>
    <w:p w14:paraId="4BDBF33B">
      <w:pPr>
        <w:pStyle w:val="7"/>
        <w:tabs>
          <w:tab w:val="right" w:leader="dot" w:pos="8509"/>
        </w:tabs>
        <w:rPr>
          <w:rFonts w:ascii="Times New Roman" w:hAnsi="Times New Roman" w:eastAsia="仿宋"/>
          <w:sz w:val="28"/>
        </w:rPr>
      </w:pPr>
      <w:r>
        <w:rPr>
          <w:rFonts w:hint="default" w:ascii="Times New Roman" w:hAnsi="Times New Roman" w:eastAsia="仿宋" w:cs="Times New Roman"/>
          <w:bCs w:val="0"/>
          <w:sz w:val="28"/>
          <w:szCs w:val="32"/>
        </w:rPr>
        <w:t>（二）一般公共预算当年拨款结构情况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_Toc8946 \h </w:instrText>
      </w:r>
      <w:r>
        <w:rPr>
          <w:rFonts w:ascii="Times New Roman" w:hAnsi="Times New Roman" w:eastAsia="仿宋"/>
          <w:sz w:val="28"/>
        </w:rPr>
        <w:fldChar w:fldCharType="separate"/>
      </w:r>
      <w:r>
        <w:rPr>
          <w:rFonts w:ascii="Times New Roman" w:hAnsi="Times New Roman" w:eastAsia="仿宋"/>
          <w:sz w:val="28"/>
        </w:rPr>
        <w:t>4</w:t>
      </w:r>
      <w:r>
        <w:rPr>
          <w:rFonts w:ascii="Times New Roman" w:hAnsi="Times New Roman" w:eastAsia="仿宋"/>
          <w:sz w:val="28"/>
        </w:rPr>
        <w:fldChar w:fldCharType="end"/>
      </w:r>
    </w:p>
    <w:p w14:paraId="760B96B2">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（三）一般公共预算当年拨款具体使用情况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_Toc23268 \h </w:instrText>
      </w:r>
      <w:r>
        <w:rPr>
          <w:rFonts w:ascii="Times New Roman" w:hAnsi="Times New Roman" w:eastAsia="仿宋"/>
          <w:sz w:val="28"/>
        </w:rPr>
        <w:fldChar w:fldCharType="separate"/>
      </w:r>
      <w:r>
        <w:rPr>
          <w:rFonts w:ascii="Times New Roman" w:hAnsi="Times New Roman" w:eastAsia="仿宋"/>
          <w:sz w:val="28"/>
        </w:rPr>
        <w:t>4</w:t>
      </w:r>
      <w:r>
        <w:rPr>
          <w:rFonts w:ascii="Times New Roman" w:hAnsi="Times New Roman" w:eastAsia="仿宋"/>
          <w:sz w:val="28"/>
        </w:rPr>
        <w:fldChar w:fldCharType="end"/>
      </w:r>
    </w:p>
    <w:p w14:paraId="282E007C">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六、一般公共预算基本支出情况说明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_Toc22333 \h </w:instrText>
      </w:r>
      <w:r>
        <w:rPr>
          <w:rFonts w:ascii="Times New Roman" w:hAnsi="Times New Roman" w:eastAsia="仿宋"/>
          <w:sz w:val="28"/>
        </w:rPr>
        <w:fldChar w:fldCharType="separate"/>
      </w:r>
      <w:r>
        <w:rPr>
          <w:rFonts w:ascii="Times New Roman" w:hAnsi="Times New Roman" w:eastAsia="仿宋"/>
          <w:sz w:val="28"/>
        </w:rPr>
        <w:t>6</w:t>
      </w:r>
      <w:r>
        <w:rPr>
          <w:rFonts w:ascii="Times New Roman" w:hAnsi="Times New Roman" w:eastAsia="仿宋"/>
          <w:sz w:val="28"/>
        </w:rPr>
        <w:fldChar w:fldCharType="end"/>
      </w:r>
    </w:p>
    <w:p w14:paraId="226F8A39">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七、</w:t>
      </w:r>
      <w:r>
        <w:rPr>
          <w:rFonts w:hint="eastAsia" w:ascii="Times New Roman" w:hAnsi="Times New Roman" w:eastAsia="仿宋" w:cs="Times New Roman"/>
          <w:spacing w:val="8"/>
          <w:position w:val="4"/>
          <w:sz w:val="28"/>
          <w:szCs w:val="32"/>
          <w:lang w:eastAsia="zh-CN"/>
        </w:rPr>
        <w:t>“三公”</w:t>
      </w:r>
      <w:r>
        <w:rPr>
          <w:rFonts w:hint="default" w:ascii="Times New Roman" w:hAnsi="Times New Roman" w:eastAsia="仿宋" w:cs="Times New Roman"/>
          <w:spacing w:val="8"/>
          <w:position w:val="4"/>
          <w:sz w:val="28"/>
          <w:szCs w:val="32"/>
        </w:rPr>
        <w:t>经费财政拨款预算安排情况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_Toc20375 \h </w:instrText>
      </w:r>
      <w:r>
        <w:rPr>
          <w:rFonts w:ascii="Times New Roman" w:hAnsi="Times New Roman" w:eastAsia="仿宋"/>
          <w:sz w:val="28"/>
        </w:rPr>
        <w:fldChar w:fldCharType="separate"/>
      </w:r>
      <w:r>
        <w:rPr>
          <w:rFonts w:ascii="Times New Roman" w:hAnsi="Times New Roman" w:eastAsia="仿宋"/>
          <w:sz w:val="28"/>
        </w:rPr>
        <w:t>6</w:t>
      </w:r>
      <w:r>
        <w:rPr>
          <w:rFonts w:ascii="Times New Roman" w:hAnsi="Times New Roman" w:eastAsia="仿宋"/>
          <w:sz w:val="28"/>
        </w:rPr>
        <w:fldChar w:fldCharType="end"/>
      </w:r>
    </w:p>
    <w:p w14:paraId="11B100B3">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rPr>
        <w:t>八、政府性基金预算支出情况说明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_Toc20614 \h </w:instrText>
      </w:r>
      <w:r>
        <w:rPr>
          <w:rFonts w:ascii="Times New Roman" w:hAnsi="Times New Roman" w:eastAsia="仿宋"/>
          <w:sz w:val="28"/>
        </w:rPr>
        <w:fldChar w:fldCharType="separate"/>
      </w:r>
      <w:r>
        <w:rPr>
          <w:rFonts w:ascii="Times New Roman" w:hAnsi="Times New Roman" w:eastAsia="仿宋"/>
          <w:sz w:val="28"/>
        </w:rPr>
        <w:t>7</w:t>
      </w:r>
      <w:r>
        <w:rPr>
          <w:rFonts w:ascii="Times New Roman" w:hAnsi="Times New Roman" w:eastAsia="仿宋"/>
          <w:sz w:val="28"/>
        </w:rPr>
        <w:fldChar w:fldCharType="end"/>
      </w:r>
    </w:p>
    <w:p w14:paraId="40CC168A">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lang w:val="en-US" w:eastAsia="zh-CN"/>
        </w:rPr>
        <w:t>九、</w:t>
      </w:r>
      <w:r>
        <w:rPr>
          <w:rFonts w:hint="default" w:ascii="Times New Roman" w:hAnsi="Times New Roman" w:eastAsia="仿宋" w:cs="Times New Roman"/>
          <w:spacing w:val="8"/>
          <w:position w:val="4"/>
          <w:sz w:val="28"/>
          <w:szCs w:val="32"/>
        </w:rPr>
        <w:t>国有资本经营预算支出情况说明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_Toc14647 \h </w:instrText>
      </w:r>
      <w:r>
        <w:rPr>
          <w:rFonts w:ascii="Times New Roman" w:hAnsi="Times New Roman" w:eastAsia="仿宋"/>
          <w:sz w:val="28"/>
        </w:rPr>
        <w:fldChar w:fldCharType="separate"/>
      </w:r>
      <w:r>
        <w:rPr>
          <w:rFonts w:ascii="Times New Roman" w:hAnsi="Times New Roman" w:eastAsia="仿宋"/>
          <w:sz w:val="28"/>
        </w:rPr>
        <w:t>7</w:t>
      </w:r>
      <w:r>
        <w:rPr>
          <w:rFonts w:ascii="Times New Roman" w:hAnsi="Times New Roman" w:eastAsia="仿宋"/>
          <w:sz w:val="28"/>
        </w:rPr>
        <w:fldChar w:fldCharType="end"/>
      </w:r>
    </w:p>
    <w:p w14:paraId="6951D581">
      <w:pPr>
        <w:pStyle w:val="5"/>
        <w:tabs>
          <w:tab w:val="right" w:leader="dot" w:pos="8509"/>
        </w:tabs>
        <w:rPr>
          <w:rFonts w:ascii="Times New Roman" w:hAnsi="Times New Roman" w:eastAsia="仿宋"/>
          <w:sz w:val="28"/>
        </w:rPr>
      </w:pPr>
      <w:r>
        <w:rPr>
          <w:rFonts w:hint="default" w:ascii="Times New Roman" w:hAnsi="Times New Roman" w:eastAsia="仿宋" w:cs="Times New Roman"/>
          <w:spacing w:val="8"/>
          <w:position w:val="4"/>
          <w:sz w:val="28"/>
          <w:szCs w:val="32"/>
          <w:lang w:val="en-US" w:eastAsia="zh-CN"/>
        </w:rPr>
        <w:t>十、其他重要事项的情况说明</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_Toc91 \h </w:instrText>
      </w:r>
      <w:r>
        <w:rPr>
          <w:rFonts w:ascii="Times New Roman" w:hAnsi="Times New Roman" w:eastAsia="仿宋"/>
          <w:sz w:val="28"/>
        </w:rPr>
        <w:fldChar w:fldCharType="separate"/>
      </w:r>
      <w:r>
        <w:rPr>
          <w:rFonts w:ascii="Times New Roman" w:hAnsi="Times New Roman" w:eastAsia="仿宋"/>
          <w:sz w:val="28"/>
        </w:rPr>
        <w:t>7</w:t>
      </w:r>
      <w:r>
        <w:rPr>
          <w:rFonts w:ascii="Times New Roman" w:hAnsi="Times New Roman" w:eastAsia="仿宋"/>
          <w:sz w:val="28"/>
        </w:rPr>
        <w:fldChar w:fldCharType="end"/>
      </w:r>
    </w:p>
    <w:p w14:paraId="567C3245">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（一）机关运行经费情况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_Toc7222 \h </w:instrText>
      </w:r>
      <w:r>
        <w:rPr>
          <w:rFonts w:ascii="Times New Roman" w:hAnsi="Times New Roman" w:eastAsia="仿宋"/>
          <w:sz w:val="28"/>
        </w:rPr>
        <w:fldChar w:fldCharType="separate"/>
      </w:r>
      <w:r>
        <w:rPr>
          <w:rFonts w:ascii="Times New Roman" w:hAnsi="Times New Roman" w:eastAsia="仿宋"/>
          <w:sz w:val="28"/>
        </w:rPr>
        <w:t>7</w:t>
      </w:r>
      <w:r>
        <w:rPr>
          <w:rFonts w:ascii="Times New Roman" w:hAnsi="Times New Roman" w:eastAsia="仿宋"/>
          <w:sz w:val="28"/>
        </w:rPr>
        <w:fldChar w:fldCharType="end"/>
      </w:r>
    </w:p>
    <w:p w14:paraId="5EAE9AD0">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（二）政府采购情况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_Toc22016 \h </w:instrText>
      </w:r>
      <w:r>
        <w:rPr>
          <w:rFonts w:ascii="Times New Roman" w:hAnsi="Times New Roman" w:eastAsia="仿宋"/>
          <w:sz w:val="28"/>
        </w:rPr>
        <w:fldChar w:fldCharType="separate"/>
      </w:r>
      <w:r>
        <w:rPr>
          <w:rFonts w:ascii="Times New Roman" w:hAnsi="Times New Roman" w:eastAsia="仿宋"/>
          <w:sz w:val="28"/>
        </w:rPr>
        <w:t>7</w:t>
      </w:r>
      <w:r>
        <w:rPr>
          <w:rFonts w:ascii="Times New Roman" w:hAnsi="Times New Roman" w:eastAsia="仿宋"/>
          <w:sz w:val="28"/>
        </w:rPr>
        <w:fldChar w:fldCharType="end"/>
      </w:r>
    </w:p>
    <w:p w14:paraId="6247C8AE">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（三）国有资产占有使用情况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_Toc7422 \h </w:instrText>
      </w:r>
      <w:r>
        <w:rPr>
          <w:rFonts w:ascii="Times New Roman" w:hAnsi="Times New Roman" w:eastAsia="仿宋"/>
          <w:sz w:val="28"/>
        </w:rPr>
        <w:fldChar w:fldCharType="separate"/>
      </w:r>
      <w:r>
        <w:rPr>
          <w:rFonts w:ascii="Times New Roman" w:hAnsi="Times New Roman" w:eastAsia="仿宋"/>
          <w:sz w:val="28"/>
        </w:rPr>
        <w:t>8</w:t>
      </w:r>
      <w:r>
        <w:rPr>
          <w:rFonts w:ascii="Times New Roman" w:hAnsi="Times New Roman" w:eastAsia="仿宋"/>
          <w:sz w:val="28"/>
        </w:rPr>
        <w:fldChar w:fldCharType="end"/>
      </w:r>
    </w:p>
    <w:p w14:paraId="31D0297A">
      <w:pPr>
        <w:pStyle w:val="7"/>
        <w:tabs>
          <w:tab w:val="right" w:leader="dot" w:pos="8509"/>
        </w:tabs>
        <w:rPr>
          <w:rFonts w:ascii="Times New Roman" w:hAnsi="Times New Roman" w:eastAsia="仿宋"/>
          <w:sz w:val="28"/>
        </w:rPr>
      </w:pPr>
      <w:r>
        <w:rPr>
          <w:rFonts w:hint="default" w:ascii="Times New Roman" w:hAnsi="Times New Roman" w:eastAsia="仿宋" w:cs="Times New Roman"/>
          <w:sz w:val="28"/>
          <w:szCs w:val="32"/>
        </w:rPr>
        <w:t>（四）绩效目标设置情况</w:t>
      </w:r>
      <w:r>
        <w:rPr>
          <w:rFonts w:ascii="Times New Roman" w:hAnsi="Times New Roman" w:eastAsia="仿宋"/>
          <w:sz w:val="28"/>
        </w:rPr>
        <w:tab/>
      </w:r>
      <w:r>
        <w:rPr>
          <w:rFonts w:ascii="Times New Roman" w:hAnsi="Times New Roman" w:eastAsia="仿宋"/>
          <w:sz w:val="28"/>
        </w:rPr>
        <w:fldChar w:fldCharType="begin"/>
      </w:r>
      <w:r>
        <w:rPr>
          <w:rFonts w:ascii="Times New Roman" w:hAnsi="Times New Roman" w:eastAsia="仿宋"/>
          <w:sz w:val="28"/>
        </w:rPr>
        <w:instrText xml:space="preserve"> PAGEREF _Toc21923 \h </w:instrText>
      </w:r>
      <w:r>
        <w:rPr>
          <w:rFonts w:ascii="Times New Roman" w:hAnsi="Times New Roman" w:eastAsia="仿宋"/>
          <w:sz w:val="28"/>
        </w:rPr>
        <w:fldChar w:fldCharType="separate"/>
      </w:r>
      <w:r>
        <w:rPr>
          <w:rFonts w:ascii="Times New Roman" w:hAnsi="Times New Roman" w:eastAsia="仿宋"/>
          <w:sz w:val="28"/>
        </w:rPr>
        <w:t>8</w:t>
      </w:r>
      <w:r>
        <w:rPr>
          <w:rFonts w:ascii="Times New Roman" w:hAnsi="Times New Roman" w:eastAsia="仿宋"/>
          <w:sz w:val="28"/>
        </w:rPr>
        <w:fldChar w:fldCharType="end"/>
      </w:r>
    </w:p>
    <w:p w14:paraId="52EB14CD">
      <w:pPr>
        <w:pStyle w:val="5"/>
        <w:tabs>
          <w:tab w:val="right" w:leader="dot" w:pos="8509"/>
        </w:tabs>
        <w:rPr>
          <w:rFonts w:hint="default" w:eastAsia="仿宋"/>
          <w:lang w:val="en-US" w:eastAsia="zh-CN"/>
        </w:rPr>
      </w:pPr>
      <w:r>
        <w:rPr>
          <w:rFonts w:hint="default" w:ascii="Times New Roman" w:hAnsi="Times New Roman" w:eastAsia="仿宋" w:cs="Times New Roman"/>
          <w:spacing w:val="8"/>
          <w:position w:val="4"/>
          <w:sz w:val="28"/>
          <w:szCs w:val="32"/>
          <w:lang w:val="en-US" w:eastAsia="zh-CN"/>
        </w:rPr>
        <w:t>十一、名词解释</w:t>
      </w:r>
      <w:r>
        <w:rPr>
          <w:rFonts w:ascii="Times New Roman" w:hAnsi="Times New Roman" w:eastAsia="仿宋"/>
          <w:sz w:val="28"/>
        </w:rPr>
        <w:tab/>
      </w:r>
      <w:r>
        <w:rPr>
          <w:rFonts w:hint="eastAsia" w:ascii="Times New Roman" w:hAnsi="Times New Roman" w:eastAsia="仿宋"/>
          <w:sz w:val="28"/>
          <w:lang w:val="en-US" w:eastAsia="zh-CN"/>
        </w:rPr>
        <w:t>11</w:t>
      </w:r>
    </w:p>
    <w:p w14:paraId="79C37731">
      <w:pPr>
        <w:pStyle w:val="5"/>
        <w:bidi w:val="0"/>
        <w:rPr>
          <w:rFonts w:hint="default" w:ascii="Times New Roman" w:hAnsi="Times New Roman" w:eastAsia="仿宋" w:cs="Times New Roman"/>
        </w:rPr>
      </w:pPr>
      <w:r>
        <w:rPr>
          <w:rFonts w:hint="default" w:ascii="Times New Roman" w:hAnsi="Times New Roman" w:eastAsia="仿宋" w:cs="Times New Roman"/>
        </w:rPr>
        <w:fldChar w:fldCharType="end"/>
      </w:r>
    </w:p>
    <w:p w14:paraId="09F87A0A">
      <w:pPr>
        <w:rPr>
          <w:rFonts w:hint="default" w:ascii="Times New Roman" w:hAnsi="Times New Roman" w:eastAsia="宋体" w:cs="Times New Roman"/>
          <w:b/>
          <w:bCs/>
          <w:color w:val="FF0000"/>
          <w:sz w:val="28"/>
          <w:szCs w:val="28"/>
          <w:lang w:val="en-US" w:eastAsia="zh-CN"/>
        </w:rPr>
        <w:sectPr>
          <w:footerReference r:id="rId5" w:type="default"/>
          <w:pgSz w:w="11906" w:h="16839"/>
          <w:pgMar w:top="1431" w:right="1785" w:bottom="1662" w:left="1612" w:header="0" w:footer="1386" w:gutter="0"/>
          <w:cols w:space="720" w:num="1"/>
        </w:sectPr>
      </w:pPr>
    </w:p>
    <w:p w14:paraId="7DB7F5CA">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z w:val="32"/>
          <w:szCs w:val="32"/>
        </w:rPr>
      </w:pPr>
      <w:bookmarkStart w:id="0" w:name="_Toc11450"/>
      <w:bookmarkStart w:id="1" w:name="_Toc19006"/>
      <w:r>
        <w:rPr>
          <w:rFonts w:hint="default" w:ascii="Times New Roman" w:hAnsi="Times New Roman" w:eastAsia="黑体" w:cs="Times New Roman"/>
          <w:spacing w:val="8"/>
          <w:position w:val="4"/>
          <w:sz w:val="32"/>
          <w:szCs w:val="32"/>
        </w:rPr>
        <w:t>一</w:t>
      </w:r>
      <w:r>
        <w:rPr>
          <w:rFonts w:hint="default" w:ascii="Times New Roman" w:hAnsi="Times New Roman" w:eastAsia="黑体" w:cs="Times New Roman"/>
          <w:spacing w:val="10"/>
          <w:position w:val="4"/>
          <w:sz w:val="32"/>
          <w:szCs w:val="32"/>
        </w:rPr>
        <w:t>、</w:t>
      </w:r>
      <w:r>
        <w:rPr>
          <w:rFonts w:hint="default" w:ascii="Times New Roman" w:hAnsi="Times New Roman" w:eastAsia="黑体" w:cs="Times New Roman"/>
          <w:spacing w:val="8"/>
          <w:position w:val="4"/>
          <w:sz w:val="32"/>
          <w:szCs w:val="32"/>
        </w:rPr>
        <w:t>基本职能及主要工作</w:t>
      </w:r>
      <w:bookmarkEnd w:id="0"/>
      <w:bookmarkEnd w:id="1"/>
    </w:p>
    <w:p w14:paraId="76DA0AC8">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eastAsia" w:ascii="楷体_GB2312" w:hAnsi="楷体_GB2312" w:eastAsia="楷体_GB2312" w:cs="楷体_GB2312"/>
          <w:b/>
          <w:bCs/>
          <w:sz w:val="32"/>
          <w:szCs w:val="32"/>
        </w:rPr>
      </w:pPr>
      <w:bookmarkStart w:id="2" w:name="_Toc20522"/>
      <w:bookmarkStart w:id="3" w:name="_Toc25535"/>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val="en-US" w:eastAsia="zh-CN"/>
        </w:rPr>
        <w:t>单位</w:t>
      </w:r>
      <w:r>
        <w:rPr>
          <w:rFonts w:hint="eastAsia" w:ascii="楷体_GB2312" w:hAnsi="楷体_GB2312" w:eastAsia="楷体_GB2312" w:cs="楷体_GB2312"/>
          <w:b/>
          <w:bCs/>
          <w:sz w:val="32"/>
          <w:szCs w:val="32"/>
        </w:rPr>
        <w:t>职能简介</w:t>
      </w:r>
      <w:bookmarkEnd w:id="2"/>
      <w:bookmarkEnd w:id="3"/>
    </w:p>
    <w:p w14:paraId="61C0E8E4">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rPr>
      </w:pPr>
      <w:r>
        <w:rPr>
          <w:rFonts w:hint="default"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rPr>
        <w:t>根据党的路线、方针、政策以及中央</w:t>
      </w:r>
      <w:r>
        <w:rPr>
          <w:rFonts w:hint="eastAsia" w:ascii="Times New Roman" w:hAnsi="Times New Roman" w:eastAsia="仿宋_GB2312" w:cs="Times New Roman"/>
          <w:bCs/>
          <w:spacing w:val="0"/>
          <w:sz w:val="32"/>
          <w:szCs w:val="32"/>
          <w:highlight w:val="none"/>
          <w:lang w:eastAsia="zh-CN"/>
        </w:rPr>
        <w:t>和</w:t>
      </w:r>
      <w:r>
        <w:rPr>
          <w:rFonts w:hint="default" w:ascii="Times New Roman" w:hAnsi="Times New Roman" w:eastAsia="仿宋_GB2312" w:cs="Times New Roman"/>
          <w:bCs/>
          <w:spacing w:val="0"/>
          <w:sz w:val="32"/>
          <w:szCs w:val="32"/>
          <w:highlight w:val="none"/>
        </w:rPr>
        <w:t>省、市委组织部和县委的指示、决议，调查研究有关党的组织工作方面的新情况、新问题，提出实施党的组织路线的具体办法和措施，经县委审议批准后贯彻实施。</w:t>
      </w:r>
    </w:p>
    <w:p w14:paraId="6D09343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rPr>
      </w:pPr>
      <w:r>
        <w:rPr>
          <w:rFonts w:hint="default" w:ascii="Times New Roman" w:hAnsi="Times New Roman" w:eastAsia="仿宋_GB2312" w:cs="Times New Roman"/>
          <w:bCs/>
          <w:spacing w:val="0"/>
          <w:sz w:val="32"/>
          <w:szCs w:val="32"/>
          <w:highlight w:val="none"/>
          <w:lang w:val="en-US" w:eastAsia="zh-CN"/>
        </w:rPr>
        <w:t>2.</w:t>
      </w:r>
      <w:r>
        <w:rPr>
          <w:rFonts w:hint="default" w:ascii="Times New Roman" w:hAnsi="Times New Roman" w:eastAsia="仿宋_GB2312" w:cs="Times New Roman"/>
          <w:bCs/>
          <w:spacing w:val="0"/>
          <w:sz w:val="32"/>
          <w:szCs w:val="32"/>
          <w:highlight w:val="none"/>
        </w:rPr>
        <w:t>指导全县党的组织建设，检查督促全县各级党组织贯彻执行民主集中制，健全党委集体领导制度和党内民主生活会、组织生活会等各项党内活动制度。</w:t>
      </w:r>
    </w:p>
    <w:p w14:paraId="317FE416">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rPr>
      </w:pPr>
      <w:r>
        <w:rPr>
          <w:rFonts w:hint="default" w:ascii="Times New Roman" w:hAnsi="Times New Roman" w:eastAsia="仿宋_GB2312" w:cs="Times New Roman"/>
          <w:bCs/>
          <w:spacing w:val="0"/>
          <w:sz w:val="32"/>
          <w:szCs w:val="32"/>
          <w:highlight w:val="none"/>
          <w:lang w:val="en-US" w:eastAsia="zh-CN"/>
        </w:rPr>
        <w:t>3.</w:t>
      </w:r>
      <w:r>
        <w:rPr>
          <w:rFonts w:hint="default" w:ascii="Times New Roman" w:hAnsi="Times New Roman" w:eastAsia="仿宋_GB2312" w:cs="Times New Roman"/>
          <w:bCs/>
          <w:spacing w:val="0"/>
          <w:sz w:val="32"/>
          <w:szCs w:val="32"/>
          <w:highlight w:val="none"/>
        </w:rPr>
        <w:t>贯彻执行党的干部路线和干部政策，做好县委管理的干部的选拔、考察、任免、交流、培训和管理等</w:t>
      </w:r>
      <w:r>
        <w:rPr>
          <w:rFonts w:hint="eastAsia" w:ascii="Times New Roman" w:hAnsi="Times New Roman" w:eastAsia="仿宋_GB2312" w:cs="Times New Roman"/>
          <w:bCs/>
          <w:spacing w:val="0"/>
          <w:sz w:val="32"/>
          <w:szCs w:val="32"/>
          <w:highlight w:val="none"/>
          <w:lang w:eastAsia="zh-CN"/>
        </w:rPr>
        <w:t>各</w:t>
      </w:r>
      <w:r>
        <w:rPr>
          <w:rFonts w:hint="default" w:ascii="Times New Roman" w:hAnsi="Times New Roman" w:eastAsia="仿宋_GB2312" w:cs="Times New Roman"/>
          <w:bCs/>
          <w:spacing w:val="0"/>
          <w:sz w:val="32"/>
          <w:szCs w:val="32"/>
          <w:highlight w:val="none"/>
        </w:rPr>
        <w:t>项工作，加强全县各级领导班子思想政治建设。</w:t>
      </w:r>
    </w:p>
    <w:p w14:paraId="40C28024">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rPr>
      </w:pPr>
      <w:r>
        <w:rPr>
          <w:rFonts w:hint="default" w:ascii="Times New Roman" w:hAnsi="Times New Roman" w:eastAsia="仿宋_GB2312" w:cs="Times New Roman"/>
          <w:bCs/>
          <w:spacing w:val="0"/>
          <w:sz w:val="32"/>
          <w:szCs w:val="32"/>
          <w:highlight w:val="none"/>
          <w:lang w:val="en-US" w:eastAsia="zh-CN"/>
        </w:rPr>
        <w:t>4.</w:t>
      </w:r>
      <w:r>
        <w:rPr>
          <w:rFonts w:hint="default" w:ascii="Times New Roman" w:hAnsi="Times New Roman" w:eastAsia="仿宋_GB2312" w:cs="Times New Roman"/>
          <w:bCs/>
          <w:spacing w:val="0"/>
          <w:sz w:val="32"/>
          <w:szCs w:val="32"/>
          <w:highlight w:val="none"/>
        </w:rPr>
        <w:t>研究和加强干部教育工作，负责组织科级干部和中青年后备干部进行培训，提高全县干部队伍的思想政治素质和业务水平。</w:t>
      </w:r>
    </w:p>
    <w:p w14:paraId="520622D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rPr>
      </w:pPr>
      <w:r>
        <w:rPr>
          <w:rFonts w:hint="default" w:ascii="Times New Roman" w:hAnsi="Times New Roman" w:eastAsia="仿宋_GB2312" w:cs="Times New Roman"/>
          <w:bCs/>
          <w:spacing w:val="0"/>
          <w:sz w:val="32"/>
          <w:szCs w:val="32"/>
          <w:highlight w:val="none"/>
          <w:lang w:val="en-US" w:eastAsia="zh-CN"/>
        </w:rPr>
        <w:t>5.</w:t>
      </w:r>
      <w:r>
        <w:rPr>
          <w:rFonts w:hint="default" w:ascii="Times New Roman" w:hAnsi="Times New Roman" w:eastAsia="仿宋_GB2312" w:cs="Times New Roman"/>
          <w:bCs/>
          <w:spacing w:val="0"/>
          <w:sz w:val="32"/>
          <w:szCs w:val="32"/>
          <w:highlight w:val="none"/>
        </w:rPr>
        <w:t>认真抓好全县党的基层组织建设，突出抓好农村党支部的全面建设和重点整顿工作；研究和加强对党员的教育与管理工作，制定全县发展党员工作的计划和措施，指导全县各级党组织做好对党员教育、管理、监督和发展党员的工作。负责党组织和党员统计、党费收缴与管理。</w:t>
      </w:r>
    </w:p>
    <w:p w14:paraId="65207630">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eastAsia="zh-CN"/>
        </w:rPr>
      </w:pPr>
      <w:r>
        <w:rPr>
          <w:rFonts w:hint="default" w:ascii="Times New Roman" w:hAnsi="Times New Roman" w:eastAsia="仿宋_GB2312" w:cs="Times New Roman"/>
          <w:bCs/>
          <w:spacing w:val="0"/>
          <w:sz w:val="32"/>
          <w:szCs w:val="32"/>
          <w:highlight w:val="none"/>
          <w:lang w:val="en-US" w:eastAsia="zh-CN"/>
        </w:rPr>
        <w:t>6.</w:t>
      </w:r>
      <w:r>
        <w:rPr>
          <w:rFonts w:hint="default" w:ascii="Times New Roman" w:hAnsi="Times New Roman" w:eastAsia="仿宋_GB2312" w:cs="Times New Roman"/>
          <w:bCs/>
          <w:spacing w:val="0"/>
          <w:sz w:val="32"/>
          <w:szCs w:val="32"/>
          <w:highlight w:val="none"/>
        </w:rPr>
        <w:t>负责提出县直机关党的建设规划，领导县直机关党的工作，分类指导县直各部门机关、企业、事业单位党的建设工作</w:t>
      </w:r>
      <w:r>
        <w:rPr>
          <w:rFonts w:hint="eastAsia" w:ascii="Times New Roman" w:hAnsi="Times New Roman" w:eastAsia="仿宋_GB2312" w:cs="Times New Roman"/>
          <w:bCs/>
          <w:spacing w:val="0"/>
          <w:sz w:val="32"/>
          <w:szCs w:val="32"/>
          <w:highlight w:val="none"/>
          <w:lang w:eastAsia="zh-CN"/>
        </w:rPr>
        <w:t>。</w:t>
      </w:r>
    </w:p>
    <w:p w14:paraId="0FFE3906">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rPr>
      </w:pPr>
      <w:r>
        <w:rPr>
          <w:rFonts w:hint="default" w:ascii="Times New Roman" w:hAnsi="Times New Roman" w:eastAsia="仿宋_GB2312" w:cs="Times New Roman"/>
          <w:bCs/>
          <w:spacing w:val="0"/>
          <w:sz w:val="32"/>
          <w:szCs w:val="32"/>
          <w:highlight w:val="none"/>
          <w:lang w:val="en-US" w:eastAsia="zh-CN"/>
        </w:rPr>
        <w:t>7.</w:t>
      </w:r>
      <w:r>
        <w:rPr>
          <w:rFonts w:hint="default" w:ascii="Times New Roman" w:hAnsi="Times New Roman" w:eastAsia="仿宋_GB2312" w:cs="Times New Roman"/>
          <w:bCs/>
          <w:spacing w:val="0"/>
          <w:sz w:val="32"/>
          <w:szCs w:val="32"/>
          <w:highlight w:val="none"/>
        </w:rPr>
        <w:t>贯彻落实《深化干部人事制度改革纲要》</w:t>
      </w:r>
      <w:r>
        <w:rPr>
          <w:rFonts w:hint="eastAsia" w:ascii="Times New Roman" w:hAnsi="Times New Roman" w:eastAsia="仿宋_GB2312" w:cs="Times New Roman"/>
          <w:bCs/>
          <w:spacing w:val="0"/>
          <w:sz w:val="32"/>
          <w:szCs w:val="32"/>
          <w:highlight w:val="none"/>
          <w:lang w:eastAsia="zh-CN"/>
        </w:rPr>
        <w:t>，</w:t>
      </w:r>
      <w:r>
        <w:rPr>
          <w:rFonts w:hint="default" w:ascii="Times New Roman" w:hAnsi="Times New Roman" w:eastAsia="仿宋_GB2312" w:cs="Times New Roman"/>
          <w:bCs/>
          <w:spacing w:val="0"/>
          <w:sz w:val="32"/>
          <w:szCs w:val="32"/>
          <w:highlight w:val="none"/>
        </w:rPr>
        <w:t>积极探索和大力推进干部人事制度的改革，改进、完善党管干部的制度和方法，加强干部、人事工作的综合管理。做好干部档案管理工作。</w:t>
      </w:r>
    </w:p>
    <w:p w14:paraId="6F02981C">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spacing w:val="8"/>
          <w:sz w:val="32"/>
          <w:szCs w:val="32"/>
          <w:lang w:val="en-US" w:eastAsia="zh-CN"/>
        </w:rPr>
      </w:pPr>
      <w:r>
        <w:rPr>
          <w:rFonts w:hint="default" w:ascii="Times New Roman" w:hAnsi="Times New Roman" w:eastAsia="仿宋_GB2312" w:cs="Times New Roman"/>
          <w:bCs/>
          <w:spacing w:val="0"/>
          <w:sz w:val="32"/>
          <w:szCs w:val="32"/>
          <w:highlight w:val="none"/>
          <w:lang w:val="en-US" w:eastAsia="zh-CN"/>
        </w:rPr>
        <w:t>8.</w:t>
      </w:r>
      <w:r>
        <w:rPr>
          <w:rFonts w:hint="default" w:ascii="Times New Roman" w:hAnsi="Times New Roman" w:eastAsia="仿宋_GB2312" w:cs="Times New Roman"/>
          <w:bCs/>
          <w:spacing w:val="0"/>
          <w:sz w:val="32"/>
          <w:szCs w:val="32"/>
          <w:highlight w:val="none"/>
        </w:rPr>
        <w:t>负责干部监督审查工作，受理党员、干部的申诉，做好党员、干部的来信来访工作</w:t>
      </w:r>
      <w:r>
        <w:rPr>
          <w:rFonts w:hint="default" w:ascii="Times New Roman" w:hAnsi="Times New Roman" w:eastAsia="仿宋_GB2312" w:cs="Times New Roman"/>
          <w:bCs/>
          <w:spacing w:val="0"/>
          <w:sz w:val="32"/>
          <w:szCs w:val="32"/>
          <w:highlight w:val="none"/>
          <w:lang w:eastAsia="zh-CN"/>
        </w:rPr>
        <w:t>。</w:t>
      </w:r>
    </w:p>
    <w:p w14:paraId="626EFD95">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Times New Roman" w:hAnsi="Times New Roman" w:eastAsia="楷体_GB2312" w:cs="Times New Roman"/>
          <w:b/>
          <w:bCs/>
          <w:sz w:val="32"/>
          <w:szCs w:val="32"/>
        </w:rPr>
      </w:pPr>
      <w:bookmarkStart w:id="4" w:name="_Toc9313"/>
      <w:bookmarkStart w:id="5" w:name="_Toc9331"/>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val="en-US" w:eastAsia="zh-CN"/>
        </w:rPr>
        <w:t>单位</w:t>
      </w:r>
      <w:r>
        <w:rPr>
          <w:rFonts w:hint="default" w:ascii="Times New Roman" w:hAnsi="Times New Roman" w:eastAsia="楷体_GB2312" w:cs="Times New Roman"/>
          <w:b/>
          <w:bCs/>
          <w:sz w:val="32"/>
          <w:szCs w:val="32"/>
          <w:lang w:eastAsia="zh-CN"/>
        </w:rPr>
        <w:t>2026年</w:t>
      </w:r>
      <w:r>
        <w:rPr>
          <w:rFonts w:hint="default" w:ascii="Times New Roman" w:hAnsi="Times New Roman" w:eastAsia="楷体_GB2312" w:cs="Times New Roman"/>
          <w:b/>
          <w:bCs/>
          <w:sz w:val="32"/>
          <w:szCs w:val="32"/>
        </w:rPr>
        <w:t>重点工作</w:t>
      </w:r>
      <w:bookmarkEnd w:id="4"/>
      <w:bookmarkEnd w:id="5"/>
    </w:p>
    <w:p w14:paraId="7A49FFF2">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紧紧围绕持续建设“两县两区一城”、加快打造市域副中心目标，扛责在肩、锐意进取。聚焦铸魂提能，深入实施凝心铸魂计划，统筹做好干部教育培训。聚焦选优配强，以换届为契机建强领导班子和干部队伍，深化推进年轻干部培养。聚焦创新赋能，深化推进省级双创试点，加快培养集聚各方面优秀人才，不断激发人才创新创造活力。聚焦有形有效，持续抓好换届“后半篇文章”，纵深推进新兴领域党建工作，不断提升党的组织体系建设整体效能。</w:t>
      </w:r>
    </w:p>
    <w:p w14:paraId="4CE97286">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bookmarkStart w:id="6" w:name="_Toc8578"/>
      <w:bookmarkStart w:id="7" w:name="_Toc22013"/>
      <w:r>
        <w:rPr>
          <w:rFonts w:hint="default" w:ascii="Times New Roman" w:hAnsi="Times New Roman" w:eastAsia="黑体" w:cs="Times New Roman"/>
          <w:spacing w:val="8"/>
          <w:position w:val="4"/>
          <w:sz w:val="32"/>
          <w:szCs w:val="32"/>
        </w:rPr>
        <w:t>二、</w:t>
      </w:r>
      <w:r>
        <w:rPr>
          <w:rFonts w:hint="eastAsia" w:ascii="Times New Roman" w:hAnsi="Times New Roman" w:eastAsia="黑体" w:cs="Times New Roman"/>
          <w:spacing w:val="8"/>
          <w:position w:val="4"/>
          <w:sz w:val="32"/>
          <w:szCs w:val="32"/>
          <w:lang w:val="en-US" w:eastAsia="zh-CN"/>
        </w:rPr>
        <w:t>单位</w:t>
      </w:r>
      <w:r>
        <w:rPr>
          <w:rFonts w:hint="default" w:ascii="Times New Roman" w:hAnsi="Times New Roman" w:eastAsia="黑体" w:cs="Times New Roman"/>
          <w:spacing w:val="8"/>
          <w:position w:val="4"/>
          <w:sz w:val="32"/>
          <w:szCs w:val="32"/>
        </w:rPr>
        <w:t>概况</w:t>
      </w:r>
      <w:bookmarkEnd w:id="6"/>
      <w:bookmarkEnd w:id="7"/>
    </w:p>
    <w:p w14:paraId="1E0F8DE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bookmarkStart w:id="8" w:name="_Toc23424"/>
      <w:bookmarkStart w:id="9" w:name="_Toc30050"/>
      <w:bookmarkStart w:id="10" w:name="_Toc21973"/>
      <w:r>
        <w:rPr>
          <w:rFonts w:hint="eastAsia" w:ascii="Times New Roman" w:hAnsi="Times New Roman" w:eastAsia="仿宋_GB2312" w:cs="Times New Roman"/>
          <w:bCs/>
          <w:spacing w:val="0"/>
          <w:sz w:val="32"/>
          <w:szCs w:val="32"/>
          <w:highlight w:val="none"/>
          <w:lang w:val="en-US" w:eastAsia="zh-CN"/>
        </w:rPr>
        <w:t>中共富顺县委组织部</w:t>
      </w:r>
      <w:r>
        <w:rPr>
          <w:rFonts w:hint="eastAsia" w:ascii="仿宋_GB2312" w:hAnsi="仿宋_GB2312" w:eastAsia="仿宋_GB2312" w:cs="仿宋_GB2312"/>
          <w:spacing w:val="8"/>
          <w:sz w:val="32"/>
          <w:szCs w:val="32"/>
          <w:lang w:val="en-US" w:eastAsia="zh-CN"/>
        </w:rPr>
        <w:t>机构设置情况</w:t>
      </w:r>
      <w:r>
        <w:rPr>
          <w:rFonts w:hint="eastAsia" w:ascii="Times New Roman" w:hAnsi="Times New Roman" w:eastAsia="仿宋_GB2312" w:cs="Times New Roman"/>
          <w:bCs/>
          <w:spacing w:val="0"/>
          <w:sz w:val="32"/>
          <w:szCs w:val="32"/>
          <w:highlight w:val="none"/>
          <w:lang w:val="en-US" w:eastAsia="zh-CN"/>
        </w:rPr>
        <w:t>：办公室、干部工作一室、干部工作二室、组织工作一室、组织工作二室、组织工作三室、人才工作室、研究室、公务员工作室、干部教育培训监督室、老干部工作室。</w:t>
      </w:r>
    </w:p>
    <w:p w14:paraId="6B741CE6">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r>
        <w:rPr>
          <w:rFonts w:hint="default" w:ascii="Times New Roman" w:hAnsi="Times New Roman" w:eastAsia="黑体" w:cs="Times New Roman"/>
          <w:spacing w:val="8"/>
          <w:position w:val="4"/>
          <w:sz w:val="32"/>
          <w:szCs w:val="32"/>
        </w:rPr>
        <w:t>三、收支预算情况说明</w:t>
      </w:r>
      <w:bookmarkEnd w:id="8"/>
      <w:bookmarkEnd w:id="9"/>
    </w:p>
    <w:p w14:paraId="608C237C">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按照综合预算的原则，</w:t>
      </w:r>
      <w:r>
        <w:rPr>
          <w:rFonts w:hint="eastAsia" w:ascii="Times New Roman" w:hAnsi="Times New Roman" w:eastAsia="仿宋_GB2312" w:cs="Times New Roman"/>
          <w:bCs/>
          <w:spacing w:val="0"/>
          <w:sz w:val="32"/>
          <w:szCs w:val="32"/>
          <w:highlight w:val="none"/>
          <w:lang w:val="en-US" w:eastAsia="zh-CN"/>
        </w:rPr>
        <w:t>中共富顺县委组织部</w:t>
      </w:r>
      <w:r>
        <w:rPr>
          <w:rFonts w:hint="default" w:ascii="Times New Roman" w:hAnsi="Times New Roman" w:eastAsia="仿宋_GB2312" w:cs="Times New Roman"/>
          <w:bCs/>
          <w:spacing w:val="0"/>
          <w:sz w:val="32"/>
          <w:szCs w:val="32"/>
          <w:highlight w:val="none"/>
          <w:lang w:val="en-US" w:eastAsia="zh-CN"/>
        </w:rPr>
        <w:t>所有收入和支出均纳入部门预算管理。收入包括：一般公共预算拨款收入、政府性基金预算拨款收入；支出包括：支出包括：一般公共服务支出、社会保障和就业支出、卫生健康支出、城乡社区支出</w:t>
      </w:r>
      <w:r>
        <w:rPr>
          <w:rFonts w:hint="eastAsia" w:ascii="Times New Roman" w:hAnsi="Times New Roman" w:eastAsia="仿宋_GB2312" w:cs="Times New Roman"/>
          <w:bCs/>
          <w:spacing w:val="0"/>
          <w:sz w:val="32"/>
          <w:szCs w:val="32"/>
          <w:highlight w:val="none"/>
          <w:lang w:val="en-US" w:eastAsia="zh-CN"/>
        </w:rPr>
        <w:t>、农林水支出、</w:t>
      </w:r>
      <w:r>
        <w:rPr>
          <w:rFonts w:hint="default" w:ascii="Times New Roman" w:hAnsi="Times New Roman" w:eastAsia="仿宋_GB2312" w:cs="Times New Roman"/>
          <w:bCs/>
          <w:spacing w:val="0"/>
          <w:sz w:val="32"/>
          <w:szCs w:val="32"/>
          <w:highlight w:val="none"/>
          <w:lang w:val="en-US" w:eastAsia="zh-CN"/>
        </w:rPr>
        <w:t>住房保障支出。</w:t>
      </w: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收支预算总数29032372.58元</w:t>
      </w:r>
      <w:r>
        <w:rPr>
          <w:rFonts w:hint="eastAsia" w:ascii="Times New Roman" w:hAnsi="Times New Roman" w:eastAsia="仿宋_GB2312" w:cs="Times New Roman"/>
          <w:bCs/>
          <w:spacing w:val="0"/>
          <w:sz w:val="32"/>
          <w:szCs w:val="32"/>
          <w:highlight w:val="none"/>
          <w:lang w:val="en-US" w:eastAsia="zh-CN"/>
        </w:rPr>
        <w:t>，</w:t>
      </w:r>
      <w:r>
        <w:rPr>
          <w:rFonts w:hint="default" w:ascii="Times New Roman" w:hAnsi="Times New Roman" w:eastAsia="仿宋_GB2312" w:cs="Times New Roman"/>
          <w:bCs/>
          <w:spacing w:val="0"/>
          <w:sz w:val="32"/>
          <w:szCs w:val="32"/>
          <w:highlight w:val="none"/>
          <w:lang w:val="en-US" w:eastAsia="zh-CN"/>
        </w:rPr>
        <w:t>比</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收支预算总数增加</w:t>
      </w:r>
      <w:r>
        <w:rPr>
          <w:rFonts w:hint="eastAsia" w:ascii="Times New Roman" w:hAnsi="Times New Roman" w:eastAsia="仿宋_GB2312" w:cs="Times New Roman"/>
          <w:bCs/>
          <w:spacing w:val="0"/>
          <w:sz w:val="32"/>
          <w:szCs w:val="32"/>
          <w:highlight w:val="none"/>
          <w:lang w:val="en-US" w:eastAsia="zh-CN"/>
        </w:rPr>
        <w:t>1525675.18</w:t>
      </w:r>
      <w:r>
        <w:rPr>
          <w:rFonts w:hint="default" w:ascii="Times New Roman" w:hAnsi="Times New Roman" w:eastAsia="仿宋_GB2312" w:cs="Times New Roman"/>
          <w:bCs/>
          <w:spacing w:val="0"/>
          <w:sz w:val="32"/>
          <w:szCs w:val="32"/>
          <w:highlight w:val="none"/>
          <w:lang w:val="en-US" w:eastAsia="zh-CN"/>
        </w:rPr>
        <w:t>元，主要原因是</w:t>
      </w:r>
      <w:r>
        <w:rPr>
          <w:rFonts w:hint="eastAsia" w:ascii="Times New Roman" w:hAnsi="Times New Roman" w:eastAsia="仿宋_GB2312" w:cs="Times New Roman"/>
          <w:bCs/>
          <w:spacing w:val="0"/>
          <w:sz w:val="32"/>
          <w:szCs w:val="32"/>
          <w:highlight w:val="none"/>
          <w:lang w:val="en-US" w:eastAsia="zh-CN"/>
        </w:rPr>
        <w:t>人员有所增加，相关人员经费有所上涨</w:t>
      </w:r>
      <w:r>
        <w:rPr>
          <w:rFonts w:hint="default" w:ascii="Times New Roman" w:hAnsi="Times New Roman" w:eastAsia="仿宋_GB2312" w:cs="Times New Roman"/>
          <w:bCs/>
          <w:spacing w:val="0"/>
          <w:sz w:val="32"/>
          <w:szCs w:val="32"/>
          <w:highlight w:val="none"/>
          <w:lang w:val="en-US" w:eastAsia="zh-CN"/>
        </w:rPr>
        <w:t>。</w:t>
      </w:r>
    </w:p>
    <w:p w14:paraId="5779DB74">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11" w:name="_Toc14583"/>
      <w:bookmarkStart w:id="12" w:name="_Toc3570"/>
      <w:r>
        <w:rPr>
          <w:rFonts w:hint="default" w:ascii="楷体_GB2312" w:hAnsi="楷体_GB2312" w:eastAsia="楷体_GB2312" w:cs="楷体_GB2312"/>
          <w:b/>
          <w:bCs/>
          <w:sz w:val="32"/>
          <w:szCs w:val="32"/>
        </w:rPr>
        <w:t>（一）收入预算情况</w:t>
      </w:r>
      <w:bookmarkEnd w:id="11"/>
      <w:bookmarkEnd w:id="12"/>
    </w:p>
    <w:p w14:paraId="7516E364">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收入预算29032372.58元，其中：一般公共预算拨款收入15032372.58元，占</w:t>
      </w:r>
      <w:r>
        <w:rPr>
          <w:rFonts w:hint="eastAsia" w:ascii="Times New Roman" w:hAnsi="Times New Roman" w:eastAsia="仿宋_GB2312" w:cs="Times New Roman"/>
          <w:bCs/>
          <w:spacing w:val="0"/>
          <w:sz w:val="32"/>
          <w:szCs w:val="32"/>
          <w:highlight w:val="none"/>
          <w:lang w:val="en-US" w:eastAsia="zh-CN"/>
        </w:rPr>
        <w:t>51.78</w:t>
      </w:r>
      <w:r>
        <w:rPr>
          <w:rFonts w:hint="default" w:ascii="Times New Roman" w:hAnsi="Times New Roman" w:eastAsia="仿宋_GB2312" w:cs="Times New Roman"/>
          <w:bCs/>
          <w:spacing w:val="0"/>
          <w:sz w:val="32"/>
          <w:szCs w:val="32"/>
          <w:highlight w:val="none"/>
          <w:lang w:val="en-US" w:eastAsia="zh-CN"/>
        </w:rPr>
        <w:t>%、政府性基金预算拨款收入14000000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元，占</w:t>
      </w:r>
      <w:r>
        <w:rPr>
          <w:rFonts w:hint="eastAsia" w:ascii="Times New Roman" w:hAnsi="Times New Roman" w:eastAsia="仿宋_GB2312" w:cs="Times New Roman"/>
          <w:bCs/>
          <w:spacing w:val="0"/>
          <w:sz w:val="32"/>
          <w:szCs w:val="32"/>
          <w:highlight w:val="none"/>
          <w:lang w:val="en-US" w:eastAsia="zh-CN"/>
        </w:rPr>
        <w:t>48.22</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w:t>
      </w:r>
    </w:p>
    <w:p w14:paraId="4286E083">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13" w:name="_Toc14730"/>
      <w:bookmarkStart w:id="14" w:name="_Toc12270"/>
      <w:r>
        <w:rPr>
          <w:rFonts w:hint="default" w:ascii="楷体_GB2312" w:hAnsi="楷体_GB2312" w:eastAsia="楷体_GB2312" w:cs="楷体_GB2312"/>
          <w:b/>
          <w:bCs/>
          <w:sz w:val="32"/>
          <w:szCs w:val="32"/>
        </w:rPr>
        <w:t>（二）支出预算情况</w:t>
      </w:r>
      <w:bookmarkEnd w:id="13"/>
      <w:bookmarkEnd w:id="14"/>
    </w:p>
    <w:p w14:paraId="1926EF79">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支出预算29032372.58元，其中：基本支出11281732.58元，占</w:t>
      </w:r>
      <w:r>
        <w:rPr>
          <w:rFonts w:hint="eastAsia" w:ascii="Times New Roman" w:hAnsi="Times New Roman" w:eastAsia="仿宋_GB2312" w:cs="Times New Roman"/>
          <w:bCs/>
          <w:spacing w:val="0"/>
          <w:sz w:val="32"/>
          <w:szCs w:val="32"/>
          <w:highlight w:val="none"/>
          <w:lang w:val="en-US" w:eastAsia="zh-CN"/>
        </w:rPr>
        <w:t>38.86</w:t>
      </w:r>
      <w:r>
        <w:rPr>
          <w:rFonts w:hint="default" w:ascii="Times New Roman" w:hAnsi="Times New Roman" w:eastAsia="仿宋_GB2312" w:cs="Times New Roman"/>
          <w:bCs/>
          <w:spacing w:val="0"/>
          <w:sz w:val="32"/>
          <w:szCs w:val="32"/>
          <w:highlight w:val="none"/>
          <w:lang w:val="en-US" w:eastAsia="zh-CN"/>
        </w:rPr>
        <w:t>%；项目支出17750640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元，占</w:t>
      </w:r>
      <w:r>
        <w:rPr>
          <w:rFonts w:hint="eastAsia" w:ascii="Times New Roman" w:hAnsi="Times New Roman" w:eastAsia="仿宋_GB2312" w:cs="Times New Roman"/>
          <w:bCs/>
          <w:spacing w:val="0"/>
          <w:sz w:val="32"/>
          <w:szCs w:val="32"/>
          <w:highlight w:val="none"/>
          <w:lang w:val="en-US" w:eastAsia="zh-CN"/>
        </w:rPr>
        <w:t>61.14</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w:t>
      </w:r>
    </w:p>
    <w:p w14:paraId="52315CFF">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bookmarkStart w:id="15" w:name="_Toc21396"/>
      <w:bookmarkStart w:id="16" w:name="_Toc362"/>
      <w:r>
        <w:rPr>
          <w:rFonts w:hint="default" w:ascii="Times New Roman" w:hAnsi="Times New Roman" w:eastAsia="黑体" w:cs="Times New Roman"/>
          <w:spacing w:val="8"/>
          <w:position w:val="4"/>
          <w:sz w:val="32"/>
          <w:szCs w:val="32"/>
        </w:rPr>
        <w:t>四、财政拨款收支预算情况说明</w:t>
      </w:r>
      <w:bookmarkEnd w:id="15"/>
      <w:bookmarkEnd w:id="16"/>
    </w:p>
    <w:p w14:paraId="60CFCD2E">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财政拨款收支总预算29032372.58元，比</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财政拨款收支总预算增加</w:t>
      </w:r>
      <w:r>
        <w:rPr>
          <w:rFonts w:hint="eastAsia" w:ascii="Times New Roman" w:hAnsi="Times New Roman" w:eastAsia="仿宋_GB2312" w:cs="Times New Roman"/>
          <w:bCs/>
          <w:spacing w:val="0"/>
          <w:sz w:val="32"/>
          <w:szCs w:val="32"/>
          <w:highlight w:val="none"/>
          <w:lang w:val="en-US" w:eastAsia="zh-CN"/>
        </w:rPr>
        <w:t>1525675.18</w:t>
      </w:r>
      <w:r>
        <w:rPr>
          <w:rFonts w:hint="default" w:ascii="Times New Roman" w:hAnsi="Times New Roman" w:eastAsia="仿宋_GB2312" w:cs="Times New Roman"/>
          <w:bCs/>
          <w:spacing w:val="0"/>
          <w:sz w:val="32"/>
          <w:szCs w:val="32"/>
          <w:highlight w:val="none"/>
          <w:lang w:val="en-US" w:eastAsia="zh-CN"/>
        </w:rPr>
        <w:t>元，主要原因是</w:t>
      </w:r>
      <w:r>
        <w:rPr>
          <w:rFonts w:hint="eastAsia" w:ascii="Times New Roman" w:hAnsi="Times New Roman" w:eastAsia="仿宋_GB2312" w:cs="Times New Roman"/>
          <w:bCs/>
          <w:spacing w:val="0"/>
          <w:sz w:val="32"/>
          <w:szCs w:val="32"/>
          <w:highlight w:val="none"/>
          <w:lang w:val="en-US" w:eastAsia="zh-CN"/>
        </w:rPr>
        <w:t>人员有所增加，相关人头经费有所上涨。</w:t>
      </w:r>
    </w:p>
    <w:p w14:paraId="0D44124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收入包括：本年一般公共预算拨款收入15032372.58</w:t>
      </w:r>
      <w:r>
        <w:rPr>
          <w:rFonts w:hint="eastAsia" w:ascii="Times New Roman" w:hAnsi="Times New Roman" w:eastAsia="仿宋_GB2312" w:cs="Times New Roman"/>
          <w:bCs/>
          <w:spacing w:val="0"/>
          <w:sz w:val="32"/>
          <w:szCs w:val="32"/>
          <w:highlight w:val="none"/>
          <w:lang w:val="en-US" w:eastAsia="zh-CN"/>
        </w:rPr>
        <w:t>元</w:t>
      </w:r>
      <w:r>
        <w:rPr>
          <w:rFonts w:hint="default" w:ascii="Times New Roman" w:hAnsi="Times New Roman" w:eastAsia="仿宋_GB2312" w:cs="Times New Roman"/>
          <w:bCs/>
          <w:spacing w:val="0"/>
          <w:sz w:val="32"/>
          <w:szCs w:val="32"/>
          <w:highlight w:val="none"/>
          <w:lang w:val="en-US" w:eastAsia="zh-CN"/>
        </w:rPr>
        <w:t>，本年政府性基金收入14000000</w:t>
      </w:r>
      <w:r>
        <w:rPr>
          <w:rFonts w:hint="eastAsia" w:ascii="Times New Roman" w:hAnsi="Times New Roman" w:eastAsia="仿宋_GB2312" w:cs="Times New Roman"/>
          <w:bCs/>
          <w:spacing w:val="0"/>
          <w:sz w:val="32"/>
          <w:szCs w:val="32"/>
          <w:highlight w:val="none"/>
          <w:lang w:val="en-US" w:eastAsia="zh-CN"/>
        </w:rPr>
        <w:t>.00元</w:t>
      </w:r>
      <w:r>
        <w:rPr>
          <w:rFonts w:hint="default" w:ascii="Times New Roman" w:hAnsi="Times New Roman" w:eastAsia="仿宋_GB2312" w:cs="Times New Roman"/>
          <w:bCs/>
          <w:spacing w:val="0"/>
          <w:sz w:val="32"/>
          <w:szCs w:val="32"/>
          <w:highlight w:val="none"/>
          <w:lang w:val="en-US" w:eastAsia="zh-CN"/>
        </w:rPr>
        <w:t>，上年结转一般公共预算拨款收入</w:t>
      </w:r>
      <w:r>
        <w:rPr>
          <w:rFonts w:hint="eastAsia" w:ascii="Times New Roman" w:hAnsi="Times New Roman" w:eastAsia="仿宋_GB2312" w:cs="Times New Roman"/>
          <w:bCs/>
          <w:spacing w:val="0"/>
          <w:sz w:val="32"/>
          <w:szCs w:val="32"/>
          <w:highlight w:val="none"/>
          <w:lang w:val="en-US" w:eastAsia="zh-CN"/>
        </w:rPr>
        <w:t>0元。</w:t>
      </w:r>
    </w:p>
    <w:p w14:paraId="00BD2B3D">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bookmarkStart w:id="17" w:name="_Toc9718"/>
      <w:bookmarkStart w:id="18" w:name="_Toc20360"/>
      <w:r>
        <w:rPr>
          <w:rFonts w:hint="default" w:ascii="Times New Roman" w:hAnsi="Times New Roman" w:eastAsia="仿宋_GB2312" w:cs="Times New Roman"/>
          <w:bCs/>
          <w:spacing w:val="0"/>
          <w:sz w:val="32"/>
          <w:szCs w:val="32"/>
          <w:highlight w:val="none"/>
          <w:lang w:val="en-US" w:eastAsia="zh-CN"/>
        </w:rPr>
        <w:t>支出包括：一般公共服务支出10874462.64</w:t>
      </w:r>
      <w:r>
        <w:rPr>
          <w:rFonts w:hint="eastAsia" w:ascii="Times New Roman" w:hAnsi="Times New Roman" w:eastAsia="仿宋_GB2312" w:cs="Times New Roman"/>
          <w:bCs/>
          <w:spacing w:val="0"/>
          <w:sz w:val="32"/>
          <w:szCs w:val="32"/>
          <w:highlight w:val="none"/>
          <w:lang w:val="en-US" w:eastAsia="zh-CN"/>
        </w:rPr>
        <w:t>元</w:t>
      </w:r>
      <w:r>
        <w:rPr>
          <w:rFonts w:hint="default" w:ascii="Times New Roman" w:hAnsi="Times New Roman" w:eastAsia="仿宋_GB2312" w:cs="Times New Roman"/>
          <w:bCs/>
          <w:spacing w:val="0"/>
          <w:sz w:val="32"/>
          <w:szCs w:val="32"/>
          <w:highlight w:val="none"/>
          <w:lang w:val="en-US" w:eastAsia="zh-CN"/>
        </w:rPr>
        <w:t>、社会保障和就业支出2768121.75</w:t>
      </w:r>
      <w:r>
        <w:rPr>
          <w:rFonts w:hint="eastAsia" w:ascii="Times New Roman" w:hAnsi="Times New Roman" w:eastAsia="仿宋_GB2312" w:cs="Times New Roman"/>
          <w:bCs/>
          <w:spacing w:val="0"/>
          <w:sz w:val="32"/>
          <w:szCs w:val="32"/>
          <w:highlight w:val="none"/>
          <w:lang w:val="en-US" w:eastAsia="zh-CN"/>
        </w:rPr>
        <w:t>元</w:t>
      </w:r>
      <w:r>
        <w:rPr>
          <w:rFonts w:hint="default" w:ascii="Times New Roman" w:hAnsi="Times New Roman" w:eastAsia="仿宋_GB2312" w:cs="Times New Roman"/>
          <w:bCs/>
          <w:spacing w:val="0"/>
          <w:sz w:val="32"/>
          <w:szCs w:val="32"/>
          <w:highlight w:val="none"/>
          <w:lang w:val="en-US" w:eastAsia="zh-CN"/>
        </w:rPr>
        <w:t>、卫生健康支出613867.11</w:t>
      </w:r>
      <w:r>
        <w:rPr>
          <w:rFonts w:hint="eastAsia" w:ascii="Times New Roman" w:hAnsi="Times New Roman" w:eastAsia="仿宋_GB2312" w:cs="Times New Roman"/>
          <w:bCs/>
          <w:spacing w:val="0"/>
          <w:sz w:val="32"/>
          <w:szCs w:val="32"/>
          <w:highlight w:val="none"/>
          <w:lang w:val="en-US" w:eastAsia="zh-CN"/>
        </w:rPr>
        <w:t>元</w:t>
      </w:r>
      <w:r>
        <w:rPr>
          <w:rFonts w:hint="default" w:ascii="Times New Roman" w:hAnsi="Times New Roman" w:eastAsia="仿宋_GB2312" w:cs="Times New Roman"/>
          <w:bCs/>
          <w:spacing w:val="0"/>
          <w:sz w:val="32"/>
          <w:szCs w:val="32"/>
          <w:highlight w:val="none"/>
          <w:lang w:val="en-US" w:eastAsia="zh-CN"/>
        </w:rPr>
        <w:t>、城乡社区支出14000000</w:t>
      </w:r>
      <w:r>
        <w:rPr>
          <w:rFonts w:hint="eastAsia" w:ascii="Times New Roman" w:hAnsi="Times New Roman" w:eastAsia="仿宋_GB2312" w:cs="Times New Roman"/>
          <w:bCs/>
          <w:spacing w:val="0"/>
          <w:sz w:val="32"/>
          <w:szCs w:val="32"/>
          <w:highlight w:val="none"/>
          <w:lang w:val="en-US" w:eastAsia="zh-CN"/>
        </w:rPr>
        <w:t>.00元、农林水支出15840元、</w:t>
      </w:r>
      <w:r>
        <w:rPr>
          <w:rFonts w:hint="default" w:ascii="Times New Roman" w:hAnsi="Times New Roman" w:eastAsia="仿宋_GB2312" w:cs="Times New Roman"/>
          <w:bCs/>
          <w:spacing w:val="0"/>
          <w:sz w:val="32"/>
          <w:szCs w:val="32"/>
          <w:highlight w:val="none"/>
          <w:lang w:val="en-US" w:eastAsia="zh-CN"/>
        </w:rPr>
        <w:t>住房保障支出760081.08</w:t>
      </w:r>
      <w:r>
        <w:rPr>
          <w:rFonts w:hint="eastAsia" w:ascii="Times New Roman" w:hAnsi="Times New Roman" w:eastAsia="仿宋_GB2312" w:cs="Times New Roman"/>
          <w:bCs/>
          <w:spacing w:val="0"/>
          <w:sz w:val="32"/>
          <w:szCs w:val="32"/>
          <w:highlight w:val="none"/>
          <w:lang w:val="en-US" w:eastAsia="zh-CN"/>
        </w:rPr>
        <w:t>元</w:t>
      </w:r>
      <w:r>
        <w:rPr>
          <w:rFonts w:hint="default" w:ascii="Times New Roman" w:hAnsi="Times New Roman" w:eastAsia="仿宋_GB2312" w:cs="Times New Roman"/>
          <w:bCs/>
          <w:spacing w:val="0"/>
          <w:sz w:val="32"/>
          <w:szCs w:val="32"/>
          <w:highlight w:val="none"/>
          <w:lang w:val="en-US" w:eastAsia="zh-CN"/>
        </w:rPr>
        <w:t>。</w:t>
      </w:r>
    </w:p>
    <w:p w14:paraId="022DC2F1">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r>
        <w:rPr>
          <w:rFonts w:hint="default" w:ascii="Times New Roman" w:hAnsi="Times New Roman" w:eastAsia="黑体" w:cs="Times New Roman"/>
          <w:spacing w:val="8"/>
          <w:position w:val="4"/>
          <w:sz w:val="32"/>
          <w:szCs w:val="32"/>
        </w:rPr>
        <w:t>五、一般公共预算当年拨款情况说明</w:t>
      </w:r>
      <w:bookmarkEnd w:id="17"/>
      <w:bookmarkEnd w:id="18"/>
    </w:p>
    <w:p w14:paraId="7685336E">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19" w:name="_Toc12801"/>
      <w:bookmarkStart w:id="20" w:name="_Toc8927"/>
      <w:r>
        <w:rPr>
          <w:rFonts w:hint="default" w:ascii="楷体_GB2312" w:hAnsi="楷体_GB2312" w:eastAsia="楷体_GB2312" w:cs="楷体_GB2312"/>
          <w:b/>
          <w:bCs/>
          <w:sz w:val="32"/>
          <w:szCs w:val="32"/>
        </w:rPr>
        <w:t>（一）一般公共预算当年拨款规模变化情况</w:t>
      </w:r>
      <w:bookmarkEnd w:id="19"/>
      <w:bookmarkEnd w:id="20"/>
    </w:p>
    <w:p w14:paraId="2277916B">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一般公共预算当年拨款15032372.58元，比</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预算数增加</w:t>
      </w:r>
      <w:r>
        <w:rPr>
          <w:rFonts w:hint="eastAsia" w:ascii="Times New Roman" w:hAnsi="Times New Roman" w:eastAsia="仿宋_GB2312" w:cs="Times New Roman"/>
          <w:bCs/>
          <w:spacing w:val="0"/>
          <w:sz w:val="32"/>
          <w:szCs w:val="32"/>
          <w:highlight w:val="none"/>
          <w:lang w:val="en-US" w:eastAsia="zh-CN"/>
        </w:rPr>
        <w:t>1125675.18</w:t>
      </w:r>
      <w:r>
        <w:rPr>
          <w:rFonts w:hint="default" w:ascii="Times New Roman" w:hAnsi="Times New Roman" w:eastAsia="仿宋_GB2312" w:cs="Times New Roman"/>
          <w:bCs/>
          <w:spacing w:val="0"/>
          <w:sz w:val="32"/>
          <w:szCs w:val="32"/>
          <w:highlight w:val="none"/>
          <w:lang w:val="en-US" w:eastAsia="zh-CN"/>
        </w:rPr>
        <w:t>元，主要原因是</w:t>
      </w:r>
      <w:r>
        <w:rPr>
          <w:rFonts w:hint="eastAsia" w:ascii="Times New Roman" w:hAnsi="Times New Roman" w:eastAsia="仿宋_GB2312" w:cs="Times New Roman"/>
          <w:bCs/>
          <w:spacing w:val="0"/>
          <w:sz w:val="32"/>
          <w:szCs w:val="32"/>
          <w:highlight w:val="none"/>
          <w:lang w:val="en-US" w:eastAsia="zh-CN"/>
        </w:rPr>
        <w:t>人员有所增加，相关人头经费有所上涨</w:t>
      </w:r>
      <w:r>
        <w:rPr>
          <w:rFonts w:hint="default" w:ascii="Times New Roman" w:hAnsi="Times New Roman" w:eastAsia="仿宋_GB2312" w:cs="Times New Roman"/>
          <w:bCs/>
          <w:spacing w:val="0"/>
          <w:sz w:val="32"/>
          <w:szCs w:val="32"/>
          <w:highlight w:val="none"/>
          <w:lang w:val="en-US" w:eastAsia="zh-CN"/>
        </w:rPr>
        <w:t>。</w:t>
      </w:r>
    </w:p>
    <w:p w14:paraId="2719F997">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21" w:name="_Toc4798"/>
      <w:bookmarkStart w:id="22" w:name="_Toc8946"/>
      <w:r>
        <w:rPr>
          <w:rFonts w:hint="default" w:ascii="楷体_GB2312" w:hAnsi="楷体_GB2312" w:eastAsia="楷体_GB2312" w:cs="楷体_GB2312"/>
          <w:b/>
          <w:bCs/>
          <w:sz w:val="32"/>
          <w:szCs w:val="32"/>
        </w:rPr>
        <w:t>（二）一般公共预算当年拨款结构情况</w:t>
      </w:r>
      <w:bookmarkEnd w:id="21"/>
      <w:bookmarkEnd w:id="22"/>
    </w:p>
    <w:p w14:paraId="0DF857D4">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一般公共服务支出10874462.64元，占</w:t>
      </w:r>
      <w:r>
        <w:rPr>
          <w:rFonts w:hint="eastAsia" w:ascii="Times New Roman" w:hAnsi="Times New Roman" w:eastAsia="仿宋_GB2312" w:cs="Times New Roman"/>
          <w:bCs/>
          <w:spacing w:val="0"/>
          <w:sz w:val="32"/>
          <w:szCs w:val="32"/>
          <w:highlight w:val="none"/>
          <w:lang w:val="en-US" w:eastAsia="zh-CN"/>
        </w:rPr>
        <w:t>72.34</w:t>
      </w:r>
      <w:r>
        <w:rPr>
          <w:rFonts w:hint="default" w:ascii="Times New Roman" w:hAnsi="Times New Roman" w:eastAsia="仿宋_GB2312" w:cs="Times New Roman"/>
          <w:bCs/>
          <w:spacing w:val="0"/>
          <w:sz w:val="32"/>
          <w:szCs w:val="32"/>
          <w:highlight w:val="none"/>
          <w:lang w:val="en-US" w:eastAsia="zh-CN"/>
        </w:rPr>
        <w:t>%；社会保障和就业支出2768121.75元，占</w:t>
      </w:r>
      <w:r>
        <w:rPr>
          <w:rFonts w:hint="eastAsia" w:ascii="Times New Roman" w:hAnsi="Times New Roman" w:eastAsia="仿宋_GB2312" w:cs="Times New Roman"/>
          <w:bCs/>
          <w:spacing w:val="0"/>
          <w:sz w:val="32"/>
          <w:szCs w:val="32"/>
          <w:highlight w:val="none"/>
          <w:lang w:val="en-US" w:eastAsia="zh-CN"/>
        </w:rPr>
        <w:t>18.41</w:t>
      </w:r>
      <w:r>
        <w:rPr>
          <w:rFonts w:hint="default" w:ascii="Times New Roman" w:hAnsi="Times New Roman" w:eastAsia="仿宋_GB2312" w:cs="Times New Roman"/>
          <w:bCs/>
          <w:spacing w:val="0"/>
          <w:sz w:val="32"/>
          <w:szCs w:val="32"/>
          <w:highlight w:val="none"/>
          <w:lang w:val="en-US" w:eastAsia="zh-CN"/>
        </w:rPr>
        <w:t>%；卫生健康支出613867.11元，占</w:t>
      </w:r>
      <w:r>
        <w:rPr>
          <w:rFonts w:hint="eastAsia" w:ascii="Times New Roman" w:hAnsi="Times New Roman" w:eastAsia="仿宋_GB2312" w:cs="Times New Roman"/>
          <w:bCs/>
          <w:spacing w:val="0"/>
          <w:sz w:val="32"/>
          <w:szCs w:val="32"/>
          <w:highlight w:val="none"/>
          <w:lang w:val="en-US" w:eastAsia="zh-CN"/>
        </w:rPr>
        <w:t>4.08</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农林水支出15840.00元，占0.11%；</w:t>
      </w:r>
      <w:r>
        <w:rPr>
          <w:rFonts w:hint="default" w:ascii="Times New Roman" w:hAnsi="Times New Roman" w:eastAsia="仿宋_GB2312" w:cs="Times New Roman"/>
          <w:bCs/>
          <w:spacing w:val="0"/>
          <w:sz w:val="32"/>
          <w:szCs w:val="32"/>
          <w:highlight w:val="none"/>
          <w:lang w:val="en-US" w:eastAsia="zh-CN"/>
        </w:rPr>
        <w:t>住房保障支出760081.08元，占</w:t>
      </w:r>
      <w:r>
        <w:rPr>
          <w:rFonts w:hint="eastAsia" w:ascii="Times New Roman" w:hAnsi="Times New Roman" w:eastAsia="仿宋_GB2312" w:cs="Times New Roman"/>
          <w:bCs/>
          <w:spacing w:val="0"/>
          <w:sz w:val="32"/>
          <w:szCs w:val="32"/>
          <w:highlight w:val="none"/>
          <w:lang w:val="en-US" w:eastAsia="zh-CN"/>
        </w:rPr>
        <w:t>5.06</w:t>
      </w:r>
      <w:r>
        <w:rPr>
          <w:rFonts w:hint="default" w:ascii="Times New Roman" w:hAnsi="Times New Roman" w:eastAsia="仿宋_GB2312" w:cs="Times New Roman"/>
          <w:bCs/>
          <w:spacing w:val="0"/>
          <w:sz w:val="32"/>
          <w:szCs w:val="32"/>
          <w:highlight w:val="none"/>
          <w:lang w:val="en-US" w:eastAsia="zh-CN"/>
        </w:rPr>
        <w:t>%。</w:t>
      </w:r>
    </w:p>
    <w:p w14:paraId="010E6F01">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23" w:name="_Toc23268"/>
      <w:bookmarkStart w:id="24" w:name="_Toc30367"/>
      <w:r>
        <w:rPr>
          <w:rFonts w:hint="default" w:ascii="楷体_GB2312" w:hAnsi="楷体_GB2312" w:eastAsia="楷体_GB2312" w:cs="楷体_GB2312"/>
          <w:b/>
          <w:bCs/>
          <w:sz w:val="32"/>
          <w:szCs w:val="32"/>
        </w:rPr>
        <w:t>（三）一般公共预算当年拨款具体使用情况</w:t>
      </w:r>
      <w:bookmarkEnd w:id="23"/>
      <w:bookmarkEnd w:id="24"/>
    </w:p>
    <w:p w14:paraId="7D259840">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1.一般公共服务（类）群众团体事务（款）一般行政管理事务（项）：2026年预算数为490000.00元，主要用于：县关工委和县关心下一代公益协会的公用经费。</w:t>
      </w:r>
    </w:p>
    <w:p w14:paraId="5E4389F8">
      <w:pPr>
        <w:keepNext w:val="0"/>
        <w:keepLines w:val="0"/>
        <w:pageBreakBefore w:val="0"/>
        <w:widowControl/>
        <w:kinsoku w:val="0"/>
        <w:wordWrap/>
        <w:overflowPunct/>
        <w:topLinePunct w:val="0"/>
        <w:autoSpaceDE w:val="0"/>
        <w:autoSpaceDN w:val="0"/>
        <w:bidi w:val="0"/>
        <w:adjustRightInd w:val="0"/>
        <w:snapToGrid w:val="0"/>
        <w:spacing w:line="592" w:lineRule="exact"/>
        <w:ind w:firstLine="616"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6"/>
          <w:sz w:val="32"/>
          <w:szCs w:val="32"/>
          <w:highlight w:val="none"/>
          <w:lang w:val="en-US" w:eastAsia="zh-CN"/>
        </w:rPr>
        <w:t>2.一般公共服务（类）组织事务（款）行政运行（项）:</w:t>
      </w:r>
      <w:r>
        <w:rPr>
          <w:rFonts w:hint="eastAsia" w:ascii="Times New Roman" w:hAnsi="Times New Roman" w:eastAsia="仿宋_GB2312" w:cs="Times New Roman"/>
          <w:bCs/>
          <w:spacing w:val="0"/>
          <w:sz w:val="32"/>
          <w:szCs w:val="32"/>
          <w:highlight w:val="none"/>
          <w:lang w:val="en-US" w:eastAsia="zh-CN"/>
        </w:rPr>
        <w:t>2026年预算数为4887889.12元，主要用于部机关正常运转的人员经费和公用经费。</w:t>
      </w:r>
    </w:p>
    <w:p w14:paraId="43849857">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3.</w:t>
      </w:r>
      <w:r>
        <w:rPr>
          <w:rFonts w:hint="default" w:ascii="Times New Roman" w:hAnsi="Times New Roman" w:eastAsia="仿宋_GB2312" w:cs="Times New Roman"/>
          <w:bCs/>
          <w:spacing w:val="0"/>
          <w:sz w:val="32"/>
          <w:szCs w:val="32"/>
          <w:highlight w:val="none"/>
          <w:lang w:val="en-US" w:eastAsia="zh-CN"/>
        </w:rPr>
        <w:t>一般公共服务（类）</w:t>
      </w:r>
      <w:r>
        <w:rPr>
          <w:rFonts w:hint="eastAsia" w:ascii="Times New Roman" w:hAnsi="Times New Roman" w:eastAsia="仿宋_GB2312" w:cs="Times New Roman"/>
          <w:bCs/>
          <w:spacing w:val="0"/>
          <w:sz w:val="32"/>
          <w:szCs w:val="32"/>
          <w:highlight w:val="none"/>
          <w:lang w:val="en-US" w:eastAsia="zh-CN"/>
        </w:rPr>
        <w:t>组织事务</w:t>
      </w:r>
      <w:r>
        <w:rPr>
          <w:rFonts w:hint="default" w:ascii="Times New Roman" w:hAnsi="Times New Roman" w:eastAsia="仿宋_GB2312" w:cs="Times New Roman"/>
          <w:bCs/>
          <w:spacing w:val="0"/>
          <w:sz w:val="32"/>
          <w:szCs w:val="32"/>
          <w:highlight w:val="none"/>
          <w:lang w:val="en-US" w:eastAsia="zh-CN"/>
        </w:rPr>
        <w:t>（款）</w:t>
      </w:r>
      <w:r>
        <w:rPr>
          <w:rFonts w:hint="eastAsia" w:ascii="Times New Roman" w:hAnsi="Times New Roman" w:eastAsia="仿宋_GB2312" w:cs="Times New Roman"/>
          <w:bCs/>
          <w:spacing w:val="0"/>
          <w:sz w:val="32"/>
          <w:szCs w:val="32"/>
          <w:highlight w:val="none"/>
          <w:lang w:val="en-US" w:eastAsia="zh-CN"/>
        </w:rPr>
        <w:t>一般行政管理事务</w:t>
      </w:r>
      <w:r>
        <w:rPr>
          <w:rFonts w:hint="default" w:ascii="Times New Roman" w:hAnsi="Times New Roman" w:eastAsia="仿宋_GB2312" w:cs="Times New Roman"/>
          <w:bCs/>
          <w:spacing w:val="0"/>
          <w:sz w:val="32"/>
          <w:szCs w:val="32"/>
          <w:highlight w:val="none"/>
          <w:lang w:val="en-US" w:eastAsia="zh-CN"/>
        </w:rPr>
        <w:t>（项）：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预算数为1534800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：部机关</w:t>
      </w:r>
      <w:r>
        <w:rPr>
          <w:rFonts w:hint="default" w:ascii="Times New Roman" w:hAnsi="Times New Roman" w:eastAsia="仿宋_GB2312" w:cs="Times New Roman"/>
          <w:bCs/>
          <w:spacing w:val="0"/>
          <w:sz w:val="32"/>
          <w:szCs w:val="32"/>
          <w:highlight w:val="none"/>
          <w:lang w:val="en-US" w:eastAsia="zh-CN"/>
        </w:rPr>
        <w:t>正常运转的人员经费和公用经费。</w:t>
      </w:r>
    </w:p>
    <w:p w14:paraId="269A54FF">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4.</w:t>
      </w:r>
      <w:r>
        <w:rPr>
          <w:rFonts w:hint="default" w:ascii="Times New Roman" w:hAnsi="Times New Roman" w:eastAsia="仿宋_GB2312" w:cs="Times New Roman"/>
          <w:bCs/>
          <w:spacing w:val="0"/>
          <w:sz w:val="32"/>
          <w:szCs w:val="32"/>
          <w:highlight w:val="none"/>
          <w:lang w:val="en-US" w:eastAsia="zh-CN"/>
        </w:rPr>
        <w:t>一般公共服务（类）</w:t>
      </w:r>
      <w:r>
        <w:rPr>
          <w:rFonts w:hint="eastAsia" w:ascii="Times New Roman" w:hAnsi="Times New Roman" w:eastAsia="仿宋_GB2312" w:cs="Times New Roman"/>
          <w:bCs/>
          <w:spacing w:val="0"/>
          <w:sz w:val="32"/>
          <w:szCs w:val="32"/>
          <w:highlight w:val="none"/>
          <w:lang w:val="en-US" w:eastAsia="zh-CN"/>
        </w:rPr>
        <w:t>组织事务</w:t>
      </w:r>
      <w:r>
        <w:rPr>
          <w:rFonts w:hint="default" w:ascii="Times New Roman" w:hAnsi="Times New Roman" w:eastAsia="仿宋_GB2312" w:cs="Times New Roman"/>
          <w:bCs/>
          <w:spacing w:val="0"/>
          <w:sz w:val="32"/>
          <w:szCs w:val="32"/>
          <w:highlight w:val="none"/>
          <w:lang w:val="en-US" w:eastAsia="zh-CN"/>
        </w:rPr>
        <w:t>（款）</w:t>
      </w:r>
      <w:r>
        <w:rPr>
          <w:rFonts w:hint="eastAsia" w:ascii="Times New Roman" w:hAnsi="Times New Roman" w:eastAsia="仿宋_GB2312" w:cs="Times New Roman"/>
          <w:bCs/>
          <w:spacing w:val="0"/>
          <w:sz w:val="32"/>
          <w:szCs w:val="32"/>
          <w:highlight w:val="none"/>
          <w:lang w:val="en-US" w:eastAsia="zh-CN"/>
        </w:rPr>
        <w:t>事业运行</w:t>
      </w:r>
      <w:r>
        <w:rPr>
          <w:rFonts w:hint="default" w:ascii="Times New Roman" w:hAnsi="Times New Roman" w:eastAsia="仿宋_GB2312" w:cs="Times New Roman"/>
          <w:bCs/>
          <w:spacing w:val="0"/>
          <w:sz w:val="32"/>
          <w:szCs w:val="32"/>
          <w:highlight w:val="none"/>
          <w:lang w:val="en-US" w:eastAsia="zh-CN"/>
        </w:rPr>
        <w:t>（项）：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预算数为3611773.52元，主要用于：</w:t>
      </w:r>
      <w:r>
        <w:rPr>
          <w:rFonts w:hint="eastAsia" w:ascii="Times New Roman" w:hAnsi="Times New Roman" w:eastAsia="仿宋_GB2312" w:cs="Times New Roman"/>
          <w:bCs/>
          <w:spacing w:val="0"/>
          <w:sz w:val="32"/>
          <w:szCs w:val="32"/>
          <w:highlight w:val="none"/>
          <w:lang w:val="en-US" w:eastAsia="zh-CN"/>
        </w:rPr>
        <w:t>部机关正常运转的事业人员经费和公用经费</w:t>
      </w:r>
    </w:p>
    <w:p w14:paraId="43C117C0">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5.</w:t>
      </w:r>
      <w:r>
        <w:rPr>
          <w:rFonts w:hint="default" w:ascii="Times New Roman" w:hAnsi="Times New Roman" w:eastAsia="仿宋_GB2312" w:cs="Times New Roman"/>
          <w:bCs/>
          <w:spacing w:val="0"/>
          <w:sz w:val="32"/>
          <w:szCs w:val="32"/>
          <w:highlight w:val="none"/>
          <w:lang w:val="en-US" w:eastAsia="zh-CN"/>
        </w:rPr>
        <w:t>一般公共服务（类）</w:t>
      </w:r>
      <w:r>
        <w:rPr>
          <w:rFonts w:hint="eastAsia" w:ascii="Times New Roman" w:hAnsi="Times New Roman" w:eastAsia="仿宋_GB2312" w:cs="Times New Roman"/>
          <w:bCs/>
          <w:spacing w:val="0"/>
          <w:sz w:val="32"/>
          <w:szCs w:val="32"/>
          <w:highlight w:val="none"/>
          <w:lang w:val="en-US" w:eastAsia="zh-CN"/>
        </w:rPr>
        <w:t>组织事务</w:t>
      </w:r>
      <w:r>
        <w:rPr>
          <w:rFonts w:hint="default" w:ascii="Times New Roman" w:hAnsi="Times New Roman" w:eastAsia="仿宋_GB2312" w:cs="Times New Roman"/>
          <w:bCs/>
          <w:spacing w:val="0"/>
          <w:sz w:val="32"/>
          <w:szCs w:val="32"/>
          <w:highlight w:val="none"/>
          <w:lang w:val="en-US" w:eastAsia="zh-CN"/>
        </w:rPr>
        <w:t>（款）</w:t>
      </w:r>
      <w:r>
        <w:rPr>
          <w:rFonts w:hint="eastAsia" w:ascii="Times New Roman" w:hAnsi="Times New Roman" w:eastAsia="仿宋_GB2312" w:cs="Times New Roman"/>
          <w:bCs/>
          <w:spacing w:val="0"/>
          <w:sz w:val="32"/>
          <w:szCs w:val="32"/>
          <w:highlight w:val="none"/>
          <w:lang w:val="en-US" w:eastAsia="zh-CN"/>
        </w:rPr>
        <w:t>其他组织事务</w:t>
      </w:r>
      <w:r>
        <w:rPr>
          <w:rFonts w:hint="eastAsia" w:ascii="仿宋_GB2312" w:hAnsi="仿宋_GB2312" w:eastAsia="仿宋_GB2312" w:cs="仿宋_GB2312"/>
          <w:bCs/>
          <w:spacing w:val="0"/>
          <w:sz w:val="32"/>
          <w:szCs w:val="32"/>
          <w:highlight w:val="none"/>
          <w:lang w:val="en-US" w:eastAsia="zh-CN"/>
        </w:rPr>
        <w:t>(项)</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预算数为350000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扶贫开发协会及扶贫联络组的办公经费。</w:t>
      </w:r>
    </w:p>
    <w:p w14:paraId="79682F0A">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6.社会保障和就业（类）行政事业单位养老支出（款）离退休人员管理机构（项）</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预算数为545000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县离退休老干部管理工作的支出</w:t>
      </w:r>
      <w:r>
        <w:rPr>
          <w:rFonts w:hint="default" w:ascii="Times New Roman" w:hAnsi="Times New Roman" w:eastAsia="仿宋_GB2312" w:cs="Times New Roman"/>
          <w:bCs/>
          <w:spacing w:val="0"/>
          <w:sz w:val="32"/>
          <w:szCs w:val="32"/>
          <w:highlight w:val="none"/>
          <w:lang w:val="en-US" w:eastAsia="zh-CN"/>
        </w:rPr>
        <w:t>。</w:t>
      </w:r>
    </w:p>
    <w:p w14:paraId="33AEB8BF">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7.</w:t>
      </w:r>
      <w:r>
        <w:rPr>
          <w:rFonts w:hint="default" w:ascii="Times New Roman" w:hAnsi="Times New Roman" w:eastAsia="仿宋_GB2312" w:cs="Times New Roman"/>
          <w:bCs/>
          <w:spacing w:val="0"/>
          <w:sz w:val="32"/>
          <w:szCs w:val="32"/>
          <w:highlight w:val="none"/>
          <w:lang w:val="en-US" w:eastAsia="zh-CN"/>
        </w:rPr>
        <w:t>社会保障和就业（类）行政事业单位养老支出（款）机关事业单位基本养老保险缴费支出（项）：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预算数为1013441.75元，主要用于：实施养老保险制度由单位缴纳的基本养老保险支出。</w:t>
      </w:r>
    </w:p>
    <w:p w14:paraId="0FCAA3E1">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8.</w:t>
      </w:r>
      <w:r>
        <w:rPr>
          <w:rFonts w:hint="default" w:ascii="Times New Roman" w:hAnsi="Times New Roman" w:eastAsia="仿宋_GB2312" w:cs="Times New Roman"/>
          <w:bCs/>
          <w:spacing w:val="0"/>
          <w:sz w:val="32"/>
          <w:szCs w:val="32"/>
          <w:highlight w:val="none"/>
          <w:lang w:val="en-US" w:eastAsia="zh-CN"/>
        </w:rPr>
        <w:t>社会保障和就业（类）行政事业单位养老支出（款）其他行政事业单位养老支出（项）：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预算数为1209680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全县离退休干部活动费、交通费和通讯费、遗属生活补助等</w:t>
      </w:r>
      <w:r>
        <w:rPr>
          <w:rFonts w:hint="default" w:ascii="Times New Roman" w:hAnsi="Times New Roman" w:eastAsia="仿宋_GB2312" w:cs="Times New Roman"/>
          <w:bCs/>
          <w:spacing w:val="0"/>
          <w:sz w:val="32"/>
          <w:szCs w:val="32"/>
          <w:highlight w:val="none"/>
          <w:lang w:val="en-US" w:eastAsia="zh-CN"/>
        </w:rPr>
        <w:t>。</w:t>
      </w:r>
    </w:p>
    <w:p w14:paraId="13523A95">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9.</w:t>
      </w:r>
      <w:r>
        <w:rPr>
          <w:rFonts w:hint="default" w:ascii="Times New Roman" w:hAnsi="Times New Roman" w:eastAsia="仿宋_GB2312" w:cs="Times New Roman"/>
          <w:bCs/>
          <w:spacing w:val="0"/>
          <w:sz w:val="32"/>
          <w:szCs w:val="32"/>
          <w:highlight w:val="none"/>
          <w:lang w:val="en-US" w:eastAsia="zh-CN"/>
        </w:rPr>
        <w:t>卫生健康（类）行政事业单位医疗（款）行政单位医疗（项）：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预算数为280990.9</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元，主要用于：按规定由单位缴纳的基本医疗保险支出。</w:t>
      </w:r>
    </w:p>
    <w:p w14:paraId="3189DCC9">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10.</w:t>
      </w:r>
      <w:r>
        <w:rPr>
          <w:rFonts w:hint="default" w:ascii="Times New Roman" w:hAnsi="Times New Roman" w:eastAsia="仿宋_GB2312" w:cs="Times New Roman"/>
          <w:bCs/>
          <w:spacing w:val="0"/>
          <w:sz w:val="32"/>
          <w:szCs w:val="32"/>
          <w:highlight w:val="none"/>
          <w:lang w:val="en-US" w:eastAsia="zh-CN"/>
        </w:rPr>
        <w:t>卫生健康（类）行政事业单位医疗（款）事业单位医疗（项）：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预算数为259376.21元，主要用于：按规定由单位缴纳的基本医疗保险支出。</w:t>
      </w:r>
    </w:p>
    <w:p w14:paraId="33C396B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11.</w:t>
      </w:r>
      <w:r>
        <w:rPr>
          <w:rFonts w:hint="default" w:ascii="Times New Roman" w:hAnsi="Times New Roman" w:eastAsia="仿宋_GB2312" w:cs="Times New Roman"/>
          <w:bCs/>
          <w:spacing w:val="0"/>
          <w:sz w:val="32"/>
          <w:szCs w:val="32"/>
          <w:highlight w:val="none"/>
          <w:lang w:val="en-US" w:eastAsia="zh-CN"/>
        </w:rPr>
        <w:t>卫生健康（类）行政事业单位医疗（款）</w:t>
      </w:r>
      <w:r>
        <w:rPr>
          <w:rFonts w:hint="eastAsia" w:ascii="Times New Roman" w:hAnsi="Times New Roman" w:eastAsia="仿宋_GB2312" w:cs="Times New Roman"/>
          <w:bCs/>
          <w:spacing w:val="0"/>
          <w:sz w:val="32"/>
          <w:szCs w:val="32"/>
          <w:highlight w:val="none"/>
          <w:lang w:val="en-US" w:eastAsia="zh-CN"/>
        </w:rPr>
        <w:t>公务员医疗补助（项）</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w:t>
      </w:r>
      <w:r>
        <w:rPr>
          <w:rFonts w:hint="eastAsia" w:ascii="Times New Roman" w:hAnsi="Times New Roman" w:eastAsia="仿宋_GB2312" w:cs="Times New Roman"/>
          <w:bCs/>
          <w:spacing w:val="0"/>
          <w:sz w:val="32"/>
          <w:szCs w:val="32"/>
          <w:highlight w:val="none"/>
          <w:lang w:val="en-US" w:eastAsia="zh-CN"/>
        </w:rPr>
        <w:t>73500.00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按</w:t>
      </w:r>
      <w:r>
        <w:rPr>
          <w:rFonts w:hint="default" w:ascii="Times New Roman" w:hAnsi="Times New Roman" w:eastAsia="仿宋_GB2312" w:cs="Times New Roman"/>
          <w:bCs/>
          <w:spacing w:val="0"/>
          <w:sz w:val="32"/>
          <w:szCs w:val="32"/>
          <w:highlight w:val="none"/>
          <w:lang w:val="en-US" w:eastAsia="zh-CN"/>
        </w:rPr>
        <w:t>规定由单位缴纳的</w:t>
      </w:r>
      <w:r>
        <w:rPr>
          <w:rFonts w:hint="eastAsia" w:ascii="Times New Roman" w:hAnsi="Times New Roman" w:eastAsia="仿宋_GB2312" w:cs="Times New Roman"/>
          <w:bCs/>
          <w:spacing w:val="0"/>
          <w:sz w:val="32"/>
          <w:szCs w:val="32"/>
          <w:highlight w:val="none"/>
          <w:lang w:val="en-US" w:eastAsia="zh-CN"/>
        </w:rPr>
        <w:t>公务员医疗补助</w:t>
      </w:r>
      <w:r>
        <w:rPr>
          <w:rFonts w:hint="default" w:ascii="Times New Roman" w:hAnsi="Times New Roman" w:eastAsia="仿宋_GB2312" w:cs="Times New Roman"/>
          <w:bCs/>
          <w:spacing w:val="0"/>
          <w:sz w:val="32"/>
          <w:szCs w:val="32"/>
          <w:highlight w:val="none"/>
          <w:lang w:val="en-US" w:eastAsia="zh-CN"/>
        </w:rPr>
        <w:t>支出</w:t>
      </w:r>
      <w:r>
        <w:rPr>
          <w:rFonts w:hint="eastAsia" w:ascii="Times New Roman" w:hAnsi="Times New Roman" w:eastAsia="仿宋_GB2312" w:cs="Times New Roman"/>
          <w:bCs/>
          <w:spacing w:val="0"/>
          <w:sz w:val="32"/>
          <w:szCs w:val="32"/>
          <w:highlight w:val="none"/>
          <w:lang w:val="en-US" w:eastAsia="zh-CN"/>
        </w:rPr>
        <w:t>。</w:t>
      </w:r>
    </w:p>
    <w:p w14:paraId="1000AC8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12.农林水支出（类）巩固脱贫攻坚成果衔接乡村振兴（款）其他巩固脱贫攻坚成果衔接乡村振兴支出（项）</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预算数为15840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按规定保障的第一书记下村生活补助经费</w:t>
      </w:r>
      <w:r>
        <w:rPr>
          <w:rFonts w:hint="default" w:ascii="Times New Roman" w:hAnsi="Times New Roman" w:eastAsia="仿宋_GB2312" w:cs="Times New Roman"/>
          <w:bCs/>
          <w:spacing w:val="0"/>
          <w:sz w:val="32"/>
          <w:szCs w:val="32"/>
          <w:highlight w:val="none"/>
          <w:lang w:val="en-US" w:eastAsia="zh-CN"/>
        </w:rPr>
        <w:t>。</w:t>
      </w:r>
    </w:p>
    <w:p w14:paraId="75848CB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13.</w:t>
      </w:r>
      <w:r>
        <w:rPr>
          <w:rFonts w:hint="default" w:ascii="Times New Roman" w:hAnsi="Times New Roman" w:eastAsia="仿宋_GB2312" w:cs="Times New Roman"/>
          <w:bCs/>
          <w:spacing w:val="0"/>
          <w:sz w:val="32"/>
          <w:szCs w:val="32"/>
          <w:highlight w:val="none"/>
          <w:lang w:val="en-US" w:eastAsia="zh-CN"/>
        </w:rPr>
        <w:t>住房保障（类）住房改革支出（款）住房公积金（项）：</w:t>
      </w: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预算数为760081.08元，主要用于：部门按规定为职工缴纳的住房公积金支出。</w:t>
      </w:r>
    </w:p>
    <w:p w14:paraId="7CE1B7CD">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bookmarkStart w:id="25" w:name="_Toc15012"/>
      <w:bookmarkStart w:id="26" w:name="_Toc22333"/>
      <w:r>
        <w:rPr>
          <w:rFonts w:hint="default" w:ascii="Times New Roman" w:hAnsi="Times New Roman" w:eastAsia="黑体" w:cs="Times New Roman"/>
          <w:spacing w:val="8"/>
          <w:position w:val="4"/>
          <w:sz w:val="32"/>
          <w:szCs w:val="32"/>
        </w:rPr>
        <w:t>六、一般公共预算基本支出情况说明</w:t>
      </w:r>
      <w:bookmarkEnd w:id="25"/>
      <w:bookmarkEnd w:id="26"/>
    </w:p>
    <w:p w14:paraId="3BD5218F">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一般公共预算基本支出11281732.58元，其中：</w:t>
      </w:r>
    </w:p>
    <w:p w14:paraId="036808CC">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bookmarkStart w:id="27" w:name="_Toc22987"/>
      <w:bookmarkStart w:id="28" w:name="_Toc20375"/>
      <w:r>
        <w:rPr>
          <w:rFonts w:hint="default" w:ascii="Times New Roman" w:hAnsi="Times New Roman" w:eastAsia="仿宋_GB2312" w:cs="Times New Roman"/>
          <w:bCs/>
          <w:spacing w:val="0"/>
          <w:sz w:val="32"/>
          <w:szCs w:val="32"/>
          <w:highlight w:val="none"/>
          <w:lang w:val="en-US" w:eastAsia="zh-CN"/>
        </w:rPr>
        <w:t>人员经费10421972.58元，主要包括：基本工资、津贴补贴、奖金、社会保险缴费、绩效工资</w:t>
      </w:r>
      <w:r>
        <w:rPr>
          <w:rFonts w:hint="eastAsia" w:ascii="Times New Roman" w:hAnsi="Times New Roman" w:eastAsia="仿宋_GB2312" w:cs="Times New Roman"/>
          <w:bCs/>
          <w:spacing w:val="0"/>
          <w:sz w:val="32"/>
          <w:szCs w:val="32"/>
          <w:highlight w:val="none"/>
          <w:lang w:val="en-US" w:eastAsia="zh-CN"/>
        </w:rPr>
        <w:t>、公务交通补贴、其他对个人和家庭补助</w:t>
      </w:r>
      <w:r>
        <w:rPr>
          <w:rFonts w:hint="default" w:ascii="Times New Roman" w:hAnsi="Times New Roman" w:eastAsia="仿宋_GB2312" w:cs="Times New Roman"/>
          <w:bCs/>
          <w:spacing w:val="0"/>
          <w:sz w:val="32"/>
          <w:szCs w:val="32"/>
          <w:highlight w:val="none"/>
          <w:lang w:val="en-US" w:eastAsia="zh-CN"/>
        </w:rPr>
        <w:t>等支出。</w:t>
      </w:r>
    </w:p>
    <w:p w14:paraId="56FE0A22">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公用经费859760元，主要包括：办公费、</w:t>
      </w:r>
      <w:r>
        <w:rPr>
          <w:rFonts w:hint="eastAsia" w:ascii="Times New Roman" w:hAnsi="Times New Roman" w:eastAsia="仿宋_GB2312" w:cs="Times New Roman"/>
          <w:bCs/>
          <w:spacing w:val="0"/>
          <w:sz w:val="32"/>
          <w:szCs w:val="32"/>
          <w:highlight w:val="none"/>
          <w:lang w:val="en-US" w:eastAsia="zh-CN"/>
        </w:rPr>
        <w:t>印刷费、</w:t>
      </w:r>
      <w:r>
        <w:rPr>
          <w:rFonts w:hint="default" w:ascii="Times New Roman" w:hAnsi="Times New Roman" w:eastAsia="仿宋_GB2312" w:cs="Times New Roman"/>
          <w:bCs/>
          <w:spacing w:val="0"/>
          <w:sz w:val="32"/>
          <w:szCs w:val="32"/>
          <w:highlight w:val="none"/>
          <w:lang w:val="en-US" w:eastAsia="zh-CN"/>
        </w:rPr>
        <w:t>水费、电费、邮电费、差旅费、会议费、</w:t>
      </w:r>
      <w:r>
        <w:rPr>
          <w:rFonts w:hint="eastAsia" w:ascii="Times New Roman" w:hAnsi="Times New Roman" w:eastAsia="仿宋_GB2312" w:cs="Times New Roman"/>
          <w:bCs/>
          <w:spacing w:val="0"/>
          <w:sz w:val="32"/>
          <w:szCs w:val="32"/>
          <w:highlight w:val="none"/>
          <w:lang w:val="en-US" w:eastAsia="zh-CN"/>
        </w:rPr>
        <w:t>培训费、劳务费、工会经费、公务用车运行维护费</w:t>
      </w:r>
      <w:r>
        <w:rPr>
          <w:rFonts w:hint="default" w:ascii="Times New Roman" w:hAnsi="Times New Roman" w:eastAsia="仿宋_GB2312" w:cs="Times New Roman"/>
          <w:bCs/>
          <w:spacing w:val="0"/>
          <w:sz w:val="32"/>
          <w:szCs w:val="32"/>
          <w:highlight w:val="none"/>
          <w:lang w:val="en-US" w:eastAsia="zh-CN"/>
        </w:rPr>
        <w:t>等支出。</w:t>
      </w:r>
    </w:p>
    <w:p w14:paraId="0534EFEE">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eastAsia" w:ascii="Times New Roman" w:hAnsi="Times New Roman" w:eastAsia="黑体" w:cs="Times New Roman"/>
          <w:spacing w:val="8"/>
          <w:position w:val="4"/>
          <w:sz w:val="32"/>
          <w:szCs w:val="32"/>
          <w:lang w:eastAsia="zh-CN"/>
        </w:rPr>
      </w:pPr>
      <w:r>
        <w:rPr>
          <w:rFonts w:hint="default" w:ascii="Times New Roman" w:hAnsi="Times New Roman" w:eastAsia="黑体" w:cs="Times New Roman"/>
          <w:spacing w:val="8"/>
          <w:position w:val="4"/>
          <w:sz w:val="32"/>
          <w:szCs w:val="32"/>
        </w:rPr>
        <w:t>七、</w:t>
      </w:r>
      <w:r>
        <w:rPr>
          <w:rFonts w:hint="eastAsia" w:ascii="Times New Roman" w:hAnsi="Times New Roman" w:eastAsia="黑体" w:cs="Times New Roman"/>
          <w:spacing w:val="8"/>
          <w:position w:val="4"/>
          <w:sz w:val="32"/>
          <w:szCs w:val="32"/>
          <w:lang w:eastAsia="zh-CN"/>
        </w:rPr>
        <w:t>“三公”</w:t>
      </w:r>
      <w:r>
        <w:rPr>
          <w:rFonts w:hint="default" w:ascii="Times New Roman" w:hAnsi="Times New Roman" w:eastAsia="黑体" w:cs="Times New Roman"/>
          <w:spacing w:val="8"/>
          <w:position w:val="4"/>
          <w:sz w:val="32"/>
          <w:szCs w:val="32"/>
        </w:rPr>
        <w:t>经费财政拨款预算安排情况</w:t>
      </w:r>
      <w:bookmarkEnd w:id="27"/>
      <w:bookmarkEnd w:id="28"/>
    </w:p>
    <w:p w14:paraId="028C5835">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中共富顺县委组织部2026年“三公”</w:t>
      </w:r>
      <w:r>
        <w:rPr>
          <w:rFonts w:hint="default" w:ascii="Times New Roman" w:hAnsi="Times New Roman" w:eastAsia="仿宋_GB2312" w:cs="Times New Roman"/>
          <w:bCs/>
          <w:spacing w:val="0"/>
          <w:sz w:val="32"/>
          <w:szCs w:val="32"/>
          <w:highlight w:val="none"/>
          <w:lang w:val="en-US" w:eastAsia="zh-CN"/>
        </w:rPr>
        <w:t>经费财政拨款预算数</w:t>
      </w:r>
      <w:r>
        <w:rPr>
          <w:rFonts w:hint="eastAsia" w:ascii="Times New Roman" w:hAnsi="Times New Roman" w:eastAsia="仿宋_GB2312" w:cs="Times New Roman"/>
          <w:bCs/>
          <w:spacing w:val="0"/>
          <w:sz w:val="32"/>
          <w:szCs w:val="32"/>
          <w:highlight w:val="none"/>
          <w:lang w:val="en-US" w:eastAsia="zh-CN"/>
        </w:rPr>
        <w:t>22560</w:t>
      </w:r>
      <w:r>
        <w:rPr>
          <w:rFonts w:hint="default" w:ascii="Times New Roman" w:hAnsi="Times New Roman" w:eastAsia="仿宋_GB2312" w:cs="Times New Roman"/>
          <w:bCs/>
          <w:spacing w:val="0"/>
          <w:sz w:val="32"/>
          <w:szCs w:val="32"/>
          <w:highlight w:val="none"/>
          <w:lang w:val="en-US" w:eastAsia="zh-CN"/>
        </w:rPr>
        <w:t>元，较</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减少，其中：因公出国（境）经费</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元，公务接待费</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元，公务用车购置及运行维护费</w:t>
      </w:r>
      <w:r>
        <w:rPr>
          <w:rFonts w:hint="eastAsia" w:ascii="Times New Roman" w:hAnsi="Times New Roman" w:eastAsia="仿宋_GB2312" w:cs="Times New Roman"/>
          <w:bCs/>
          <w:spacing w:val="0"/>
          <w:sz w:val="32"/>
          <w:szCs w:val="32"/>
          <w:highlight w:val="none"/>
          <w:lang w:val="en-US" w:eastAsia="zh-CN"/>
        </w:rPr>
        <w:t>22560</w:t>
      </w:r>
      <w:r>
        <w:rPr>
          <w:rFonts w:hint="default" w:ascii="Times New Roman" w:hAnsi="Times New Roman" w:eastAsia="仿宋_GB2312" w:cs="Times New Roman"/>
          <w:bCs/>
          <w:spacing w:val="0"/>
          <w:sz w:val="32"/>
          <w:szCs w:val="32"/>
          <w:highlight w:val="none"/>
          <w:lang w:val="en-US" w:eastAsia="zh-CN"/>
        </w:rPr>
        <w:t>元（公务用车购置费</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元，公务用车运行</w:t>
      </w:r>
      <w:r>
        <w:rPr>
          <w:rFonts w:hint="eastAsia" w:ascii="Times New Roman" w:hAnsi="Times New Roman" w:eastAsia="仿宋_GB2312" w:cs="Times New Roman"/>
          <w:bCs/>
          <w:spacing w:val="0"/>
          <w:sz w:val="32"/>
          <w:szCs w:val="32"/>
          <w:highlight w:val="none"/>
          <w:lang w:val="en-US" w:eastAsia="zh-CN"/>
        </w:rPr>
        <w:t>费22560</w:t>
      </w:r>
      <w:r>
        <w:rPr>
          <w:rFonts w:hint="default" w:ascii="Times New Roman" w:hAnsi="Times New Roman" w:eastAsia="仿宋_GB2312" w:cs="Times New Roman"/>
          <w:bCs/>
          <w:spacing w:val="0"/>
          <w:sz w:val="32"/>
          <w:szCs w:val="32"/>
          <w:highlight w:val="none"/>
          <w:lang w:val="en-US" w:eastAsia="zh-CN"/>
        </w:rPr>
        <w:t>元）。</w:t>
      </w:r>
    </w:p>
    <w:p w14:paraId="4D68D6AB">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（一）因公出国（境）经费</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元，较</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预算持平。主要原因是：</w:t>
      </w:r>
      <w:r>
        <w:rPr>
          <w:rFonts w:hint="eastAsia" w:ascii="Times New Roman" w:hAnsi="Times New Roman" w:eastAsia="仿宋_GB2312" w:cs="Times New Roman"/>
          <w:bCs/>
          <w:spacing w:val="0"/>
          <w:sz w:val="32"/>
          <w:szCs w:val="32"/>
          <w:highlight w:val="none"/>
          <w:lang w:val="en-US" w:eastAsia="zh-CN"/>
        </w:rPr>
        <w:t>无此工作安排</w:t>
      </w:r>
      <w:r>
        <w:rPr>
          <w:rFonts w:hint="default" w:ascii="Times New Roman" w:hAnsi="Times New Roman" w:eastAsia="仿宋_GB2312" w:cs="Times New Roman"/>
          <w:bCs/>
          <w:spacing w:val="0"/>
          <w:sz w:val="32"/>
          <w:szCs w:val="32"/>
          <w:highlight w:val="none"/>
          <w:lang w:val="en-US" w:eastAsia="zh-CN"/>
        </w:rPr>
        <w:t>。</w:t>
      </w:r>
    </w:p>
    <w:p w14:paraId="63FC6869">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（二）公务接待费</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元，较</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预算持平。主要原因是：</w:t>
      </w:r>
      <w:r>
        <w:rPr>
          <w:rFonts w:hint="eastAsia" w:ascii="Times New Roman" w:hAnsi="Times New Roman" w:eastAsia="仿宋_GB2312" w:cs="Times New Roman"/>
          <w:bCs/>
          <w:spacing w:val="0"/>
          <w:sz w:val="32"/>
          <w:szCs w:val="32"/>
          <w:highlight w:val="none"/>
          <w:lang w:val="en-US" w:eastAsia="zh-CN"/>
        </w:rPr>
        <w:t>厉行节约，严格压缩开支</w:t>
      </w:r>
      <w:r>
        <w:rPr>
          <w:rFonts w:hint="default" w:ascii="Times New Roman" w:hAnsi="Times New Roman" w:eastAsia="仿宋_GB2312" w:cs="Times New Roman"/>
          <w:bCs/>
          <w:spacing w:val="0"/>
          <w:sz w:val="32"/>
          <w:szCs w:val="32"/>
          <w:highlight w:val="none"/>
          <w:lang w:val="en-US" w:eastAsia="zh-CN"/>
        </w:rPr>
        <w:t>。</w:t>
      </w:r>
    </w:p>
    <w:p w14:paraId="66458EA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（三）公务用车购置及运行维护费</w:t>
      </w:r>
      <w:r>
        <w:rPr>
          <w:rFonts w:hint="eastAsia" w:ascii="Times New Roman" w:hAnsi="Times New Roman" w:eastAsia="仿宋_GB2312" w:cs="Times New Roman"/>
          <w:bCs/>
          <w:spacing w:val="0"/>
          <w:sz w:val="32"/>
          <w:szCs w:val="32"/>
          <w:highlight w:val="none"/>
          <w:lang w:val="en-US" w:eastAsia="zh-CN"/>
        </w:rPr>
        <w:t>22560</w:t>
      </w:r>
      <w:r>
        <w:rPr>
          <w:rFonts w:hint="default" w:ascii="Times New Roman" w:hAnsi="Times New Roman" w:eastAsia="仿宋_GB2312" w:cs="Times New Roman"/>
          <w:bCs/>
          <w:spacing w:val="0"/>
          <w:sz w:val="32"/>
          <w:szCs w:val="32"/>
          <w:highlight w:val="none"/>
          <w:lang w:val="en-US" w:eastAsia="zh-CN"/>
        </w:rPr>
        <w:t>元，较</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预算减少。主要原因是</w:t>
      </w:r>
      <w:r>
        <w:rPr>
          <w:rFonts w:hint="eastAsia" w:ascii="Times New Roman" w:hAnsi="Times New Roman" w:eastAsia="仿宋_GB2312" w:cs="Times New Roman"/>
          <w:bCs/>
          <w:spacing w:val="0"/>
          <w:sz w:val="32"/>
          <w:szCs w:val="32"/>
          <w:highlight w:val="none"/>
          <w:lang w:val="en-US" w:eastAsia="zh-CN"/>
        </w:rPr>
        <w:t>厉行节约，严格压缩开支</w:t>
      </w:r>
      <w:r>
        <w:rPr>
          <w:rFonts w:hint="default" w:ascii="Times New Roman" w:hAnsi="Times New Roman" w:eastAsia="仿宋_GB2312" w:cs="Times New Roman"/>
          <w:bCs/>
          <w:spacing w:val="0"/>
          <w:sz w:val="32"/>
          <w:szCs w:val="32"/>
          <w:highlight w:val="none"/>
          <w:lang w:val="en-US" w:eastAsia="zh-CN"/>
        </w:rPr>
        <w:t>。</w:t>
      </w:r>
    </w:p>
    <w:p w14:paraId="7FBDEE0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单位现有公务用车</w:t>
      </w:r>
      <w:r>
        <w:rPr>
          <w:rFonts w:hint="eastAsia"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lang w:val="en-US" w:eastAsia="zh-CN"/>
        </w:rPr>
        <w:t>辆，其中：轿车</w:t>
      </w:r>
      <w:r>
        <w:rPr>
          <w:rFonts w:hint="eastAsia"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lang w:val="en-US" w:eastAsia="zh-CN"/>
        </w:rPr>
        <w:t>辆，越野车</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辆</w:t>
      </w:r>
      <w:r>
        <w:rPr>
          <w:rFonts w:hint="eastAsia" w:ascii="Times New Roman" w:hAnsi="Times New Roman" w:eastAsia="仿宋_GB2312" w:cs="Times New Roman"/>
          <w:bCs/>
          <w:spacing w:val="0"/>
          <w:sz w:val="32"/>
          <w:szCs w:val="32"/>
          <w:highlight w:val="none"/>
          <w:lang w:val="en-US" w:eastAsia="zh-CN"/>
        </w:rPr>
        <w:t>。</w:t>
      </w:r>
    </w:p>
    <w:p w14:paraId="699B178C">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安排公务用车购置费</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元，较</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预算持平</w:t>
      </w:r>
      <w:r>
        <w:rPr>
          <w:rFonts w:hint="eastAsia" w:ascii="Times New Roman" w:hAnsi="Times New Roman" w:eastAsia="仿宋_GB2312" w:cs="Times New Roman"/>
          <w:bCs/>
          <w:spacing w:val="0"/>
          <w:sz w:val="32"/>
          <w:szCs w:val="32"/>
          <w:highlight w:val="none"/>
          <w:lang w:val="en-US" w:eastAsia="zh-CN"/>
        </w:rPr>
        <w:t>。</w:t>
      </w:r>
    </w:p>
    <w:p w14:paraId="3EA87F06">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安排公务用车运行维护费</w:t>
      </w:r>
      <w:r>
        <w:rPr>
          <w:rFonts w:hint="eastAsia" w:ascii="Times New Roman" w:hAnsi="Times New Roman" w:eastAsia="仿宋_GB2312" w:cs="Times New Roman"/>
          <w:bCs/>
          <w:spacing w:val="0"/>
          <w:sz w:val="32"/>
          <w:szCs w:val="32"/>
          <w:highlight w:val="none"/>
          <w:lang w:val="en-US" w:eastAsia="zh-CN"/>
        </w:rPr>
        <w:t>22560</w:t>
      </w:r>
      <w:r>
        <w:rPr>
          <w:rFonts w:hint="default" w:ascii="Times New Roman" w:hAnsi="Times New Roman" w:eastAsia="仿宋_GB2312" w:cs="Times New Roman"/>
          <w:bCs/>
          <w:spacing w:val="0"/>
          <w:sz w:val="32"/>
          <w:szCs w:val="32"/>
          <w:highlight w:val="none"/>
          <w:lang w:val="en-US" w:eastAsia="zh-CN"/>
        </w:rPr>
        <w:t>元，较</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预算下降</w:t>
      </w:r>
      <w:r>
        <w:rPr>
          <w:rFonts w:hint="eastAsia" w:ascii="Times New Roman" w:hAnsi="Times New Roman" w:eastAsia="仿宋_GB2312" w:cs="Times New Roman"/>
          <w:bCs/>
          <w:spacing w:val="0"/>
          <w:sz w:val="32"/>
          <w:szCs w:val="32"/>
          <w:highlight w:val="none"/>
          <w:lang w:val="en-US" w:eastAsia="zh-CN"/>
        </w:rPr>
        <w:t>9.76</w:t>
      </w:r>
      <w:r>
        <w:rPr>
          <w:rFonts w:hint="default" w:ascii="Times New Roman" w:hAnsi="Times New Roman" w:eastAsia="仿宋_GB2312" w:cs="Times New Roman"/>
          <w:bCs/>
          <w:spacing w:val="0"/>
          <w:sz w:val="32"/>
          <w:szCs w:val="32"/>
          <w:highlight w:val="none"/>
          <w:lang w:val="en-US" w:eastAsia="zh-CN"/>
        </w:rPr>
        <w:t>%，用于</w:t>
      </w:r>
      <w:r>
        <w:rPr>
          <w:rFonts w:hint="eastAsia"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lang w:val="en-US" w:eastAsia="zh-CN"/>
        </w:rPr>
        <w:t>辆公务用车燃油、维修、保险等方面支出。主要保障</w:t>
      </w:r>
      <w:r>
        <w:rPr>
          <w:rFonts w:hint="eastAsia" w:ascii="Times New Roman" w:hAnsi="Times New Roman" w:eastAsia="仿宋_GB2312" w:cs="Times New Roman"/>
          <w:bCs/>
          <w:spacing w:val="0"/>
          <w:sz w:val="32"/>
          <w:szCs w:val="32"/>
          <w:highlight w:val="none"/>
          <w:lang w:val="en-US" w:eastAsia="zh-CN"/>
        </w:rPr>
        <w:t>离退休老干部管理</w:t>
      </w:r>
      <w:r>
        <w:rPr>
          <w:rFonts w:hint="default" w:ascii="Times New Roman" w:hAnsi="Times New Roman" w:eastAsia="仿宋_GB2312" w:cs="Times New Roman"/>
          <w:bCs/>
          <w:spacing w:val="0"/>
          <w:sz w:val="32"/>
          <w:szCs w:val="32"/>
          <w:highlight w:val="none"/>
          <w:lang w:val="en-US" w:eastAsia="zh-CN"/>
        </w:rPr>
        <w:t>等工作开展。</w:t>
      </w:r>
    </w:p>
    <w:p w14:paraId="015B04A5">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bookmarkStart w:id="29" w:name="_Toc20614"/>
      <w:bookmarkStart w:id="30" w:name="_Toc19492"/>
      <w:r>
        <w:rPr>
          <w:rFonts w:hint="default" w:ascii="Times New Roman" w:hAnsi="Times New Roman" w:eastAsia="黑体" w:cs="Times New Roman"/>
          <w:spacing w:val="8"/>
          <w:position w:val="4"/>
          <w:sz w:val="32"/>
          <w:szCs w:val="32"/>
        </w:rPr>
        <w:t>八、政府性基金预算支出情况说明</w:t>
      </w:r>
      <w:bookmarkEnd w:id="29"/>
      <w:bookmarkEnd w:id="30"/>
    </w:p>
    <w:p w14:paraId="7F8E098B">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使用政府性基金预算拨款14000000</w:t>
      </w:r>
      <w:r>
        <w:rPr>
          <w:rFonts w:hint="eastAsia" w:ascii="Times New Roman" w:hAnsi="Times New Roman" w:eastAsia="仿宋_GB2312" w:cs="Times New Roman"/>
          <w:bCs/>
          <w:spacing w:val="0"/>
          <w:sz w:val="32"/>
          <w:szCs w:val="32"/>
          <w:highlight w:val="none"/>
          <w:lang w:val="en-US" w:eastAsia="zh-CN"/>
        </w:rPr>
        <w:t>.00</w:t>
      </w:r>
      <w:r>
        <w:rPr>
          <w:rFonts w:hint="default" w:ascii="Times New Roman" w:hAnsi="Times New Roman" w:eastAsia="仿宋_GB2312" w:cs="Times New Roman"/>
          <w:bCs/>
          <w:spacing w:val="0"/>
          <w:sz w:val="32"/>
          <w:szCs w:val="32"/>
          <w:highlight w:val="none"/>
          <w:lang w:val="en-US" w:eastAsia="zh-CN"/>
        </w:rPr>
        <w:t>元，主要用于</w:t>
      </w:r>
      <w:r>
        <w:rPr>
          <w:rFonts w:hint="eastAsia" w:ascii="Times New Roman" w:hAnsi="Times New Roman" w:eastAsia="仿宋_GB2312" w:cs="Times New Roman"/>
          <w:bCs/>
          <w:spacing w:val="0"/>
          <w:sz w:val="32"/>
          <w:szCs w:val="32"/>
          <w:highlight w:val="none"/>
          <w:lang w:val="en-US" w:eastAsia="zh-CN"/>
        </w:rPr>
        <w:t>人才引进、基层党建等。</w:t>
      </w:r>
    </w:p>
    <w:p w14:paraId="05BBC130">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rPr>
      </w:pPr>
      <w:bookmarkStart w:id="31" w:name="_Toc14647"/>
      <w:bookmarkStart w:id="32" w:name="_Toc4444"/>
      <w:r>
        <w:rPr>
          <w:rFonts w:hint="default" w:ascii="Times New Roman" w:hAnsi="Times New Roman" w:eastAsia="黑体" w:cs="Times New Roman"/>
          <w:spacing w:val="8"/>
          <w:position w:val="4"/>
          <w:sz w:val="32"/>
          <w:szCs w:val="32"/>
          <w:lang w:val="en-US" w:eastAsia="zh-CN"/>
        </w:rPr>
        <w:t>九、</w:t>
      </w:r>
      <w:r>
        <w:rPr>
          <w:rFonts w:hint="default" w:ascii="Times New Roman" w:hAnsi="Times New Roman" w:eastAsia="黑体" w:cs="Times New Roman"/>
          <w:spacing w:val="8"/>
          <w:position w:val="4"/>
          <w:sz w:val="32"/>
          <w:szCs w:val="32"/>
        </w:rPr>
        <w:t>国有资本经营预算支出情况说明</w:t>
      </w:r>
      <w:bookmarkEnd w:id="31"/>
      <w:bookmarkEnd w:id="32"/>
    </w:p>
    <w:p w14:paraId="50E96714">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无国有资本经营预算拨款安排的支出。</w:t>
      </w:r>
    </w:p>
    <w:p w14:paraId="34F6F57E">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lang w:val="en-US" w:eastAsia="zh-CN"/>
        </w:rPr>
      </w:pPr>
      <w:bookmarkStart w:id="33" w:name="_Toc91"/>
      <w:bookmarkStart w:id="34" w:name="_Toc2525"/>
      <w:r>
        <w:rPr>
          <w:rFonts w:hint="default" w:ascii="Times New Roman" w:hAnsi="Times New Roman" w:eastAsia="黑体" w:cs="Times New Roman"/>
          <w:spacing w:val="8"/>
          <w:position w:val="4"/>
          <w:sz w:val="32"/>
          <w:szCs w:val="32"/>
          <w:lang w:val="en-US" w:eastAsia="zh-CN"/>
        </w:rPr>
        <w:t>十、其他重要事项的情况说明</w:t>
      </w:r>
      <w:bookmarkEnd w:id="33"/>
      <w:bookmarkEnd w:id="34"/>
    </w:p>
    <w:p w14:paraId="2237EADB">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35" w:name="_Toc7222"/>
      <w:bookmarkStart w:id="36" w:name="_Toc12561"/>
      <w:r>
        <w:rPr>
          <w:rFonts w:hint="default" w:ascii="楷体_GB2312" w:hAnsi="楷体_GB2312" w:eastAsia="楷体_GB2312" w:cs="楷体_GB2312"/>
          <w:b/>
          <w:bCs/>
          <w:sz w:val="32"/>
          <w:szCs w:val="32"/>
        </w:rPr>
        <w:t>（一）机关运行经费情况</w:t>
      </w:r>
      <w:bookmarkEnd w:id="35"/>
      <w:bookmarkEnd w:id="36"/>
    </w:p>
    <w:p w14:paraId="2155A8FF">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中共富顺县委组织部</w:t>
      </w:r>
      <w:r>
        <w:rPr>
          <w:rFonts w:hint="default" w:ascii="Times New Roman" w:hAnsi="Times New Roman" w:eastAsia="仿宋_GB2312" w:cs="Times New Roman"/>
          <w:bCs/>
          <w:spacing w:val="0"/>
          <w:sz w:val="32"/>
          <w:szCs w:val="32"/>
          <w:highlight w:val="none"/>
          <w:lang w:val="en-US" w:eastAsia="zh-CN"/>
        </w:rPr>
        <w:t>履行一般行政管理职能、维持机关日常运转而开支的机关运行经费财政拨款预算为</w:t>
      </w:r>
      <w:r>
        <w:rPr>
          <w:rFonts w:hint="eastAsia" w:ascii="Times New Roman" w:hAnsi="Times New Roman" w:eastAsia="仿宋_GB2312" w:cs="Times New Roman"/>
          <w:bCs/>
          <w:spacing w:val="0"/>
          <w:sz w:val="32"/>
          <w:szCs w:val="32"/>
          <w:highlight w:val="none"/>
          <w:lang w:val="en-US" w:eastAsia="zh-CN"/>
        </w:rPr>
        <w:t>859760.00</w:t>
      </w:r>
      <w:r>
        <w:rPr>
          <w:rFonts w:hint="default" w:ascii="Times New Roman" w:hAnsi="Times New Roman" w:eastAsia="仿宋_GB2312" w:cs="Times New Roman"/>
          <w:bCs/>
          <w:spacing w:val="0"/>
          <w:sz w:val="32"/>
          <w:szCs w:val="32"/>
          <w:highlight w:val="none"/>
          <w:lang w:val="en-US" w:eastAsia="zh-CN"/>
        </w:rPr>
        <w:t>元，比</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预算减少</w:t>
      </w:r>
      <w:r>
        <w:rPr>
          <w:rFonts w:hint="eastAsia" w:ascii="Times New Roman" w:hAnsi="Times New Roman" w:eastAsia="仿宋_GB2312" w:cs="Times New Roman"/>
          <w:bCs/>
          <w:spacing w:val="0"/>
          <w:sz w:val="32"/>
          <w:szCs w:val="32"/>
          <w:highlight w:val="none"/>
          <w:lang w:val="en-US" w:eastAsia="zh-CN"/>
        </w:rPr>
        <w:t>95236.36</w:t>
      </w:r>
      <w:r>
        <w:rPr>
          <w:rFonts w:hint="default" w:ascii="Times New Roman" w:hAnsi="Times New Roman" w:eastAsia="仿宋_GB2312" w:cs="Times New Roman"/>
          <w:bCs/>
          <w:spacing w:val="0"/>
          <w:sz w:val="32"/>
          <w:szCs w:val="32"/>
          <w:highlight w:val="none"/>
          <w:lang w:val="en-US" w:eastAsia="zh-CN"/>
        </w:rPr>
        <w:t>元，下降</w:t>
      </w:r>
      <w:r>
        <w:rPr>
          <w:rFonts w:hint="eastAsia" w:ascii="Times New Roman" w:hAnsi="Times New Roman" w:eastAsia="仿宋_GB2312" w:cs="Times New Roman"/>
          <w:bCs/>
          <w:spacing w:val="0"/>
          <w:sz w:val="32"/>
          <w:szCs w:val="32"/>
          <w:highlight w:val="none"/>
          <w:lang w:val="en-US" w:eastAsia="zh-CN"/>
        </w:rPr>
        <w:t>9.97</w:t>
      </w:r>
      <w:r>
        <w:rPr>
          <w:rFonts w:hint="default" w:ascii="Times New Roman" w:hAnsi="Times New Roman" w:eastAsia="仿宋_GB2312" w:cs="Times New Roman"/>
          <w:bCs/>
          <w:spacing w:val="0"/>
          <w:sz w:val="32"/>
          <w:szCs w:val="32"/>
          <w:highlight w:val="none"/>
          <w:lang w:val="en-US" w:eastAsia="zh-CN"/>
        </w:rPr>
        <w:t>%；主要原因为：</w:t>
      </w:r>
      <w:r>
        <w:rPr>
          <w:rFonts w:hint="eastAsia" w:ascii="Times New Roman" w:hAnsi="Times New Roman" w:eastAsia="仿宋_GB2312" w:cs="Times New Roman"/>
          <w:bCs/>
          <w:spacing w:val="0"/>
          <w:sz w:val="32"/>
          <w:szCs w:val="32"/>
          <w:highlight w:val="none"/>
          <w:lang w:val="en-US" w:eastAsia="zh-CN"/>
        </w:rPr>
        <w:t>厉行节约，严格压缩开支</w:t>
      </w:r>
      <w:r>
        <w:rPr>
          <w:rFonts w:hint="default" w:ascii="Times New Roman" w:hAnsi="Times New Roman" w:eastAsia="仿宋_GB2312" w:cs="Times New Roman"/>
          <w:bCs/>
          <w:spacing w:val="0"/>
          <w:sz w:val="32"/>
          <w:szCs w:val="32"/>
          <w:highlight w:val="none"/>
          <w:lang w:val="en-US" w:eastAsia="zh-CN"/>
        </w:rPr>
        <w:t>。</w:t>
      </w:r>
    </w:p>
    <w:p w14:paraId="2CE4E8A9">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37" w:name="_Toc22016"/>
      <w:bookmarkStart w:id="38" w:name="_Toc3521"/>
      <w:r>
        <w:rPr>
          <w:rFonts w:hint="default" w:ascii="楷体_GB2312" w:hAnsi="楷体_GB2312" w:eastAsia="楷体_GB2312" w:cs="楷体_GB2312"/>
          <w:b/>
          <w:bCs/>
          <w:sz w:val="32"/>
          <w:szCs w:val="32"/>
        </w:rPr>
        <w:t>（二）政府采购情况</w:t>
      </w:r>
      <w:bookmarkEnd w:id="37"/>
      <w:bookmarkEnd w:id="38"/>
    </w:p>
    <w:p w14:paraId="7C72D2B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w:t>
      </w:r>
      <w:r>
        <w:rPr>
          <w:rFonts w:hint="eastAsia" w:ascii="Times New Roman" w:hAnsi="Times New Roman" w:eastAsia="仿宋_GB2312" w:cs="Times New Roman"/>
          <w:bCs/>
          <w:spacing w:val="0"/>
          <w:sz w:val="32"/>
          <w:szCs w:val="32"/>
          <w:highlight w:val="none"/>
          <w:lang w:val="en-US" w:eastAsia="zh-CN"/>
        </w:rPr>
        <w:t>中共富顺县委组织部</w:t>
      </w:r>
      <w:r>
        <w:rPr>
          <w:rFonts w:hint="default" w:ascii="Times New Roman" w:hAnsi="Times New Roman" w:eastAsia="仿宋_GB2312" w:cs="Times New Roman"/>
          <w:bCs/>
          <w:spacing w:val="0"/>
          <w:sz w:val="32"/>
          <w:szCs w:val="32"/>
          <w:highlight w:val="none"/>
          <w:lang w:val="en-US" w:eastAsia="zh-CN"/>
        </w:rPr>
        <w:t>安排政府采购预算</w:t>
      </w:r>
      <w:r>
        <w:rPr>
          <w:rFonts w:hint="eastAsia" w:ascii="Times New Roman" w:hAnsi="Times New Roman" w:eastAsia="仿宋_GB2312" w:cs="Times New Roman"/>
          <w:bCs/>
          <w:spacing w:val="0"/>
          <w:sz w:val="32"/>
          <w:szCs w:val="32"/>
          <w:highlight w:val="none"/>
          <w:lang w:val="en-US" w:eastAsia="zh-CN"/>
        </w:rPr>
        <w:t>409800.00</w:t>
      </w:r>
      <w:r>
        <w:rPr>
          <w:rFonts w:hint="default" w:ascii="Times New Roman" w:hAnsi="Times New Roman" w:eastAsia="仿宋_GB2312" w:cs="Times New Roman"/>
          <w:bCs/>
          <w:spacing w:val="0"/>
          <w:sz w:val="32"/>
          <w:szCs w:val="32"/>
          <w:highlight w:val="none"/>
          <w:lang w:val="en-US" w:eastAsia="zh-CN"/>
        </w:rPr>
        <w:t>元，其中:政府采购货物预算</w:t>
      </w:r>
      <w:r>
        <w:rPr>
          <w:rFonts w:hint="eastAsia" w:ascii="Times New Roman" w:hAnsi="Times New Roman" w:eastAsia="仿宋_GB2312" w:cs="Times New Roman"/>
          <w:bCs/>
          <w:spacing w:val="0"/>
          <w:sz w:val="32"/>
          <w:szCs w:val="32"/>
          <w:highlight w:val="none"/>
          <w:lang w:val="en-US" w:eastAsia="zh-CN"/>
        </w:rPr>
        <w:t>409800.00</w:t>
      </w:r>
      <w:r>
        <w:rPr>
          <w:rFonts w:hint="default" w:ascii="Times New Roman" w:hAnsi="Times New Roman" w:eastAsia="仿宋_GB2312" w:cs="Times New Roman"/>
          <w:bCs/>
          <w:spacing w:val="0"/>
          <w:sz w:val="32"/>
          <w:szCs w:val="32"/>
          <w:highlight w:val="none"/>
          <w:lang w:val="en-US" w:eastAsia="zh-CN"/>
        </w:rPr>
        <w:t>元；政府采购工程预算</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元，政府采购服务预算</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元。主要用于采购办公设备</w:t>
      </w:r>
      <w:r>
        <w:rPr>
          <w:rFonts w:hint="eastAsia" w:ascii="Times New Roman" w:hAnsi="Times New Roman" w:eastAsia="仿宋_GB2312" w:cs="Times New Roman"/>
          <w:bCs/>
          <w:spacing w:val="0"/>
          <w:sz w:val="32"/>
          <w:szCs w:val="32"/>
          <w:highlight w:val="none"/>
          <w:lang w:val="en-US" w:eastAsia="zh-CN"/>
        </w:rPr>
        <w:t>。</w:t>
      </w:r>
    </w:p>
    <w:p w14:paraId="184323F0">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39" w:name="_Toc7422"/>
      <w:bookmarkStart w:id="40" w:name="_Toc13179"/>
      <w:r>
        <w:rPr>
          <w:rFonts w:hint="default" w:ascii="楷体_GB2312" w:hAnsi="楷体_GB2312" w:eastAsia="楷体_GB2312" w:cs="楷体_GB2312"/>
          <w:b/>
          <w:bCs/>
          <w:sz w:val="32"/>
          <w:szCs w:val="32"/>
        </w:rPr>
        <w:t>（三）国有资产占有使用情况</w:t>
      </w:r>
      <w:bookmarkEnd w:id="39"/>
      <w:bookmarkEnd w:id="40"/>
    </w:p>
    <w:p w14:paraId="57B6D245">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截至</w:t>
      </w:r>
      <w:r>
        <w:rPr>
          <w:rFonts w:hint="eastAsia" w:ascii="Times New Roman" w:hAnsi="Times New Roman" w:eastAsia="仿宋_GB2312" w:cs="Times New Roman"/>
          <w:bCs/>
          <w:spacing w:val="0"/>
          <w:sz w:val="32"/>
          <w:szCs w:val="32"/>
          <w:highlight w:val="none"/>
          <w:lang w:val="en-US" w:eastAsia="zh-CN"/>
        </w:rPr>
        <w:t>2025年</w:t>
      </w:r>
      <w:r>
        <w:rPr>
          <w:rFonts w:hint="default" w:ascii="Times New Roman" w:hAnsi="Times New Roman" w:eastAsia="仿宋_GB2312" w:cs="Times New Roman"/>
          <w:bCs/>
          <w:spacing w:val="0"/>
          <w:sz w:val="32"/>
          <w:szCs w:val="32"/>
          <w:highlight w:val="none"/>
          <w:lang w:val="en-US" w:eastAsia="zh-CN"/>
        </w:rPr>
        <w:t>底，</w:t>
      </w:r>
      <w:r>
        <w:rPr>
          <w:rFonts w:hint="eastAsia" w:ascii="Times New Roman" w:hAnsi="Times New Roman" w:eastAsia="仿宋_GB2312" w:cs="Times New Roman"/>
          <w:bCs/>
          <w:spacing w:val="0"/>
          <w:sz w:val="32"/>
          <w:szCs w:val="32"/>
          <w:highlight w:val="none"/>
          <w:lang w:val="en-US" w:eastAsia="zh-CN"/>
        </w:rPr>
        <w:t>中共富顺县委组织部</w:t>
      </w:r>
      <w:r>
        <w:rPr>
          <w:rFonts w:hint="default" w:ascii="Times New Roman" w:hAnsi="Times New Roman" w:eastAsia="仿宋_GB2312" w:cs="Times New Roman"/>
          <w:bCs/>
          <w:spacing w:val="0"/>
          <w:sz w:val="32"/>
          <w:szCs w:val="32"/>
          <w:highlight w:val="none"/>
          <w:lang w:val="en-US" w:eastAsia="zh-CN"/>
        </w:rPr>
        <w:t>共有车辆</w:t>
      </w:r>
      <w:r>
        <w:rPr>
          <w:rFonts w:hint="eastAsia"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lang w:val="en-US" w:eastAsia="zh-CN"/>
        </w:rPr>
        <w:t>辆，其中，一般公务用车</w:t>
      </w:r>
      <w:r>
        <w:rPr>
          <w:rFonts w:hint="eastAsia"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lang w:val="en-US" w:eastAsia="zh-CN"/>
        </w:rPr>
        <w:t>辆、执法执勤用车</w:t>
      </w:r>
      <w:r>
        <w:rPr>
          <w:rFonts w:hint="eastAsia" w:ascii="Times New Roman" w:hAnsi="Times New Roman" w:eastAsia="仿宋_GB2312" w:cs="Times New Roman"/>
          <w:bCs/>
          <w:spacing w:val="0"/>
          <w:sz w:val="32"/>
          <w:szCs w:val="32"/>
          <w:highlight w:val="none"/>
          <w:lang w:val="en-US" w:eastAsia="zh-CN"/>
        </w:rPr>
        <w:t>0辆</w:t>
      </w:r>
      <w:r>
        <w:rPr>
          <w:rFonts w:hint="default" w:ascii="Times New Roman" w:hAnsi="Times New Roman" w:eastAsia="仿宋_GB2312" w:cs="Times New Roman"/>
          <w:bCs/>
          <w:spacing w:val="0"/>
          <w:sz w:val="32"/>
          <w:szCs w:val="32"/>
          <w:highlight w:val="none"/>
          <w:lang w:val="en-US" w:eastAsia="zh-CN"/>
        </w:rPr>
        <w:t>。单位价值100</w:t>
      </w:r>
      <w:r>
        <w:rPr>
          <w:rFonts w:hint="eastAsia" w:ascii="Times New Roman" w:hAnsi="Times New Roman" w:eastAsia="仿宋_GB2312" w:cs="Times New Roman"/>
          <w:bCs/>
          <w:spacing w:val="0"/>
          <w:sz w:val="32"/>
          <w:szCs w:val="32"/>
          <w:highlight w:val="none"/>
          <w:lang w:val="en-US" w:eastAsia="zh-CN"/>
        </w:rPr>
        <w:t>万</w:t>
      </w:r>
      <w:r>
        <w:rPr>
          <w:rFonts w:hint="default" w:ascii="Times New Roman" w:hAnsi="Times New Roman" w:eastAsia="仿宋_GB2312" w:cs="Times New Roman"/>
          <w:bCs/>
          <w:spacing w:val="0"/>
          <w:sz w:val="32"/>
          <w:szCs w:val="32"/>
          <w:highlight w:val="none"/>
          <w:lang w:val="en-US" w:eastAsia="zh-CN"/>
        </w:rPr>
        <w:t>元以上大型设备</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台（套）。</w:t>
      </w:r>
    </w:p>
    <w:p w14:paraId="59E6FD5A">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2026年</w:t>
      </w:r>
      <w:r>
        <w:rPr>
          <w:rFonts w:hint="default" w:ascii="Times New Roman" w:hAnsi="Times New Roman" w:eastAsia="仿宋_GB2312" w:cs="Times New Roman"/>
          <w:bCs/>
          <w:spacing w:val="0"/>
          <w:sz w:val="32"/>
          <w:szCs w:val="32"/>
          <w:highlight w:val="none"/>
          <w:lang w:val="en-US" w:eastAsia="zh-CN"/>
        </w:rPr>
        <w:t>部门预算安排购置一般公务用车</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辆、执法执勤用车</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辆，单位价值100</w:t>
      </w:r>
      <w:r>
        <w:rPr>
          <w:rFonts w:hint="eastAsia" w:ascii="Times New Roman" w:hAnsi="Times New Roman" w:eastAsia="仿宋_GB2312" w:cs="Times New Roman"/>
          <w:bCs/>
          <w:spacing w:val="0"/>
          <w:sz w:val="32"/>
          <w:szCs w:val="32"/>
          <w:highlight w:val="none"/>
          <w:lang w:val="en-US" w:eastAsia="zh-CN"/>
        </w:rPr>
        <w:t>万</w:t>
      </w:r>
      <w:r>
        <w:rPr>
          <w:rFonts w:hint="default" w:ascii="Times New Roman" w:hAnsi="Times New Roman" w:eastAsia="仿宋_GB2312" w:cs="Times New Roman"/>
          <w:bCs/>
          <w:spacing w:val="0"/>
          <w:sz w:val="32"/>
          <w:szCs w:val="32"/>
          <w:highlight w:val="none"/>
          <w:lang w:val="en-US" w:eastAsia="zh-CN"/>
        </w:rPr>
        <w:t>元以上大型设备</w:t>
      </w:r>
      <w:r>
        <w:rPr>
          <w:rFonts w:hint="eastAsia" w:ascii="Times New Roman" w:hAnsi="Times New Roman" w:eastAsia="仿宋_GB2312" w:cs="Times New Roman"/>
          <w:bCs/>
          <w:spacing w:val="0"/>
          <w:sz w:val="32"/>
          <w:szCs w:val="32"/>
          <w:highlight w:val="none"/>
          <w:lang w:val="en-US" w:eastAsia="zh-CN"/>
        </w:rPr>
        <w:t>0</w:t>
      </w:r>
      <w:r>
        <w:rPr>
          <w:rFonts w:hint="default" w:ascii="Times New Roman" w:hAnsi="Times New Roman" w:eastAsia="仿宋_GB2312" w:cs="Times New Roman"/>
          <w:bCs/>
          <w:spacing w:val="0"/>
          <w:sz w:val="32"/>
          <w:szCs w:val="32"/>
          <w:highlight w:val="none"/>
          <w:lang w:val="en-US" w:eastAsia="zh-CN"/>
        </w:rPr>
        <w:t>台（套）。</w:t>
      </w:r>
    </w:p>
    <w:p w14:paraId="249239DE">
      <w:pPr>
        <w:keepNext w:val="0"/>
        <w:keepLines w:val="0"/>
        <w:pageBreakBefore w:val="0"/>
        <w:widowControl/>
        <w:kinsoku w:val="0"/>
        <w:wordWrap/>
        <w:overflowPunct/>
        <w:topLinePunct w:val="0"/>
        <w:autoSpaceDE w:val="0"/>
        <w:autoSpaceDN w:val="0"/>
        <w:bidi w:val="0"/>
        <w:adjustRightInd w:val="0"/>
        <w:snapToGrid w:val="0"/>
        <w:spacing w:line="592" w:lineRule="exact"/>
        <w:ind w:firstLine="643" w:firstLineChars="200"/>
        <w:jc w:val="both"/>
        <w:textAlignment w:val="baseline"/>
        <w:outlineLvl w:val="1"/>
        <w:rPr>
          <w:rFonts w:hint="default" w:ascii="楷体_GB2312" w:hAnsi="楷体_GB2312" w:eastAsia="楷体_GB2312" w:cs="楷体_GB2312"/>
          <w:b/>
          <w:bCs/>
          <w:sz w:val="32"/>
          <w:szCs w:val="32"/>
        </w:rPr>
      </w:pPr>
      <w:bookmarkStart w:id="41" w:name="_Toc21923"/>
      <w:bookmarkStart w:id="42" w:name="_Toc14048"/>
      <w:r>
        <w:rPr>
          <w:rFonts w:hint="default" w:ascii="楷体_GB2312" w:hAnsi="楷体_GB2312" w:eastAsia="楷体_GB2312" w:cs="楷体_GB2312"/>
          <w:b/>
          <w:bCs/>
          <w:sz w:val="32"/>
          <w:szCs w:val="32"/>
        </w:rPr>
        <w:t>（四）绩效目标设置情况</w:t>
      </w:r>
      <w:bookmarkEnd w:id="41"/>
      <w:bookmarkEnd w:id="42"/>
    </w:p>
    <w:p w14:paraId="6610ED2E">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绩效目标是预算编制的前提和基础，按照</w:t>
      </w:r>
      <w:r>
        <w:rPr>
          <w:rFonts w:hint="eastAsia" w:ascii="Times New Roman" w:hAnsi="Times New Roman" w:eastAsia="仿宋_GB2312" w:cs="Times New Roman"/>
          <w:bCs/>
          <w:spacing w:val="0"/>
          <w:sz w:val="32"/>
          <w:szCs w:val="32"/>
          <w:highlight w:val="none"/>
          <w:lang w:val="en-US" w:eastAsia="zh-CN"/>
        </w:rPr>
        <w:t>“</w:t>
      </w:r>
      <w:r>
        <w:rPr>
          <w:rFonts w:hint="default" w:ascii="Times New Roman" w:hAnsi="Times New Roman" w:eastAsia="仿宋_GB2312" w:cs="Times New Roman"/>
          <w:bCs/>
          <w:spacing w:val="0"/>
          <w:sz w:val="32"/>
          <w:szCs w:val="32"/>
          <w:highlight w:val="none"/>
          <w:lang w:val="en-US" w:eastAsia="zh-CN"/>
        </w:rPr>
        <w:t>费随事定</w:t>
      </w:r>
      <w:r>
        <w:rPr>
          <w:rFonts w:hint="eastAsia" w:ascii="Times New Roman" w:hAnsi="Times New Roman" w:eastAsia="仿宋_GB2312" w:cs="Times New Roman"/>
          <w:bCs/>
          <w:spacing w:val="0"/>
          <w:sz w:val="32"/>
          <w:szCs w:val="32"/>
          <w:highlight w:val="none"/>
          <w:lang w:val="en-US" w:eastAsia="zh-CN"/>
        </w:rPr>
        <w:t>”</w:t>
      </w:r>
      <w:r>
        <w:rPr>
          <w:rFonts w:hint="default" w:ascii="Times New Roman" w:hAnsi="Times New Roman" w:eastAsia="仿宋_GB2312" w:cs="Times New Roman"/>
          <w:bCs/>
          <w:spacing w:val="0"/>
          <w:sz w:val="32"/>
          <w:szCs w:val="32"/>
          <w:highlight w:val="none"/>
          <w:lang w:val="en-US" w:eastAsia="zh-CN"/>
        </w:rPr>
        <w:t>的原则，</w:t>
      </w:r>
      <w:r>
        <w:rPr>
          <w:rFonts w:hint="eastAsia" w:ascii="Times New Roman" w:hAnsi="Times New Roman" w:eastAsia="仿宋_GB2312" w:cs="Times New Roman"/>
          <w:bCs/>
          <w:spacing w:val="0"/>
          <w:sz w:val="32"/>
          <w:szCs w:val="32"/>
          <w:highlight w:val="none"/>
          <w:lang w:val="en-US" w:eastAsia="zh-CN"/>
        </w:rPr>
        <w:t>2026年中共富顺县委组织部</w:t>
      </w:r>
      <w:r>
        <w:rPr>
          <w:rFonts w:hint="default" w:ascii="Times New Roman" w:hAnsi="Times New Roman" w:eastAsia="仿宋_GB2312" w:cs="Times New Roman"/>
          <w:bCs/>
          <w:spacing w:val="0"/>
          <w:sz w:val="32"/>
          <w:szCs w:val="32"/>
          <w:highlight w:val="none"/>
          <w:lang w:val="en-US" w:eastAsia="zh-CN"/>
        </w:rPr>
        <w:t>所有专项项目均按要求编制了绩效目标</w:t>
      </w:r>
      <w:r>
        <w:rPr>
          <w:rFonts w:hint="eastAsia" w:ascii="仿宋_GB2312" w:hAnsi="仿宋_GB2312" w:eastAsia="仿宋_GB2312" w:cs="仿宋_GB2312"/>
          <w:bCs/>
          <w:spacing w:val="0"/>
          <w:sz w:val="32"/>
          <w:szCs w:val="32"/>
          <w:highlight w:val="none"/>
          <w:lang w:val="en-US" w:eastAsia="zh-CN"/>
        </w:rPr>
        <w:t>,</w:t>
      </w:r>
      <w:r>
        <w:rPr>
          <w:rFonts w:hint="default" w:ascii="Times New Roman" w:hAnsi="Times New Roman" w:eastAsia="仿宋_GB2312" w:cs="Times New Roman"/>
          <w:bCs/>
          <w:spacing w:val="0"/>
          <w:sz w:val="32"/>
          <w:szCs w:val="32"/>
          <w:highlight w:val="none"/>
          <w:lang w:val="en-US" w:eastAsia="zh-CN"/>
        </w:rPr>
        <w:t>从项目完成、项目效益、满意度等方面设置了绩效指标，综合反映项目预期完成的数量、成本、时效、质量，预期达到的社会效益、经济效益、生态效益、可持续影响以及服务对象满意度等情况。</w:t>
      </w:r>
    </w:p>
    <w:p w14:paraId="267202C7">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中共富顺县委组织部2026年</w:t>
      </w:r>
      <w:r>
        <w:rPr>
          <w:rFonts w:hint="default" w:ascii="Times New Roman" w:hAnsi="Times New Roman" w:eastAsia="仿宋_GB2312" w:cs="Times New Roman"/>
          <w:bCs/>
          <w:spacing w:val="0"/>
          <w:sz w:val="32"/>
          <w:szCs w:val="32"/>
          <w:highlight w:val="none"/>
          <w:lang w:val="en-US" w:eastAsia="zh-CN"/>
        </w:rPr>
        <w:t>度部门预算重点项目绩效目标情况：</w:t>
      </w:r>
    </w:p>
    <w:p w14:paraId="3030603F">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bookmarkStart w:id="43" w:name="_Toc710"/>
      <w:bookmarkStart w:id="44" w:name="_Toc5925"/>
      <w:r>
        <w:rPr>
          <w:rFonts w:hint="eastAsia" w:ascii="Times New Roman" w:hAnsi="Times New Roman" w:eastAsia="仿宋_GB2312" w:cs="Times New Roman"/>
          <w:bCs/>
          <w:spacing w:val="0"/>
          <w:sz w:val="32"/>
          <w:szCs w:val="32"/>
          <w:highlight w:val="none"/>
          <w:lang w:val="en-US" w:eastAsia="zh-CN"/>
        </w:rPr>
        <w:t>1.</w:t>
      </w:r>
      <w:r>
        <w:rPr>
          <w:rFonts w:hint="default" w:ascii="Times New Roman" w:hAnsi="Times New Roman" w:eastAsia="仿宋_GB2312" w:cs="Times New Roman"/>
          <w:bCs/>
          <w:spacing w:val="0"/>
          <w:sz w:val="32"/>
          <w:szCs w:val="32"/>
          <w:highlight w:val="none"/>
          <w:lang w:val="en-US" w:eastAsia="zh-CN"/>
        </w:rPr>
        <w:t>2026年基层党建工作专项资金（兴村强社特岗）</w:t>
      </w:r>
      <w:r>
        <w:rPr>
          <w:rFonts w:hint="eastAsia" w:ascii="Times New Roman" w:hAnsi="Times New Roman" w:eastAsia="仿宋_GB2312" w:cs="Times New Roman"/>
          <w:bCs/>
          <w:spacing w:val="0"/>
          <w:sz w:val="32"/>
          <w:szCs w:val="32"/>
          <w:highlight w:val="none"/>
          <w:lang w:val="en-US" w:eastAsia="zh-CN"/>
        </w:rPr>
        <w:t>预算1380000.00元，主要用于保障兴村强社特岗人员经费。资金保障时限一年，保障县级特岗人数10名，市级特岗人数18名，为兴村强社特岗人员提供充分待遇保障。</w:t>
      </w:r>
    </w:p>
    <w:p w14:paraId="64574012">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2.2026年基层党建工作专项资金（老党员补贴）预算1500000.00元，主要用于发放老党员补贴。资金保障时限一年，平均补助标准约600.00元/人，为各单位老党员提供充分政策保障。</w:t>
      </w:r>
    </w:p>
    <w:p w14:paraId="22D64E92">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3.2026年基层党建工作专项资金（村（社区）阵地建设及干部培训管理）预算850000.00元，主要用于保障村（社区）阵地建设及干部培训管理经费。要求阵地建设合格率100%，阵地建设数大于或等于3个，干部培训次数大于或等于5次，为基层阵地和干部综合素质提升提供有力支撑。</w:t>
      </w:r>
    </w:p>
    <w:p w14:paraId="061916B5">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4.2026年基层党建工作专项资金（系统党建及其他党建经费）预算740000.00元，主要用于保障系统党建及其他党建工作经费。氛围营造点大于或等于2个，氛围营造点位打造合格率100%，平均补助标准小于或等于50000.00元。</w:t>
      </w:r>
    </w:p>
    <w:p w14:paraId="097FA58D">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5.2026年基层党建工作专项资金（现场教学点及红色美丽村庄建设）预算680000.00元，主要用于现场教学点及红色美丽村庄建设工作。红色美丽村庄建设数建设数1个，现场教学点建设数2个，建设合格率100%，保障教育培训人次大于或等于500人次，为面向未来的沉浸式思想政治教育工作筑牢根基。</w:t>
      </w:r>
    </w:p>
    <w:p w14:paraId="601AE339">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6.2026年人才建设工作专项资金（人才招引和活动）预算900000.00元，主要用于保障人才招引和活动经费。举办青年荟、校友荟、西湖行等活动次数大于或等于3次，平均活动标准小于或等于180000.00元/次，人才活动按时举办率100%，充分确保人才招引工作的延续性，为人才引育留用工作打下坚实基础。</w:t>
      </w:r>
    </w:p>
    <w:p w14:paraId="4A9D7BA6">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7.2026年人才建设工作专项资金（人才项目）预算1200000.00元，主要用于校院企地合作、人才综合服务阵地建设、高层次专家人才项目服务等经费。完善机制试点数大于或等于1个，专家服务次数大于或等于3次，达成校企合作数大于或等于1个，为人才引育留用工作机制的建立蓄足底气。</w:t>
      </w:r>
    </w:p>
    <w:p w14:paraId="799E789B">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8.2026年人才建设工作专项资金（人才奖补）预算1900000.00元，主要用于保障人才安家补助、购房补贴等经费。购房补贴平均补助标准小于或等于100000.00元/人，安家补助平均补助标准50000.00元/人，资金拨付及时率100%，为兑现市县人才奖补政策夯实基础。</w:t>
      </w:r>
    </w:p>
    <w:p w14:paraId="39BD12BD">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9.2026年人才建设工作专项资金（人才公寓管理）预算800000.00元，主要用于人才公寓租赁、管理运营等经费。维修项目按时完成率100%，维护维修次数大于或等于2次，维修项目合格率100%，为招引人才的日常生活提供有力保障。</w:t>
      </w:r>
    </w:p>
    <w:p w14:paraId="61294CE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10.2026年人才建设工作专项资金（人才培训）预算1400000.00元，主要用于党政干部人才培训经费。举办培训班次大于或等于10次，培训班次按时举办率100%，保障人才培训工作正常运转的时限一年，为干部队伍综合素质提升扎稳根基。</w:t>
      </w:r>
    </w:p>
    <w:p w14:paraId="03100CBA">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11.2026年人才建设工作专项资金（人才工作宣传与发展）预算580000.00元，主要用于才工作宣传与发展、青年发展型城市建设和青年发展工作等经费。宣传活动按时举办率100%，开展宣传活动次数大于或等于5次，宣传活动成功举办率100%，为精准引才、优化人才结构、营造良好社会氛围打牢底子。</w:t>
      </w:r>
    </w:p>
    <w:p w14:paraId="64C9DCC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outlineLvl w:val="0"/>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12.2026年日常运行经费、组工干部教育学习经费、党代表等工作经费预算1115000.00元，主要用于保障本部门的日常运转工作。平均使用成本小于或等于100000.00元/月，保障单位持续正常运转的年限一年，日常水、电费等缴纳及时率100%，足额缴纳率100%。</w:t>
      </w:r>
    </w:p>
    <w:p w14:paraId="1E83BBFA">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lang w:val="en-US" w:eastAsia="zh-CN"/>
        </w:rPr>
      </w:pPr>
      <w:r>
        <w:rPr>
          <w:rFonts w:hint="default" w:ascii="Times New Roman" w:hAnsi="Times New Roman" w:eastAsia="黑体" w:cs="Times New Roman"/>
          <w:spacing w:val="8"/>
          <w:position w:val="4"/>
          <w:sz w:val="32"/>
          <w:szCs w:val="32"/>
          <w:lang w:val="en-US" w:eastAsia="zh-CN"/>
        </w:rPr>
        <w:t>十一、名词解释</w:t>
      </w:r>
      <w:bookmarkEnd w:id="43"/>
      <w:bookmarkEnd w:id="44"/>
    </w:p>
    <w:p w14:paraId="7E967BC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default" w:ascii="Times New Roman" w:hAnsi="Times New Roman" w:eastAsia="仿宋_GB2312" w:cs="Times New Roman"/>
          <w:bCs/>
          <w:spacing w:val="0"/>
          <w:sz w:val="32"/>
          <w:szCs w:val="32"/>
          <w:highlight w:val="none"/>
          <w:lang w:val="en-US" w:eastAsia="zh-CN"/>
        </w:rPr>
        <w:t>1</w:t>
      </w:r>
      <w:r>
        <w:rPr>
          <w:rFonts w:hint="eastAsia" w:ascii="Times New Roman" w:hAnsi="Times New Roman" w:eastAsia="仿宋_GB2312" w:cs="Times New Roman"/>
          <w:bCs/>
          <w:spacing w:val="0"/>
          <w:sz w:val="32"/>
          <w:szCs w:val="32"/>
          <w:highlight w:val="none"/>
          <w:lang w:val="en-US" w:eastAsia="zh-CN"/>
        </w:rPr>
        <w:t>.</w:t>
      </w:r>
      <w:r>
        <w:rPr>
          <w:rFonts w:hint="default" w:ascii="Times New Roman" w:hAnsi="Times New Roman" w:eastAsia="仿宋_GB2312" w:cs="Times New Roman"/>
          <w:bCs/>
          <w:spacing w:val="0"/>
          <w:sz w:val="32"/>
          <w:szCs w:val="32"/>
          <w:highlight w:val="none"/>
          <w:lang w:val="en-US" w:eastAsia="zh-CN"/>
        </w:rPr>
        <w:t>一般公共预算拨款收入：指县级财政当年拨付的资金。</w:t>
      </w:r>
    </w:p>
    <w:p w14:paraId="508D7AA3">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2.</w:t>
      </w:r>
      <w:r>
        <w:rPr>
          <w:rFonts w:hint="default" w:ascii="Times New Roman" w:hAnsi="Times New Roman" w:eastAsia="仿宋_GB2312" w:cs="Times New Roman"/>
          <w:bCs/>
          <w:spacing w:val="0"/>
          <w:sz w:val="32"/>
          <w:szCs w:val="32"/>
          <w:highlight w:val="none"/>
          <w:lang w:val="en-US" w:eastAsia="zh-CN"/>
        </w:rPr>
        <w:t>一般公共服务支出：指行政单位及参照公务员法管理的事业单位等用于保障机构正常运行、开展日常工作的基本支出。</w:t>
      </w:r>
    </w:p>
    <w:p w14:paraId="38D30C9B">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3.</w:t>
      </w:r>
      <w:r>
        <w:rPr>
          <w:rFonts w:hint="default" w:ascii="Times New Roman" w:hAnsi="Times New Roman" w:eastAsia="仿宋_GB2312" w:cs="Times New Roman"/>
          <w:bCs/>
          <w:spacing w:val="0"/>
          <w:sz w:val="32"/>
          <w:szCs w:val="32"/>
          <w:highlight w:val="none"/>
          <w:lang w:val="en-US" w:eastAsia="zh-CN"/>
        </w:rPr>
        <w:t>社会保障和就业支出：指行政单位及参照公务员法管理的事业单位等用于保障离退休人员经费及养老保险、职业年金缴费等支出。</w:t>
      </w:r>
    </w:p>
    <w:p w14:paraId="0C626E97">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4.</w:t>
      </w:r>
      <w:r>
        <w:rPr>
          <w:rFonts w:hint="default" w:ascii="Times New Roman" w:hAnsi="Times New Roman" w:eastAsia="仿宋_GB2312" w:cs="Times New Roman"/>
          <w:bCs/>
          <w:spacing w:val="0"/>
          <w:sz w:val="32"/>
          <w:szCs w:val="32"/>
          <w:highlight w:val="none"/>
          <w:lang w:val="en-US" w:eastAsia="zh-CN"/>
        </w:rPr>
        <w:t>卫生健康支出：指行政单位及参照公务员法管理的事业单位等用于保障医疗保险缴费等支出。</w:t>
      </w:r>
    </w:p>
    <w:p w14:paraId="4CCA587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5.城乡社区</w:t>
      </w:r>
      <w:r>
        <w:rPr>
          <w:rFonts w:hint="default" w:ascii="Times New Roman" w:hAnsi="Times New Roman" w:eastAsia="仿宋_GB2312" w:cs="Times New Roman"/>
          <w:bCs/>
          <w:spacing w:val="0"/>
          <w:sz w:val="32"/>
          <w:szCs w:val="32"/>
          <w:highlight w:val="none"/>
          <w:lang w:val="en-US" w:eastAsia="zh-CN"/>
        </w:rPr>
        <w:t>支出：指行政单位</w:t>
      </w:r>
      <w:r>
        <w:rPr>
          <w:rFonts w:hint="eastAsia" w:ascii="Times New Roman" w:hAnsi="Times New Roman" w:eastAsia="仿宋_GB2312" w:cs="Times New Roman"/>
          <w:bCs/>
          <w:spacing w:val="0"/>
          <w:sz w:val="32"/>
          <w:szCs w:val="32"/>
          <w:highlight w:val="none"/>
          <w:lang w:val="en-US" w:eastAsia="zh-CN"/>
        </w:rPr>
        <w:t>城乡社区事务</w:t>
      </w:r>
      <w:r>
        <w:rPr>
          <w:rFonts w:hint="default" w:ascii="Times New Roman" w:hAnsi="Times New Roman" w:eastAsia="仿宋_GB2312" w:cs="Times New Roman"/>
          <w:bCs/>
          <w:spacing w:val="0"/>
          <w:sz w:val="32"/>
          <w:szCs w:val="32"/>
          <w:highlight w:val="none"/>
          <w:lang w:val="en-US" w:eastAsia="zh-CN"/>
        </w:rPr>
        <w:t>支出。</w:t>
      </w:r>
    </w:p>
    <w:p w14:paraId="3473C21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6.农林水</w:t>
      </w:r>
      <w:r>
        <w:rPr>
          <w:rFonts w:hint="default" w:ascii="Times New Roman" w:hAnsi="Times New Roman" w:eastAsia="仿宋_GB2312" w:cs="Times New Roman"/>
          <w:bCs/>
          <w:spacing w:val="0"/>
          <w:sz w:val="32"/>
          <w:szCs w:val="32"/>
          <w:highlight w:val="none"/>
          <w:lang w:val="en-US" w:eastAsia="zh-CN"/>
        </w:rPr>
        <w:t>支出：指行政单位</w:t>
      </w:r>
      <w:r>
        <w:rPr>
          <w:rFonts w:hint="eastAsia" w:ascii="Times New Roman" w:hAnsi="Times New Roman" w:eastAsia="仿宋_GB2312" w:cs="Times New Roman"/>
          <w:bCs/>
          <w:spacing w:val="0"/>
          <w:sz w:val="32"/>
          <w:szCs w:val="32"/>
          <w:highlight w:val="none"/>
          <w:lang w:val="en-US" w:eastAsia="zh-CN"/>
        </w:rPr>
        <w:t>农林水事务</w:t>
      </w:r>
      <w:r>
        <w:rPr>
          <w:rFonts w:hint="default" w:ascii="Times New Roman" w:hAnsi="Times New Roman" w:eastAsia="仿宋_GB2312" w:cs="Times New Roman"/>
          <w:bCs/>
          <w:spacing w:val="0"/>
          <w:sz w:val="32"/>
          <w:szCs w:val="32"/>
          <w:highlight w:val="none"/>
          <w:lang w:val="en-US" w:eastAsia="zh-CN"/>
        </w:rPr>
        <w:t>支出。</w:t>
      </w:r>
    </w:p>
    <w:p w14:paraId="4DF641AB">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7.</w:t>
      </w:r>
      <w:r>
        <w:rPr>
          <w:rFonts w:hint="default" w:ascii="Times New Roman" w:hAnsi="Times New Roman" w:eastAsia="仿宋_GB2312" w:cs="Times New Roman"/>
          <w:bCs/>
          <w:spacing w:val="0"/>
          <w:sz w:val="32"/>
          <w:szCs w:val="32"/>
          <w:highlight w:val="none"/>
          <w:lang w:val="en-US" w:eastAsia="zh-CN"/>
        </w:rPr>
        <w:t>住房保障支出：指行政单位及参照公务员法管理的事业单位等用于保障住房公积金缴费等支出。</w:t>
      </w:r>
    </w:p>
    <w:p w14:paraId="20FAAB9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8.</w:t>
      </w:r>
      <w:r>
        <w:rPr>
          <w:rFonts w:hint="default" w:ascii="Times New Roman" w:hAnsi="Times New Roman" w:eastAsia="仿宋_GB2312" w:cs="Times New Roman"/>
          <w:bCs/>
          <w:spacing w:val="0"/>
          <w:sz w:val="32"/>
          <w:szCs w:val="32"/>
          <w:highlight w:val="none"/>
          <w:lang w:val="en-US" w:eastAsia="zh-CN"/>
        </w:rPr>
        <w:t>基本支出：指为保证机构正常运转，完成日常工作任务而发生的人员支出和公用支出。</w:t>
      </w:r>
    </w:p>
    <w:p w14:paraId="71B7B2F1">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9.</w:t>
      </w:r>
      <w:r>
        <w:rPr>
          <w:rFonts w:hint="default" w:ascii="Times New Roman" w:hAnsi="Times New Roman" w:eastAsia="仿宋_GB2312" w:cs="Times New Roman"/>
          <w:bCs/>
          <w:spacing w:val="0"/>
          <w:sz w:val="32"/>
          <w:szCs w:val="32"/>
          <w:highlight w:val="none"/>
          <w:lang w:val="en-US" w:eastAsia="zh-CN"/>
        </w:rPr>
        <w:t>项目支出：指在基本支出之外为完成特定行政任务和事业发展目标所发生的支出。</w:t>
      </w:r>
    </w:p>
    <w:p w14:paraId="78F82438">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10.“三公”</w:t>
      </w:r>
      <w:r>
        <w:rPr>
          <w:rFonts w:hint="default" w:ascii="Times New Roman" w:hAnsi="Times New Roman" w:eastAsia="仿宋_GB2312" w:cs="Times New Roman"/>
          <w:bCs/>
          <w:spacing w:val="0"/>
          <w:sz w:val="32"/>
          <w:szCs w:val="32"/>
          <w:highlight w:val="none"/>
          <w:lang w:val="en-US" w:eastAsia="zh-CN"/>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CF256B9">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Times New Roman" w:hAnsi="Times New Roman" w:eastAsia="仿宋_GB2312" w:cs="Times New Roman"/>
          <w:bCs/>
          <w:spacing w:val="0"/>
          <w:sz w:val="32"/>
          <w:szCs w:val="32"/>
          <w:highlight w:val="none"/>
          <w:lang w:val="en-US" w:eastAsia="zh-CN"/>
        </w:rPr>
      </w:pPr>
      <w:r>
        <w:rPr>
          <w:rFonts w:hint="eastAsia" w:ascii="Times New Roman" w:hAnsi="Times New Roman" w:eastAsia="仿宋_GB2312" w:cs="Times New Roman"/>
          <w:bCs/>
          <w:spacing w:val="0"/>
          <w:sz w:val="32"/>
          <w:szCs w:val="32"/>
          <w:highlight w:val="none"/>
          <w:lang w:val="en-US" w:eastAsia="zh-CN"/>
        </w:rPr>
        <w:t>11.</w:t>
      </w:r>
      <w:r>
        <w:rPr>
          <w:rFonts w:hint="default" w:ascii="Times New Roman" w:hAnsi="Times New Roman" w:eastAsia="仿宋_GB2312" w:cs="Times New Roman"/>
          <w:bCs/>
          <w:spacing w:val="0"/>
          <w:sz w:val="32"/>
          <w:szCs w:val="32"/>
          <w:highlight w:val="none"/>
          <w:lang w:val="en-US" w:eastAsia="zh-CN"/>
        </w:rPr>
        <w:t>机关运行经费：为保障行政单位（包含参照公务员法管理的事业单位）运行用于购买货物和服务的各项资金。包括办公及印刷费、邮电费、差旅费、会议费等费用开支。</w:t>
      </w:r>
    </w:p>
    <w:p w14:paraId="1AC2C469">
      <w:pPr>
        <w:keepNext w:val="0"/>
        <w:keepLines w:val="0"/>
        <w:pageBreakBefore w:val="0"/>
        <w:widowControl/>
        <w:kinsoku w:val="0"/>
        <w:wordWrap/>
        <w:overflowPunct/>
        <w:topLinePunct w:val="0"/>
        <w:autoSpaceDE w:val="0"/>
        <w:autoSpaceDN w:val="0"/>
        <w:bidi w:val="0"/>
        <w:adjustRightInd w:val="0"/>
        <w:snapToGrid w:val="0"/>
        <w:spacing w:line="592" w:lineRule="exact"/>
        <w:ind w:firstLine="672" w:firstLineChars="200"/>
        <w:jc w:val="both"/>
        <w:textAlignment w:val="baseline"/>
        <w:outlineLvl w:val="0"/>
        <w:rPr>
          <w:rFonts w:hint="default" w:ascii="Times New Roman" w:hAnsi="Times New Roman" w:eastAsia="黑体" w:cs="Times New Roman"/>
          <w:spacing w:val="8"/>
          <w:position w:val="4"/>
          <w:sz w:val="32"/>
          <w:szCs w:val="32"/>
          <w:lang w:val="en-US" w:eastAsia="zh-CN"/>
        </w:rPr>
      </w:pPr>
      <w:bookmarkStart w:id="45" w:name="_Toc7787"/>
      <w:r>
        <w:rPr>
          <w:rFonts w:hint="default" w:ascii="Times New Roman" w:hAnsi="Times New Roman" w:eastAsia="黑体" w:cs="Times New Roman"/>
          <w:spacing w:val="8"/>
          <w:position w:val="4"/>
          <w:sz w:val="32"/>
          <w:szCs w:val="32"/>
          <w:lang w:val="en-US" w:eastAsia="zh-CN"/>
        </w:rPr>
        <w:t>附件：</w:t>
      </w:r>
      <w:bookmarkEnd w:id="45"/>
      <w:bookmarkStart w:id="46" w:name="_GoBack"/>
      <w:bookmarkEnd w:id="46"/>
    </w:p>
    <w:p w14:paraId="266671D6">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eastAsia" w:ascii="仿宋_GB2312" w:hAnsi="仿宋_GB2312" w:eastAsia="仿宋_GB2312" w:cs="仿宋_GB2312"/>
          <w:sz w:val="32"/>
          <w:szCs w:val="32"/>
        </w:rPr>
      </w:pPr>
      <w:r>
        <w:rPr>
          <w:rFonts w:hint="default" w:ascii="Times New Roman" w:hAnsi="Times New Roman" w:eastAsia="仿宋" w:cs="Times New Roman"/>
          <w:sz w:val="32"/>
          <w:szCs w:val="32"/>
        </w:rPr>
        <w:t>表1</w:t>
      </w:r>
      <w:r>
        <w:rPr>
          <w:rFonts w:hint="default" w:ascii="Times New Roman" w:hAnsi="Times New Roman" w:eastAsia="仿宋" w:cs="Times New Roman"/>
          <w:spacing w:val="1"/>
          <w:sz w:val="32"/>
          <w:szCs w:val="32"/>
        </w:rPr>
        <w:t>．</w:t>
      </w:r>
      <w:r>
        <w:rPr>
          <w:rFonts w:hint="eastAsia" w:ascii="仿宋_GB2312" w:hAnsi="仿宋_GB2312" w:eastAsia="仿宋_GB2312" w:cs="仿宋_GB2312"/>
          <w:sz w:val="32"/>
          <w:szCs w:val="32"/>
        </w:rPr>
        <w:t>部门收支总表</w:t>
      </w:r>
    </w:p>
    <w:p w14:paraId="6576A25F">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default" w:ascii="Times New Roman" w:hAnsi="Times New Roman" w:eastAsia="仿宋" w:cs="Times New Roman"/>
          <w:sz w:val="32"/>
          <w:szCs w:val="32"/>
          <w:lang w:val="en-US" w:eastAsia="zh-CN"/>
        </w:rPr>
        <w:t>表1-1.</w:t>
      </w:r>
      <w:r>
        <w:rPr>
          <w:rFonts w:hint="default" w:ascii="仿宋_GB2312" w:hAnsi="仿宋_GB2312" w:eastAsia="仿宋_GB2312" w:cs="仿宋_GB2312"/>
          <w:sz w:val="32"/>
          <w:szCs w:val="32"/>
          <w:lang w:val="en-US" w:eastAsia="zh-CN"/>
        </w:rPr>
        <w:t>部门收入总表</w:t>
      </w:r>
    </w:p>
    <w:p w14:paraId="7E5339A0">
      <w:pPr>
        <w:keepNext w:val="0"/>
        <w:keepLines w:val="0"/>
        <w:pageBreakBefore w:val="0"/>
        <w:widowControl/>
        <w:kinsoku w:val="0"/>
        <w:wordWrap/>
        <w:overflowPunct/>
        <w:topLinePunct w:val="0"/>
        <w:autoSpaceDE w:val="0"/>
        <w:autoSpaceDN w:val="0"/>
        <w:bidi w:val="0"/>
        <w:adjustRightInd w:val="0"/>
        <w:snapToGrid w:val="0"/>
        <w:spacing w:line="592"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default" w:ascii="Times New Roman" w:hAnsi="Times New Roman" w:eastAsia="仿宋" w:cs="Times New Roman"/>
          <w:sz w:val="32"/>
          <w:szCs w:val="32"/>
          <w:lang w:val="en-US" w:eastAsia="zh-CN"/>
        </w:rPr>
        <w:t>表1-2.</w:t>
      </w:r>
      <w:r>
        <w:rPr>
          <w:rFonts w:hint="default" w:ascii="仿宋_GB2312" w:hAnsi="仿宋_GB2312" w:eastAsia="仿宋_GB2312" w:cs="仿宋_GB2312"/>
          <w:sz w:val="32"/>
          <w:szCs w:val="32"/>
          <w:lang w:val="en-US" w:eastAsia="zh-CN"/>
        </w:rPr>
        <w:t>部门支出总表</w:t>
      </w:r>
    </w:p>
    <w:p w14:paraId="3E315476">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default" w:ascii="仿宋_GB2312" w:hAnsi="仿宋_GB2312" w:eastAsia="仿宋_GB2312" w:cs="仿宋_GB2312"/>
          <w:sz w:val="32"/>
          <w:szCs w:val="32"/>
          <w:lang w:val="en-US" w:eastAsia="zh-CN"/>
        </w:rPr>
      </w:pPr>
      <w:r>
        <w:rPr>
          <w:rFonts w:hint="default" w:ascii="Times New Roman" w:hAnsi="Times New Roman" w:eastAsia="仿宋" w:cs="Times New Roman"/>
          <w:spacing w:val="2"/>
          <w:sz w:val="32"/>
          <w:szCs w:val="32"/>
        </w:rPr>
        <w:t>表2</w:t>
      </w:r>
      <w:r>
        <w:rPr>
          <w:rFonts w:hint="eastAsia" w:ascii="Times New Roman" w:hAnsi="Times New Roman" w:eastAsia="仿宋" w:cs="Times New Roman"/>
          <w:spacing w:val="2"/>
          <w:sz w:val="32"/>
          <w:szCs w:val="32"/>
          <w:lang w:val="en-US" w:eastAsia="zh-CN"/>
        </w:rPr>
        <w:t>.</w:t>
      </w:r>
      <w:r>
        <w:rPr>
          <w:rFonts w:hint="default" w:ascii="仿宋_GB2312" w:hAnsi="仿宋_GB2312" w:eastAsia="仿宋_GB2312" w:cs="仿宋_GB2312"/>
          <w:sz w:val="32"/>
          <w:szCs w:val="32"/>
          <w:lang w:val="en-US" w:eastAsia="zh-CN"/>
        </w:rPr>
        <w:t>财政拨款收支</w:t>
      </w:r>
      <w:r>
        <w:rPr>
          <w:rFonts w:hint="eastAsia" w:ascii="仿宋_GB2312" w:hAnsi="仿宋_GB2312" w:eastAsia="仿宋_GB2312" w:cs="仿宋_GB2312"/>
          <w:sz w:val="32"/>
          <w:szCs w:val="32"/>
          <w:lang w:val="en-US" w:eastAsia="zh-CN"/>
        </w:rPr>
        <w:t>预算</w:t>
      </w:r>
      <w:r>
        <w:rPr>
          <w:rFonts w:hint="default" w:ascii="仿宋_GB2312" w:hAnsi="仿宋_GB2312" w:eastAsia="仿宋_GB2312" w:cs="仿宋_GB2312"/>
          <w:sz w:val="32"/>
          <w:szCs w:val="32"/>
          <w:lang w:val="en-US" w:eastAsia="zh-CN"/>
        </w:rPr>
        <w:t>总表</w:t>
      </w:r>
    </w:p>
    <w:p w14:paraId="50560D0B">
      <w:pPr>
        <w:keepNext w:val="0"/>
        <w:keepLines w:val="0"/>
        <w:pageBreakBefore w:val="0"/>
        <w:widowControl/>
        <w:kinsoku w:val="0"/>
        <w:wordWrap/>
        <w:overflowPunct/>
        <w:topLinePunct w:val="0"/>
        <w:autoSpaceDE w:val="0"/>
        <w:autoSpaceDN w:val="0"/>
        <w:bidi w:val="0"/>
        <w:adjustRightInd w:val="0"/>
        <w:snapToGrid w:val="0"/>
        <w:spacing w:line="592" w:lineRule="exact"/>
        <w:ind w:firstLine="652" w:firstLineChars="200"/>
        <w:jc w:val="both"/>
        <w:textAlignment w:val="baseline"/>
        <w:rPr>
          <w:rFonts w:hint="eastAsia" w:ascii="仿宋_GB2312" w:hAnsi="仿宋_GB2312" w:eastAsia="仿宋_GB2312" w:cs="仿宋_GB2312"/>
          <w:sz w:val="32"/>
          <w:szCs w:val="32"/>
          <w:lang w:val="en-US" w:eastAsia="zh-CN"/>
        </w:rPr>
      </w:pPr>
      <w:r>
        <w:rPr>
          <w:rFonts w:hint="default" w:ascii="Times New Roman" w:hAnsi="Times New Roman" w:eastAsia="仿宋" w:cs="Times New Roman"/>
          <w:spacing w:val="3"/>
          <w:sz w:val="32"/>
          <w:szCs w:val="32"/>
        </w:rPr>
        <w:t>表</w:t>
      </w:r>
      <w:r>
        <w:rPr>
          <w:rFonts w:hint="default" w:ascii="Times New Roman" w:hAnsi="Times New Roman" w:eastAsia="仿宋" w:cs="Times New Roman"/>
          <w:spacing w:val="2"/>
          <w:sz w:val="32"/>
          <w:szCs w:val="32"/>
        </w:rPr>
        <w:t>2</w:t>
      </w:r>
      <w:r>
        <w:rPr>
          <w:rFonts w:hint="default" w:ascii="Times New Roman" w:hAnsi="Times New Roman" w:eastAsia="仿宋" w:cs="Times New Roman"/>
          <w:spacing w:val="1"/>
          <w:sz w:val="32"/>
          <w:szCs w:val="32"/>
        </w:rPr>
        <w:t>-1</w:t>
      </w:r>
      <w:r>
        <w:rPr>
          <w:rFonts w:hint="default" w:ascii="仿宋_GB2312" w:hAnsi="仿宋_GB2312" w:eastAsia="仿宋_GB2312" w:cs="仿宋_GB2312"/>
          <w:sz w:val="32"/>
          <w:szCs w:val="32"/>
          <w:lang w:val="en-US" w:eastAsia="zh-CN"/>
        </w:rPr>
        <w:t>．财政拨款支出预算表</w:t>
      </w:r>
      <w:r>
        <w:rPr>
          <w:rFonts w:hint="eastAsia" w:ascii="仿宋_GB2312" w:hAnsi="仿宋_GB2312" w:eastAsia="仿宋_GB2312" w:cs="仿宋_GB2312"/>
          <w:sz w:val="32"/>
          <w:szCs w:val="32"/>
          <w:lang w:val="en-US" w:eastAsia="zh-CN"/>
        </w:rPr>
        <w:t>（部门经济分类科目）</w:t>
      </w:r>
    </w:p>
    <w:p w14:paraId="5F673D74">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rPr>
      </w:pPr>
      <w:r>
        <w:rPr>
          <w:rFonts w:hint="default" w:ascii="Times New Roman" w:hAnsi="Times New Roman" w:eastAsia="仿宋" w:cs="Times New Roman"/>
          <w:spacing w:val="2"/>
          <w:sz w:val="32"/>
          <w:szCs w:val="32"/>
        </w:rPr>
        <w:t>表3．</w:t>
      </w:r>
      <w:r>
        <w:rPr>
          <w:rFonts w:hint="eastAsia" w:ascii="仿宋_GB2312" w:hAnsi="仿宋_GB2312" w:eastAsia="仿宋_GB2312" w:cs="仿宋_GB2312"/>
          <w:spacing w:val="2"/>
          <w:sz w:val="32"/>
          <w:szCs w:val="32"/>
        </w:rPr>
        <w:t>一般公共预算支出预算表</w:t>
      </w:r>
    </w:p>
    <w:p w14:paraId="1042DC56">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default" w:ascii="Times New Roman" w:hAnsi="Times New Roman" w:eastAsia="仿宋" w:cs="Times New Roman"/>
          <w:spacing w:val="2"/>
          <w:sz w:val="32"/>
          <w:szCs w:val="32"/>
          <w:lang w:val="en-US" w:eastAsia="zh-CN"/>
        </w:rPr>
        <w:t>表3-1.</w:t>
      </w:r>
      <w:r>
        <w:rPr>
          <w:rFonts w:hint="eastAsia" w:ascii="仿宋_GB2312" w:hAnsi="仿宋_GB2312" w:eastAsia="仿宋_GB2312" w:cs="仿宋_GB2312"/>
          <w:spacing w:val="2"/>
          <w:sz w:val="32"/>
          <w:szCs w:val="32"/>
          <w:lang w:val="en-US" w:eastAsia="zh-CN"/>
        </w:rPr>
        <w:t>一般公共预算基本支出预算表</w:t>
      </w:r>
    </w:p>
    <w:p w14:paraId="532A3AFD">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default" w:ascii="Times New Roman" w:hAnsi="Times New Roman" w:eastAsia="仿宋" w:cs="Times New Roman"/>
          <w:spacing w:val="2"/>
          <w:sz w:val="32"/>
          <w:szCs w:val="32"/>
          <w:lang w:val="en-US" w:eastAsia="zh-CN"/>
        </w:rPr>
        <w:t>表3-2.</w:t>
      </w:r>
      <w:r>
        <w:rPr>
          <w:rFonts w:hint="eastAsia" w:ascii="仿宋_GB2312" w:hAnsi="仿宋_GB2312" w:eastAsia="仿宋_GB2312" w:cs="仿宋_GB2312"/>
          <w:spacing w:val="2"/>
          <w:sz w:val="32"/>
          <w:szCs w:val="32"/>
          <w:lang w:val="en-US" w:eastAsia="zh-CN"/>
        </w:rPr>
        <w:t>一般公共预算项目支出预算表</w:t>
      </w:r>
    </w:p>
    <w:p w14:paraId="7AC96A7F">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default" w:ascii="Times New Roman" w:hAnsi="Times New Roman" w:eastAsia="仿宋" w:cs="Times New Roman"/>
          <w:spacing w:val="2"/>
          <w:sz w:val="32"/>
          <w:szCs w:val="32"/>
          <w:lang w:val="en-US" w:eastAsia="zh-CN"/>
        </w:rPr>
        <w:t>表3-3.</w:t>
      </w:r>
      <w:r>
        <w:rPr>
          <w:rFonts w:hint="eastAsia" w:ascii="仿宋_GB2312" w:hAnsi="仿宋_GB2312" w:eastAsia="仿宋_GB2312" w:cs="仿宋_GB2312"/>
          <w:spacing w:val="2"/>
          <w:sz w:val="32"/>
          <w:szCs w:val="32"/>
          <w:lang w:val="en-US" w:eastAsia="zh-CN"/>
        </w:rPr>
        <w:t>一般公共预算“三公”经费支出预算表</w:t>
      </w:r>
    </w:p>
    <w:p w14:paraId="05A75C9B">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default" w:ascii="Times New Roman" w:hAnsi="Times New Roman" w:eastAsia="仿宋" w:cs="Times New Roman"/>
          <w:spacing w:val="2"/>
          <w:sz w:val="32"/>
          <w:szCs w:val="32"/>
          <w:lang w:val="en-US" w:eastAsia="zh-CN"/>
        </w:rPr>
        <w:t>表4.</w:t>
      </w:r>
      <w:r>
        <w:rPr>
          <w:rFonts w:hint="eastAsia" w:ascii="仿宋_GB2312" w:hAnsi="仿宋_GB2312" w:eastAsia="仿宋_GB2312" w:cs="仿宋_GB2312"/>
          <w:spacing w:val="2"/>
          <w:sz w:val="32"/>
          <w:szCs w:val="32"/>
          <w:lang w:val="en-US" w:eastAsia="zh-CN"/>
        </w:rPr>
        <w:t>政府性基金预算支出预算表</w:t>
      </w:r>
    </w:p>
    <w:p w14:paraId="127A4FC9">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default" w:ascii="Times New Roman" w:hAnsi="Times New Roman" w:eastAsia="仿宋" w:cs="Times New Roman"/>
          <w:spacing w:val="2"/>
          <w:sz w:val="32"/>
          <w:szCs w:val="32"/>
          <w:lang w:val="en-US" w:eastAsia="zh-CN"/>
        </w:rPr>
        <w:t>表4-1.</w:t>
      </w:r>
      <w:r>
        <w:rPr>
          <w:rFonts w:hint="eastAsia" w:ascii="仿宋_GB2312" w:hAnsi="仿宋_GB2312" w:eastAsia="仿宋_GB2312" w:cs="仿宋_GB2312"/>
          <w:spacing w:val="2"/>
          <w:sz w:val="32"/>
          <w:szCs w:val="32"/>
          <w:lang w:val="en-US" w:eastAsia="zh-CN"/>
        </w:rPr>
        <w:t>政府性基金预算“三公”经费支出预算表</w:t>
      </w:r>
    </w:p>
    <w:p w14:paraId="308FA718">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pacing w:val="2"/>
          <w:sz w:val="32"/>
          <w:szCs w:val="32"/>
          <w:lang w:val="en-US" w:eastAsia="zh-CN"/>
        </w:rPr>
      </w:pPr>
      <w:r>
        <w:rPr>
          <w:rFonts w:hint="default" w:ascii="Times New Roman" w:hAnsi="Times New Roman" w:eastAsia="仿宋" w:cs="Times New Roman"/>
          <w:spacing w:val="2"/>
          <w:sz w:val="32"/>
          <w:szCs w:val="32"/>
          <w:lang w:val="en-US" w:eastAsia="zh-CN"/>
        </w:rPr>
        <w:t>表5.</w:t>
      </w:r>
      <w:r>
        <w:rPr>
          <w:rFonts w:hint="eastAsia" w:ascii="仿宋_GB2312" w:hAnsi="仿宋_GB2312" w:eastAsia="仿宋_GB2312" w:cs="仿宋_GB2312"/>
          <w:spacing w:val="2"/>
          <w:sz w:val="32"/>
          <w:szCs w:val="32"/>
          <w:lang w:val="en-US" w:eastAsia="zh-CN"/>
        </w:rPr>
        <w:t>国有资本经营预算支出预算表</w:t>
      </w:r>
    </w:p>
    <w:p w14:paraId="6DA9D5FB">
      <w:pPr>
        <w:keepNext w:val="0"/>
        <w:keepLines w:val="0"/>
        <w:pageBreakBefore w:val="0"/>
        <w:widowControl/>
        <w:kinsoku w:val="0"/>
        <w:wordWrap/>
        <w:overflowPunct/>
        <w:topLinePunct w:val="0"/>
        <w:autoSpaceDE w:val="0"/>
        <w:autoSpaceDN w:val="0"/>
        <w:bidi w:val="0"/>
        <w:adjustRightInd w:val="0"/>
        <w:snapToGrid w:val="0"/>
        <w:spacing w:line="592" w:lineRule="exact"/>
        <w:ind w:firstLine="648" w:firstLineChars="200"/>
        <w:jc w:val="both"/>
        <w:textAlignment w:val="baseline"/>
        <w:rPr>
          <w:rFonts w:hint="eastAsia" w:ascii="仿宋_GB2312" w:hAnsi="仿宋_GB2312" w:eastAsia="仿宋_GB2312" w:cs="仿宋_GB2312"/>
          <w:sz w:val="32"/>
          <w:szCs w:val="32"/>
          <w:highlight w:val="yellow"/>
          <w:lang w:eastAsia="zh-CN"/>
        </w:rPr>
      </w:pPr>
      <w:r>
        <w:rPr>
          <w:rFonts w:hint="default" w:ascii="Times New Roman" w:hAnsi="Times New Roman" w:eastAsia="仿宋" w:cs="Times New Roman"/>
          <w:spacing w:val="2"/>
          <w:sz w:val="32"/>
          <w:szCs w:val="32"/>
          <w:lang w:val="en-US" w:eastAsia="zh-CN"/>
        </w:rPr>
        <w:t>表6.</w:t>
      </w:r>
      <w:r>
        <w:rPr>
          <w:rFonts w:hint="eastAsia" w:ascii="仿宋_GB2312" w:hAnsi="仿宋_GB2312" w:eastAsia="仿宋_GB2312" w:cs="仿宋_GB2312"/>
          <w:spacing w:val="2"/>
          <w:sz w:val="32"/>
          <w:szCs w:val="32"/>
          <w:lang w:val="en-US" w:eastAsia="zh-CN"/>
        </w:rPr>
        <w:t>部门项目支出绩效目标</w:t>
      </w:r>
      <w:bookmarkEnd w:id="10"/>
    </w:p>
    <w:sectPr>
      <w:footerReference r:id="rId6" w:type="default"/>
      <w:pgSz w:w="11906" w:h="16839"/>
      <w:pgMar w:top="1431" w:right="1499" w:bottom="1662" w:left="1597" w:header="0" w:footer="1388"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FFD52">
    <w:pPr>
      <w:spacing w:line="182" w:lineRule="auto"/>
      <w:jc w:val="right"/>
      <w:rPr>
        <w:rFonts w:ascii="仿宋" w:hAnsi="仿宋" w:eastAsia="仿宋" w:cs="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73FA8">
    <w:pPr>
      <w:spacing w:line="180" w:lineRule="auto"/>
      <w:ind w:firstLine="15"/>
      <w:rPr>
        <w:rFonts w:ascii="仿宋" w:hAnsi="仿宋" w:eastAsia="仿宋" w:cs="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1DEA1">
                          <w:pPr>
                            <w:pStyle w:val="3"/>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701DEA1">
                    <w:pPr>
                      <w:pStyle w:val="3"/>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VkMDhiZDY4ZTA4ODcxNmIyNTJjYWYwYzk1NjRkNTkifQ=="/>
  </w:docVars>
  <w:rsids>
    <w:rsidRoot w:val="00000000"/>
    <w:rsid w:val="007E71F7"/>
    <w:rsid w:val="058F553E"/>
    <w:rsid w:val="064A0163"/>
    <w:rsid w:val="068E52D4"/>
    <w:rsid w:val="06F25B3A"/>
    <w:rsid w:val="0AB3379D"/>
    <w:rsid w:val="0BC8771C"/>
    <w:rsid w:val="0CCA499B"/>
    <w:rsid w:val="0E1D7BE7"/>
    <w:rsid w:val="0EC35F79"/>
    <w:rsid w:val="0FE633A8"/>
    <w:rsid w:val="108B0ECC"/>
    <w:rsid w:val="10950A41"/>
    <w:rsid w:val="13596EAB"/>
    <w:rsid w:val="179C4551"/>
    <w:rsid w:val="17FC6097"/>
    <w:rsid w:val="1B5A1A13"/>
    <w:rsid w:val="1C580648"/>
    <w:rsid w:val="1EB71305"/>
    <w:rsid w:val="203D63DC"/>
    <w:rsid w:val="210F29BC"/>
    <w:rsid w:val="21E93AF0"/>
    <w:rsid w:val="23B050BF"/>
    <w:rsid w:val="27600605"/>
    <w:rsid w:val="2BB02D17"/>
    <w:rsid w:val="2C054DDE"/>
    <w:rsid w:val="2DF812A3"/>
    <w:rsid w:val="2E8F1AAD"/>
    <w:rsid w:val="302F5245"/>
    <w:rsid w:val="3161428E"/>
    <w:rsid w:val="32C532C0"/>
    <w:rsid w:val="37146495"/>
    <w:rsid w:val="382E4B52"/>
    <w:rsid w:val="3B8D5577"/>
    <w:rsid w:val="43607C5E"/>
    <w:rsid w:val="469F2C37"/>
    <w:rsid w:val="46BD30BB"/>
    <w:rsid w:val="47F67514"/>
    <w:rsid w:val="4B11192A"/>
    <w:rsid w:val="4BA373CE"/>
    <w:rsid w:val="4CBC2C9C"/>
    <w:rsid w:val="4DAE7DBE"/>
    <w:rsid w:val="4E723BAD"/>
    <w:rsid w:val="4EC2357B"/>
    <w:rsid w:val="4F0264F3"/>
    <w:rsid w:val="50173C94"/>
    <w:rsid w:val="57C2155F"/>
    <w:rsid w:val="58663777"/>
    <w:rsid w:val="5AC958B0"/>
    <w:rsid w:val="5BCA7F47"/>
    <w:rsid w:val="5C775EEA"/>
    <w:rsid w:val="6024247B"/>
    <w:rsid w:val="66D20FF3"/>
    <w:rsid w:val="6BC32289"/>
    <w:rsid w:val="6EB8009F"/>
    <w:rsid w:val="70A5713D"/>
    <w:rsid w:val="73346738"/>
    <w:rsid w:val="73C62D97"/>
    <w:rsid w:val="77854D17"/>
    <w:rsid w:val="79AF2A75"/>
    <w:rsid w:val="7BBA2C1C"/>
    <w:rsid w:val="CEFFA927"/>
    <w:rsid w:val="FFEF375A"/>
    <w:rsid w:val="FFFB14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lock Text"/>
    <w:basedOn w:val="1"/>
    <w:autoRedefine/>
    <w:qFormat/>
    <w:uiPriority w:val="0"/>
    <w:pPr>
      <w:spacing w:after="120" w:afterLines="0" w:afterAutospacing="0"/>
      <w:ind w:left="1440" w:leftChars="700" w:rightChars="700"/>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next w:val="6"/>
    <w:autoRedefine/>
    <w:unhideWhenUsed/>
    <w:qFormat/>
    <w:uiPriority w:val="39"/>
    <w:pPr>
      <w:spacing w:before="120"/>
      <w:jc w:val="left"/>
    </w:pPr>
    <w:rPr>
      <w:rFonts w:ascii="等线" w:hAnsi="等线" w:eastAsia="仿宋_GB2312" w:cs="Arial"/>
      <w:sz w:val="28"/>
    </w:rPr>
  </w:style>
  <w:style w:type="paragraph" w:styleId="6">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paragraph" w:styleId="7">
    <w:name w:val="toc 2"/>
    <w:basedOn w:val="1"/>
    <w:next w:val="1"/>
    <w:autoRedefine/>
    <w:qFormat/>
    <w:uiPriority w:val="0"/>
    <w:pPr>
      <w:ind w:left="420" w:leftChars="200"/>
    </w:pPr>
  </w:style>
  <w:style w:type="table" w:customStyle="1" w:styleId="10">
    <w:name w:val="Table Normal"/>
    <w:autoRedefine/>
    <w:semiHidden/>
    <w:unhideWhenUsed/>
    <w:qFormat/>
    <w:uiPriority w:val="0"/>
    <w:tblPr>
      <w:tblCellMar>
        <w:top w:w="0" w:type="dxa"/>
        <w:left w:w="0" w:type="dxa"/>
        <w:bottom w:w="0" w:type="dxa"/>
        <w:right w:w="0" w:type="dxa"/>
      </w:tblCellMar>
    </w:tblPr>
  </w:style>
  <w:style w:type="paragraph" w:customStyle="1" w:styleId="11">
    <w:name w:val="WPSOffice手动目录 1"/>
    <w:autoRedefine/>
    <w:qFormat/>
    <w:uiPriority w:val="0"/>
    <w:pPr>
      <w:ind w:leftChars="0"/>
    </w:pPr>
    <w:rPr>
      <w:rFonts w:ascii="Arial" w:hAnsi="Arial" w:eastAsia="Arial" w:cs="Arial"/>
      <w:sz w:val="20"/>
      <w:szCs w:val="20"/>
    </w:rPr>
  </w:style>
  <w:style w:type="paragraph" w:customStyle="1" w:styleId="12">
    <w:name w:val="WPSOffice手动目录 2"/>
    <w:autoRedefine/>
    <w:qFormat/>
    <w:uiPriority w:val="0"/>
    <w:pPr>
      <w:ind w:leftChars="2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5926</Words>
  <Characters>6845</Characters>
  <TotalTime>13</TotalTime>
  <ScaleCrop>false</ScaleCrop>
  <LinksUpToDate>false</LinksUpToDate>
  <CharactersWithSpaces>6869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2022-01-21T23:04:00Z</dcterms:created>
  <dc:creator>赵树子</dc:creator>
  <cp:lastModifiedBy>王楷楷</cp:lastModifiedBy>
  <cp:lastPrinted>2025-04-09T15:45:00Z</cp:lastPrinted>
  <dcterms:modified xsi:type="dcterms:W3CDTF">2026-03-05T08:33:57Z</dcterms:modified>
  <dc:title>四川省财政厅2011年部门预算编制说明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2022-04-20T20:26:40Z</vt:filetime>
  </property>
  <property fmtid="{D5CDD505-2E9C-101B-9397-08002B2CF9AE}" pid="4" name="KSOProductBuildVer">
    <vt:lpwstr>2052-12.1.0.25225</vt:lpwstr>
  </property>
  <property fmtid="{D5CDD505-2E9C-101B-9397-08002B2CF9AE}" pid="5" name="ICV">
    <vt:lpwstr>289F65441A1945B5A0A2BE87D298CC94_13</vt:lpwstr>
  </property>
  <property fmtid="{D5CDD505-2E9C-101B-9397-08002B2CF9AE}" pid="6" name="KSOTemplateDocerSaveRecord">
    <vt:lpwstr>eyJoZGlkIjoiMTNjNGJmMzgzODlhOGI1ZmRjYjRjNDM4MzllMGJjZWYiLCJ1c2VySWQiOiIzODQwNjkxNjgifQ==</vt:lpwstr>
  </property>
</Properties>
</file>