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2" w:lineRule="exact"/>
        <w:jc w:val="center"/>
        <w:rPr>
          <w:rFonts w:hint="eastAsia" w:ascii="方正小标宋简体" w:hAnsi="宋体" w:eastAsia="方正小标宋简体"/>
          <w:sz w:val="44"/>
          <w:szCs w:val="44"/>
          <w:lang w:val="en-US" w:eastAsia="zh-CN"/>
        </w:rPr>
      </w:pPr>
      <w:bookmarkStart w:id="22" w:name="_GoBack"/>
      <w:bookmarkEnd w:id="22"/>
      <w:r>
        <w:rPr>
          <w:rFonts w:hint="eastAsia" w:ascii="方正小标宋简体" w:hAnsi="宋体" w:eastAsia="方正小标宋简体"/>
          <w:sz w:val="44"/>
          <w:szCs w:val="44"/>
          <w:lang w:val="en-US" w:eastAsia="zh-CN"/>
        </w:rPr>
        <w:t>中国共产党荣县委员会组织部</w:t>
      </w:r>
    </w:p>
    <w:p>
      <w:pPr>
        <w:spacing w:line="572" w:lineRule="exact"/>
        <w:jc w:val="center"/>
        <w:rPr>
          <w:rFonts w:hint="eastAsia" w:ascii="方正小标宋简体" w:hAnsi="宋体" w:eastAsia="方正小标宋简体"/>
          <w:sz w:val="44"/>
          <w:szCs w:val="44"/>
        </w:rPr>
      </w:pPr>
      <w:r>
        <w:rPr>
          <w:rFonts w:hint="eastAsia" w:ascii="方正小标宋简体" w:hAnsi="宋体" w:eastAsia="方正小标宋简体"/>
          <w:sz w:val="44"/>
          <w:szCs w:val="44"/>
          <w:lang w:eastAsia="zh-CN"/>
        </w:rPr>
        <w:t>2026</w:t>
      </w:r>
      <w:r>
        <w:rPr>
          <w:rFonts w:hint="eastAsia" w:ascii="方正小标宋简体" w:hAnsi="宋体" w:eastAsia="方正小标宋简体"/>
          <w:sz w:val="44"/>
          <w:szCs w:val="44"/>
        </w:rPr>
        <w:t>年单位预算编制的说明</w:t>
      </w:r>
    </w:p>
    <w:p>
      <w:pPr>
        <w:pStyle w:val="10"/>
        <w:tabs>
          <w:tab w:val="right" w:leader="dot" w:pos="8296"/>
        </w:tabs>
        <w:spacing w:before="0" w:line="572" w:lineRule="exact"/>
        <w:jc w:val="center"/>
        <w:rPr>
          <w:rFonts w:hint="eastAsia" w:ascii="黑体" w:hAnsi="黑体" w:eastAsia="黑体"/>
          <w:b w:val="0"/>
          <w:i w:val="0"/>
          <w:sz w:val="36"/>
          <w:szCs w:val="36"/>
        </w:rPr>
      </w:pPr>
    </w:p>
    <w:p>
      <w:pPr>
        <w:pStyle w:val="10"/>
        <w:tabs>
          <w:tab w:val="right" w:leader="dot" w:pos="8296"/>
        </w:tabs>
        <w:spacing w:before="0" w:line="572" w:lineRule="exact"/>
        <w:jc w:val="center"/>
        <w:rPr>
          <w:rFonts w:hint="eastAsia" w:ascii="黑体" w:hAnsi="黑体" w:eastAsia="黑体"/>
          <w:b w:val="0"/>
          <w:i w:val="0"/>
          <w:sz w:val="36"/>
          <w:szCs w:val="36"/>
        </w:rPr>
      </w:pPr>
    </w:p>
    <w:p>
      <w:pPr>
        <w:pStyle w:val="10"/>
        <w:tabs>
          <w:tab w:val="right" w:leader="dot" w:pos="8296"/>
        </w:tabs>
        <w:spacing w:before="0" w:line="572" w:lineRule="exact"/>
        <w:jc w:val="center"/>
        <w:rPr>
          <w:rFonts w:hint="eastAsia" w:ascii="黑体" w:hAnsi="黑体" w:eastAsia="黑体"/>
          <w:b w:val="0"/>
          <w:i w:val="0"/>
          <w:sz w:val="36"/>
          <w:szCs w:val="36"/>
        </w:rPr>
      </w:pPr>
      <w:r>
        <w:rPr>
          <w:rFonts w:hint="eastAsia" w:ascii="黑体" w:hAnsi="黑体" w:eastAsia="黑体"/>
          <w:b w:val="0"/>
          <w:i w:val="0"/>
          <w:sz w:val="36"/>
          <w:szCs w:val="36"/>
        </w:rPr>
        <w:t>目   录</w:t>
      </w:r>
    </w:p>
    <w:p>
      <w:pPr>
        <w:spacing w:line="572" w:lineRule="exact"/>
        <w:rPr>
          <w:rFonts w:hint="eastAsia" w:ascii="仿宋_GB2312" w:eastAsia="仿宋_GB2312"/>
          <w:sz w:val="28"/>
          <w:szCs w:val="28"/>
        </w:rPr>
      </w:pPr>
    </w:p>
    <w:p>
      <w:pPr>
        <w:pStyle w:val="10"/>
        <w:tabs>
          <w:tab w:val="right" w:leader="dot" w:pos="8306"/>
        </w:tabs>
        <w:rPr>
          <w:i w:val="0"/>
          <w:iCs/>
        </w:rPr>
      </w:pPr>
      <w:r>
        <w:rPr>
          <w:rFonts w:hint="eastAsia" w:ascii="仿宋_GB2312" w:hAnsi="宋体" w:eastAsia="仿宋_GB2312"/>
          <w:i w:val="0"/>
          <w:sz w:val="28"/>
          <w:szCs w:val="28"/>
        </w:rPr>
        <w:fldChar w:fldCharType="begin"/>
      </w:r>
      <w:r>
        <w:rPr>
          <w:rFonts w:hint="eastAsia" w:ascii="仿宋_GB2312" w:hAnsi="宋体" w:eastAsia="仿宋_GB2312"/>
          <w:i w:val="0"/>
          <w:sz w:val="28"/>
          <w:szCs w:val="28"/>
        </w:rPr>
        <w:instrText xml:space="preserve"> TOC \o "1-2" \h \z \u </w:instrText>
      </w:r>
      <w:r>
        <w:rPr>
          <w:rFonts w:hint="eastAsia" w:ascii="仿宋_GB2312" w:hAnsi="宋体" w:eastAsia="仿宋_GB2312"/>
          <w:i w:val="0"/>
          <w:sz w:val="28"/>
          <w:szCs w:val="28"/>
        </w:rPr>
        <w:fldChar w:fldCharType="separate"/>
      </w:r>
      <w:r>
        <w:rPr>
          <w:rFonts w:hint="eastAsia" w:ascii="仿宋_GB2312" w:hAnsi="宋体" w:eastAsia="仿宋_GB2312"/>
          <w:i w:val="0"/>
          <w:iCs/>
          <w:szCs w:val="28"/>
        </w:rPr>
        <w:fldChar w:fldCharType="begin"/>
      </w:r>
      <w:r>
        <w:rPr>
          <w:rFonts w:hint="eastAsia" w:ascii="仿宋_GB2312" w:hAnsi="宋体" w:eastAsia="仿宋_GB2312"/>
          <w:i w:val="0"/>
          <w:iCs/>
          <w:szCs w:val="28"/>
        </w:rPr>
        <w:instrText xml:space="preserve"> HYPERLINK \l _Toc26380 </w:instrText>
      </w:r>
      <w:r>
        <w:rPr>
          <w:rFonts w:hint="eastAsia" w:ascii="仿宋_GB2312" w:hAnsi="宋体" w:eastAsia="仿宋_GB2312"/>
          <w:i w:val="0"/>
          <w:iCs/>
          <w:szCs w:val="28"/>
        </w:rPr>
        <w:fldChar w:fldCharType="separate"/>
      </w:r>
      <w:r>
        <w:rPr>
          <w:rFonts w:hint="eastAsia" w:ascii="黑体" w:eastAsia="黑体"/>
          <w:i w:val="0"/>
          <w:iCs/>
          <w:szCs w:val="32"/>
        </w:rPr>
        <w:t>一、基本职能及主要工作</w:t>
      </w:r>
      <w:r>
        <w:rPr>
          <w:i w:val="0"/>
          <w:iCs/>
        </w:rPr>
        <w:tab/>
      </w:r>
      <w:r>
        <w:rPr>
          <w:i w:val="0"/>
          <w:iCs/>
        </w:rPr>
        <w:fldChar w:fldCharType="begin"/>
      </w:r>
      <w:r>
        <w:rPr>
          <w:i w:val="0"/>
          <w:iCs/>
        </w:rPr>
        <w:instrText xml:space="preserve"> PAGEREF _Toc26380 \h </w:instrText>
      </w:r>
      <w:r>
        <w:rPr>
          <w:i w:val="0"/>
          <w:iCs/>
        </w:rPr>
        <w:fldChar w:fldCharType="separate"/>
      </w:r>
      <w:r>
        <w:rPr>
          <w:i w:val="0"/>
          <w:iCs/>
        </w:rPr>
        <w:t>- 2 -</w:t>
      </w:r>
      <w:r>
        <w:rPr>
          <w:i w:val="0"/>
          <w:iCs/>
        </w:rPr>
        <w:fldChar w:fldCharType="end"/>
      </w:r>
      <w:r>
        <w:rPr>
          <w:rFonts w:hint="eastAsia" w:ascii="仿宋_GB2312" w:hAnsi="宋体" w:eastAsia="仿宋_GB2312"/>
          <w:i w:val="0"/>
          <w:iCs/>
          <w:szCs w:val="28"/>
        </w:rPr>
        <w:fldChar w:fldCharType="end"/>
      </w:r>
    </w:p>
    <w:p>
      <w:pPr>
        <w:pStyle w:val="12"/>
        <w:tabs>
          <w:tab w:val="right" w:leader="dot" w:pos="8306"/>
        </w:tabs>
        <w:rPr>
          <w:i w:val="0"/>
          <w:iCs/>
        </w:rPr>
      </w:pPr>
      <w:r>
        <w:rPr>
          <w:rFonts w:hint="eastAsia" w:ascii="仿宋_GB2312" w:hAnsi="宋体" w:eastAsia="仿宋_GB2312"/>
          <w:i w:val="0"/>
          <w:iCs/>
          <w:szCs w:val="28"/>
        </w:rPr>
        <w:fldChar w:fldCharType="begin"/>
      </w:r>
      <w:r>
        <w:rPr>
          <w:rFonts w:hint="eastAsia" w:ascii="仿宋_GB2312" w:hAnsi="宋体" w:eastAsia="仿宋_GB2312"/>
          <w:i w:val="0"/>
          <w:iCs/>
          <w:szCs w:val="28"/>
        </w:rPr>
        <w:instrText xml:space="preserve"> HYPERLINK \l _Toc5971 </w:instrText>
      </w:r>
      <w:r>
        <w:rPr>
          <w:rFonts w:hint="eastAsia" w:ascii="仿宋_GB2312" w:hAnsi="宋体" w:eastAsia="仿宋_GB2312"/>
          <w:i w:val="0"/>
          <w:iCs/>
          <w:szCs w:val="28"/>
        </w:rPr>
        <w:fldChar w:fldCharType="separate"/>
      </w:r>
      <w:r>
        <w:rPr>
          <w:rFonts w:hint="eastAsia" w:ascii="楷体" w:hAnsi="楷体" w:eastAsia="楷体"/>
          <w:bCs/>
          <w:i w:val="0"/>
          <w:iCs/>
          <w:szCs w:val="32"/>
        </w:rPr>
        <w:t>（一）</w:t>
      </w:r>
      <w:r>
        <w:rPr>
          <w:rFonts w:hint="eastAsia" w:ascii="楷体" w:hAnsi="楷体" w:eastAsia="楷体" w:cs="Times New Roman"/>
          <w:bCs/>
          <w:i w:val="0"/>
          <w:iCs/>
          <w:szCs w:val="32"/>
          <w:lang w:val="en-US" w:eastAsia="zh-CN"/>
        </w:rPr>
        <w:t>中国共产党荣县委员会组织部</w:t>
      </w:r>
      <w:r>
        <w:rPr>
          <w:rFonts w:hint="eastAsia" w:ascii="楷体" w:hAnsi="楷体" w:eastAsia="楷体"/>
          <w:bCs/>
          <w:i w:val="0"/>
          <w:iCs/>
          <w:szCs w:val="32"/>
        </w:rPr>
        <w:t>职能简介</w:t>
      </w:r>
      <w:r>
        <w:rPr>
          <w:i w:val="0"/>
          <w:iCs/>
        </w:rPr>
        <w:tab/>
      </w:r>
      <w:r>
        <w:rPr>
          <w:i w:val="0"/>
          <w:iCs/>
        </w:rPr>
        <w:fldChar w:fldCharType="begin"/>
      </w:r>
      <w:r>
        <w:rPr>
          <w:i w:val="0"/>
          <w:iCs/>
        </w:rPr>
        <w:instrText xml:space="preserve"> PAGEREF _Toc5971 \h </w:instrText>
      </w:r>
      <w:r>
        <w:rPr>
          <w:i w:val="0"/>
          <w:iCs/>
        </w:rPr>
        <w:fldChar w:fldCharType="separate"/>
      </w:r>
      <w:r>
        <w:rPr>
          <w:i w:val="0"/>
          <w:iCs/>
        </w:rPr>
        <w:t>- 2 -</w:t>
      </w:r>
      <w:r>
        <w:rPr>
          <w:i w:val="0"/>
          <w:iCs/>
        </w:rPr>
        <w:fldChar w:fldCharType="end"/>
      </w:r>
      <w:r>
        <w:rPr>
          <w:rFonts w:hint="eastAsia" w:ascii="仿宋_GB2312" w:hAnsi="宋体" w:eastAsia="仿宋_GB2312"/>
          <w:i w:val="0"/>
          <w:iCs/>
          <w:szCs w:val="28"/>
        </w:rPr>
        <w:fldChar w:fldCharType="end"/>
      </w:r>
    </w:p>
    <w:p>
      <w:pPr>
        <w:pStyle w:val="12"/>
        <w:tabs>
          <w:tab w:val="right" w:leader="dot" w:pos="8306"/>
        </w:tabs>
        <w:rPr>
          <w:i w:val="0"/>
          <w:iCs/>
        </w:rPr>
      </w:pPr>
      <w:r>
        <w:rPr>
          <w:rFonts w:hint="eastAsia" w:ascii="仿宋_GB2312" w:hAnsi="宋体" w:eastAsia="仿宋_GB2312"/>
          <w:i w:val="0"/>
          <w:iCs/>
          <w:szCs w:val="28"/>
        </w:rPr>
        <w:fldChar w:fldCharType="begin"/>
      </w:r>
      <w:r>
        <w:rPr>
          <w:rFonts w:hint="eastAsia" w:ascii="仿宋_GB2312" w:hAnsi="宋体" w:eastAsia="仿宋_GB2312"/>
          <w:i w:val="0"/>
          <w:iCs/>
          <w:szCs w:val="28"/>
        </w:rPr>
        <w:instrText xml:space="preserve"> HYPERLINK \l _Toc23951 </w:instrText>
      </w:r>
      <w:r>
        <w:rPr>
          <w:rFonts w:hint="eastAsia" w:ascii="仿宋_GB2312" w:hAnsi="宋体" w:eastAsia="仿宋_GB2312"/>
          <w:i w:val="0"/>
          <w:iCs/>
          <w:szCs w:val="28"/>
        </w:rPr>
        <w:fldChar w:fldCharType="separate"/>
      </w:r>
      <w:r>
        <w:rPr>
          <w:rFonts w:hint="eastAsia" w:ascii="楷体" w:hAnsi="楷体" w:eastAsia="楷体"/>
          <w:bCs/>
          <w:i w:val="0"/>
          <w:iCs/>
          <w:szCs w:val="32"/>
        </w:rPr>
        <w:t>（二）</w:t>
      </w:r>
      <w:r>
        <w:rPr>
          <w:rFonts w:hint="eastAsia" w:ascii="楷体" w:hAnsi="楷体" w:eastAsia="楷体" w:cs="Times New Roman"/>
          <w:bCs/>
          <w:i w:val="0"/>
          <w:iCs/>
          <w:szCs w:val="32"/>
          <w:lang w:val="en-US" w:eastAsia="zh-CN"/>
        </w:rPr>
        <w:t>中国共产党荣县委员会组织部</w:t>
      </w:r>
      <w:r>
        <w:rPr>
          <w:rFonts w:hint="eastAsia" w:ascii="楷体" w:hAnsi="楷体" w:eastAsia="楷体"/>
          <w:bCs/>
          <w:i w:val="0"/>
          <w:iCs/>
          <w:szCs w:val="32"/>
          <w:lang w:eastAsia="zh-CN"/>
        </w:rPr>
        <w:t>2026</w:t>
      </w:r>
      <w:r>
        <w:rPr>
          <w:rFonts w:hint="eastAsia" w:ascii="楷体" w:hAnsi="楷体" w:eastAsia="楷体"/>
          <w:bCs/>
          <w:i w:val="0"/>
          <w:iCs/>
          <w:szCs w:val="32"/>
        </w:rPr>
        <w:t>年重点工作</w:t>
      </w:r>
      <w:r>
        <w:rPr>
          <w:i w:val="0"/>
          <w:iCs/>
        </w:rPr>
        <w:tab/>
      </w:r>
      <w:r>
        <w:rPr>
          <w:i w:val="0"/>
          <w:iCs/>
        </w:rPr>
        <w:fldChar w:fldCharType="begin"/>
      </w:r>
      <w:r>
        <w:rPr>
          <w:i w:val="0"/>
          <w:iCs/>
        </w:rPr>
        <w:instrText xml:space="preserve"> PAGEREF _Toc23951 \h </w:instrText>
      </w:r>
      <w:r>
        <w:rPr>
          <w:i w:val="0"/>
          <w:iCs/>
        </w:rPr>
        <w:fldChar w:fldCharType="separate"/>
      </w:r>
      <w:r>
        <w:rPr>
          <w:i w:val="0"/>
          <w:iCs/>
        </w:rPr>
        <w:t>- 2 -</w:t>
      </w:r>
      <w:r>
        <w:rPr>
          <w:i w:val="0"/>
          <w:iCs/>
        </w:rPr>
        <w:fldChar w:fldCharType="end"/>
      </w:r>
      <w:r>
        <w:rPr>
          <w:rFonts w:hint="eastAsia" w:ascii="仿宋_GB2312" w:hAnsi="宋体" w:eastAsia="仿宋_GB2312"/>
          <w:i w:val="0"/>
          <w:iCs/>
          <w:szCs w:val="28"/>
        </w:rPr>
        <w:fldChar w:fldCharType="end"/>
      </w:r>
    </w:p>
    <w:p>
      <w:pPr>
        <w:pStyle w:val="10"/>
        <w:tabs>
          <w:tab w:val="right" w:leader="dot" w:pos="8306"/>
        </w:tabs>
        <w:rPr>
          <w:i w:val="0"/>
          <w:iCs/>
        </w:rPr>
      </w:pPr>
      <w:r>
        <w:rPr>
          <w:rFonts w:hint="eastAsia" w:ascii="仿宋_GB2312" w:hAnsi="宋体" w:eastAsia="仿宋_GB2312"/>
          <w:i w:val="0"/>
          <w:iCs/>
          <w:szCs w:val="28"/>
        </w:rPr>
        <w:fldChar w:fldCharType="begin"/>
      </w:r>
      <w:r>
        <w:rPr>
          <w:rFonts w:hint="eastAsia" w:ascii="仿宋_GB2312" w:hAnsi="宋体" w:eastAsia="仿宋_GB2312"/>
          <w:i w:val="0"/>
          <w:iCs/>
          <w:szCs w:val="28"/>
        </w:rPr>
        <w:instrText xml:space="preserve"> HYPERLINK \l _Toc18519 </w:instrText>
      </w:r>
      <w:r>
        <w:rPr>
          <w:rFonts w:hint="eastAsia" w:ascii="仿宋_GB2312" w:hAnsi="宋体" w:eastAsia="仿宋_GB2312"/>
          <w:i w:val="0"/>
          <w:iCs/>
          <w:szCs w:val="28"/>
        </w:rPr>
        <w:fldChar w:fldCharType="separate"/>
      </w:r>
      <w:r>
        <w:rPr>
          <w:rFonts w:hint="eastAsia" w:ascii="黑体" w:eastAsia="黑体"/>
          <w:i w:val="0"/>
          <w:iCs/>
          <w:szCs w:val="32"/>
        </w:rPr>
        <w:t>二、单位概况</w:t>
      </w:r>
      <w:r>
        <w:rPr>
          <w:i w:val="0"/>
          <w:iCs/>
        </w:rPr>
        <w:tab/>
      </w:r>
      <w:r>
        <w:rPr>
          <w:i w:val="0"/>
          <w:iCs/>
        </w:rPr>
        <w:fldChar w:fldCharType="begin"/>
      </w:r>
      <w:r>
        <w:rPr>
          <w:i w:val="0"/>
          <w:iCs/>
        </w:rPr>
        <w:instrText xml:space="preserve"> PAGEREF _Toc18519 \h </w:instrText>
      </w:r>
      <w:r>
        <w:rPr>
          <w:i w:val="0"/>
          <w:iCs/>
        </w:rPr>
        <w:fldChar w:fldCharType="separate"/>
      </w:r>
      <w:r>
        <w:rPr>
          <w:i w:val="0"/>
          <w:iCs/>
        </w:rPr>
        <w:t>- 2 -</w:t>
      </w:r>
      <w:r>
        <w:rPr>
          <w:i w:val="0"/>
          <w:iCs/>
        </w:rPr>
        <w:fldChar w:fldCharType="end"/>
      </w:r>
      <w:r>
        <w:rPr>
          <w:rFonts w:hint="eastAsia" w:ascii="仿宋_GB2312" w:hAnsi="宋体" w:eastAsia="仿宋_GB2312"/>
          <w:i w:val="0"/>
          <w:iCs/>
          <w:szCs w:val="28"/>
        </w:rPr>
        <w:fldChar w:fldCharType="end"/>
      </w:r>
    </w:p>
    <w:p>
      <w:pPr>
        <w:pStyle w:val="10"/>
        <w:tabs>
          <w:tab w:val="right" w:leader="dot" w:pos="8306"/>
        </w:tabs>
        <w:rPr>
          <w:i w:val="0"/>
          <w:iCs/>
        </w:rPr>
      </w:pPr>
      <w:r>
        <w:rPr>
          <w:rFonts w:hint="eastAsia" w:ascii="仿宋_GB2312" w:hAnsi="宋体" w:eastAsia="仿宋_GB2312"/>
          <w:i w:val="0"/>
          <w:iCs/>
          <w:szCs w:val="28"/>
        </w:rPr>
        <w:fldChar w:fldCharType="begin"/>
      </w:r>
      <w:r>
        <w:rPr>
          <w:rFonts w:hint="eastAsia" w:ascii="仿宋_GB2312" w:hAnsi="宋体" w:eastAsia="仿宋_GB2312"/>
          <w:i w:val="0"/>
          <w:iCs/>
          <w:szCs w:val="28"/>
        </w:rPr>
        <w:instrText xml:space="preserve"> HYPERLINK \l _Toc18295 </w:instrText>
      </w:r>
      <w:r>
        <w:rPr>
          <w:rFonts w:hint="eastAsia" w:ascii="仿宋_GB2312" w:hAnsi="宋体" w:eastAsia="仿宋_GB2312"/>
          <w:i w:val="0"/>
          <w:iCs/>
          <w:szCs w:val="28"/>
        </w:rPr>
        <w:fldChar w:fldCharType="separate"/>
      </w:r>
      <w:r>
        <w:rPr>
          <w:rFonts w:hint="eastAsia" w:ascii="黑体" w:eastAsia="黑体"/>
          <w:i w:val="0"/>
          <w:iCs/>
          <w:szCs w:val="32"/>
        </w:rPr>
        <w:t>三、收支预算情况说明</w:t>
      </w:r>
      <w:r>
        <w:rPr>
          <w:i w:val="0"/>
          <w:iCs/>
        </w:rPr>
        <w:tab/>
      </w:r>
      <w:r>
        <w:rPr>
          <w:i w:val="0"/>
          <w:iCs/>
        </w:rPr>
        <w:fldChar w:fldCharType="begin"/>
      </w:r>
      <w:r>
        <w:rPr>
          <w:i w:val="0"/>
          <w:iCs/>
        </w:rPr>
        <w:instrText xml:space="preserve"> PAGEREF _Toc18295 \h </w:instrText>
      </w:r>
      <w:r>
        <w:rPr>
          <w:i w:val="0"/>
          <w:iCs/>
        </w:rPr>
        <w:fldChar w:fldCharType="separate"/>
      </w:r>
      <w:r>
        <w:rPr>
          <w:i w:val="0"/>
          <w:iCs/>
        </w:rPr>
        <w:t>- 3 -</w:t>
      </w:r>
      <w:r>
        <w:rPr>
          <w:i w:val="0"/>
          <w:iCs/>
        </w:rPr>
        <w:fldChar w:fldCharType="end"/>
      </w:r>
      <w:r>
        <w:rPr>
          <w:rFonts w:hint="eastAsia" w:ascii="仿宋_GB2312" w:hAnsi="宋体" w:eastAsia="仿宋_GB2312"/>
          <w:i w:val="0"/>
          <w:iCs/>
          <w:szCs w:val="28"/>
        </w:rPr>
        <w:fldChar w:fldCharType="end"/>
      </w:r>
    </w:p>
    <w:p>
      <w:pPr>
        <w:pStyle w:val="12"/>
        <w:tabs>
          <w:tab w:val="right" w:leader="dot" w:pos="8306"/>
        </w:tabs>
        <w:rPr>
          <w:i w:val="0"/>
          <w:iCs/>
        </w:rPr>
      </w:pPr>
      <w:r>
        <w:rPr>
          <w:rFonts w:hint="eastAsia" w:ascii="仿宋_GB2312" w:hAnsi="宋体" w:eastAsia="仿宋_GB2312"/>
          <w:i w:val="0"/>
          <w:iCs/>
          <w:szCs w:val="28"/>
        </w:rPr>
        <w:fldChar w:fldCharType="begin"/>
      </w:r>
      <w:r>
        <w:rPr>
          <w:rFonts w:hint="eastAsia" w:ascii="仿宋_GB2312" w:hAnsi="宋体" w:eastAsia="仿宋_GB2312"/>
          <w:i w:val="0"/>
          <w:iCs/>
          <w:szCs w:val="28"/>
        </w:rPr>
        <w:instrText xml:space="preserve"> HYPERLINK \l _Toc25566 </w:instrText>
      </w:r>
      <w:r>
        <w:rPr>
          <w:rFonts w:hint="eastAsia" w:ascii="仿宋_GB2312" w:hAnsi="宋体" w:eastAsia="仿宋_GB2312"/>
          <w:i w:val="0"/>
          <w:iCs/>
          <w:szCs w:val="28"/>
        </w:rPr>
        <w:fldChar w:fldCharType="separate"/>
      </w:r>
      <w:r>
        <w:rPr>
          <w:rFonts w:hint="eastAsia" w:ascii="楷体" w:hAnsi="楷体" w:eastAsia="楷体"/>
          <w:bCs/>
          <w:i w:val="0"/>
          <w:iCs/>
          <w:szCs w:val="32"/>
        </w:rPr>
        <w:t>（一）收入预算情况</w:t>
      </w:r>
      <w:r>
        <w:rPr>
          <w:i w:val="0"/>
          <w:iCs/>
        </w:rPr>
        <w:tab/>
      </w:r>
      <w:r>
        <w:rPr>
          <w:i w:val="0"/>
          <w:iCs/>
        </w:rPr>
        <w:fldChar w:fldCharType="begin"/>
      </w:r>
      <w:r>
        <w:rPr>
          <w:i w:val="0"/>
          <w:iCs/>
        </w:rPr>
        <w:instrText xml:space="preserve"> PAGEREF _Toc25566 \h </w:instrText>
      </w:r>
      <w:r>
        <w:rPr>
          <w:i w:val="0"/>
          <w:iCs/>
        </w:rPr>
        <w:fldChar w:fldCharType="separate"/>
      </w:r>
      <w:r>
        <w:rPr>
          <w:i w:val="0"/>
          <w:iCs/>
        </w:rPr>
        <w:t>- 3 -</w:t>
      </w:r>
      <w:r>
        <w:rPr>
          <w:i w:val="0"/>
          <w:iCs/>
        </w:rPr>
        <w:fldChar w:fldCharType="end"/>
      </w:r>
      <w:r>
        <w:rPr>
          <w:rFonts w:hint="eastAsia" w:ascii="仿宋_GB2312" w:hAnsi="宋体" w:eastAsia="仿宋_GB2312"/>
          <w:i w:val="0"/>
          <w:iCs/>
          <w:szCs w:val="28"/>
        </w:rPr>
        <w:fldChar w:fldCharType="end"/>
      </w:r>
    </w:p>
    <w:p>
      <w:pPr>
        <w:pStyle w:val="12"/>
        <w:tabs>
          <w:tab w:val="right" w:leader="dot" w:pos="8306"/>
        </w:tabs>
        <w:rPr>
          <w:i w:val="0"/>
          <w:iCs/>
        </w:rPr>
      </w:pPr>
      <w:r>
        <w:rPr>
          <w:rFonts w:hint="eastAsia" w:ascii="仿宋_GB2312" w:hAnsi="宋体" w:eastAsia="仿宋_GB2312"/>
          <w:i w:val="0"/>
          <w:iCs/>
          <w:szCs w:val="28"/>
        </w:rPr>
        <w:fldChar w:fldCharType="begin"/>
      </w:r>
      <w:r>
        <w:rPr>
          <w:rFonts w:hint="eastAsia" w:ascii="仿宋_GB2312" w:hAnsi="宋体" w:eastAsia="仿宋_GB2312"/>
          <w:i w:val="0"/>
          <w:iCs/>
          <w:szCs w:val="28"/>
        </w:rPr>
        <w:instrText xml:space="preserve"> HYPERLINK \l _Toc30917 </w:instrText>
      </w:r>
      <w:r>
        <w:rPr>
          <w:rFonts w:hint="eastAsia" w:ascii="仿宋_GB2312" w:hAnsi="宋体" w:eastAsia="仿宋_GB2312"/>
          <w:i w:val="0"/>
          <w:iCs/>
          <w:szCs w:val="28"/>
        </w:rPr>
        <w:fldChar w:fldCharType="separate"/>
      </w:r>
      <w:r>
        <w:rPr>
          <w:rFonts w:hint="eastAsia" w:ascii="楷体" w:hAnsi="楷体" w:eastAsia="楷体"/>
          <w:bCs/>
          <w:i w:val="0"/>
          <w:iCs/>
          <w:szCs w:val="32"/>
        </w:rPr>
        <w:t>（二）支出预算情况</w:t>
      </w:r>
      <w:r>
        <w:rPr>
          <w:i w:val="0"/>
          <w:iCs/>
        </w:rPr>
        <w:tab/>
      </w:r>
      <w:r>
        <w:rPr>
          <w:i w:val="0"/>
          <w:iCs/>
        </w:rPr>
        <w:fldChar w:fldCharType="begin"/>
      </w:r>
      <w:r>
        <w:rPr>
          <w:i w:val="0"/>
          <w:iCs/>
        </w:rPr>
        <w:instrText xml:space="preserve"> PAGEREF _Toc30917 \h </w:instrText>
      </w:r>
      <w:r>
        <w:rPr>
          <w:i w:val="0"/>
          <w:iCs/>
        </w:rPr>
        <w:fldChar w:fldCharType="separate"/>
      </w:r>
      <w:r>
        <w:rPr>
          <w:i w:val="0"/>
          <w:iCs/>
        </w:rPr>
        <w:t>- 4 -</w:t>
      </w:r>
      <w:r>
        <w:rPr>
          <w:i w:val="0"/>
          <w:iCs/>
        </w:rPr>
        <w:fldChar w:fldCharType="end"/>
      </w:r>
      <w:r>
        <w:rPr>
          <w:rFonts w:hint="eastAsia" w:ascii="仿宋_GB2312" w:hAnsi="宋体" w:eastAsia="仿宋_GB2312"/>
          <w:i w:val="0"/>
          <w:iCs/>
          <w:szCs w:val="28"/>
        </w:rPr>
        <w:fldChar w:fldCharType="end"/>
      </w:r>
    </w:p>
    <w:p>
      <w:pPr>
        <w:pStyle w:val="10"/>
        <w:tabs>
          <w:tab w:val="right" w:leader="dot" w:pos="8306"/>
        </w:tabs>
        <w:rPr>
          <w:i w:val="0"/>
          <w:iCs/>
        </w:rPr>
      </w:pPr>
      <w:r>
        <w:rPr>
          <w:rFonts w:hint="eastAsia" w:ascii="仿宋_GB2312" w:hAnsi="宋体" w:eastAsia="仿宋_GB2312"/>
          <w:i w:val="0"/>
          <w:iCs/>
          <w:szCs w:val="28"/>
        </w:rPr>
        <w:fldChar w:fldCharType="begin"/>
      </w:r>
      <w:r>
        <w:rPr>
          <w:rFonts w:hint="eastAsia" w:ascii="仿宋_GB2312" w:hAnsi="宋体" w:eastAsia="仿宋_GB2312"/>
          <w:i w:val="0"/>
          <w:iCs/>
          <w:szCs w:val="28"/>
        </w:rPr>
        <w:instrText xml:space="preserve"> HYPERLINK \l _Toc5488 </w:instrText>
      </w:r>
      <w:r>
        <w:rPr>
          <w:rFonts w:hint="eastAsia" w:ascii="仿宋_GB2312" w:hAnsi="宋体" w:eastAsia="仿宋_GB2312"/>
          <w:i w:val="0"/>
          <w:iCs/>
          <w:szCs w:val="28"/>
        </w:rPr>
        <w:fldChar w:fldCharType="separate"/>
      </w:r>
      <w:r>
        <w:rPr>
          <w:rFonts w:hint="eastAsia" w:ascii="黑体" w:eastAsia="黑体"/>
          <w:i w:val="0"/>
          <w:iCs/>
          <w:szCs w:val="32"/>
        </w:rPr>
        <w:t>四、财政拨款收支预算情况说明</w:t>
      </w:r>
      <w:r>
        <w:rPr>
          <w:i w:val="0"/>
          <w:iCs/>
        </w:rPr>
        <w:tab/>
      </w:r>
      <w:r>
        <w:rPr>
          <w:i w:val="0"/>
          <w:iCs/>
        </w:rPr>
        <w:fldChar w:fldCharType="begin"/>
      </w:r>
      <w:r>
        <w:rPr>
          <w:i w:val="0"/>
          <w:iCs/>
        </w:rPr>
        <w:instrText xml:space="preserve"> PAGEREF _Toc5488 \h </w:instrText>
      </w:r>
      <w:r>
        <w:rPr>
          <w:i w:val="0"/>
          <w:iCs/>
        </w:rPr>
        <w:fldChar w:fldCharType="separate"/>
      </w:r>
      <w:r>
        <w:rPr>
          <w:i w:val="0"/>
          <w:iCs/>
        </w:rPr>
        <w:t>- 4 -</w:t>
      </w:r>
      <w:r>
        <w:rPr>
          <w:i w:val="0"/>
          <w:iCs/>
        </w:rPr>
        <w:fldChar w:fldCharType="end"/>
      </w:r>
      <w:r>
        <w:rPr>
          <w:rFonts w:hint="eastAsia" w:ascii="仿宋_GB2312" w:hAnsi="宋体" w:eastAsia="仿宋_GB2312"/>
          <w:i w:val="0"/>
          <w:iCs/>
          <w:szCs w:val="28"/>
        </w:rPr>
        <w:fldChar w:fldCharType="end"/>
      </w:r>
    </w:p>
    <w:p>
      <w:pPr>
        <w:pStyle w:val="10"/>
        <w:tabs>
          <w:tab w:val="right" w:leader="dot" w:pos="8306"/>
        </w:tabs>
        <w:rPr>
          <w:i w:val="0"/>
          <w:iCs/>
        </w:rPr>
      </w:pPr>
      <w:r>
        <w:rPr>
          <w:rFonts w:hint="eastAsia" w:ascii="仿宋_GB2312" w:hAnsi="宋体" w:eastAsia="仿宋_GB2312"/>
          <w:i w:val="0"/>
          <w:iCs/>
          <w:szCs w:val="28"/>
        </w:rPr>
        <w:fldChar w:fldCharType="begin"/>
      </w:r>
      <w:r>
        <w:rPr>
          <w:rFonts w:hint="eastAsia" w:ascii="仿宋_GB2312" w:hAnsi="宋体" w:eastAsia="仿宋_GB2312"/>
          <w:i w:val="0"/>
          <w:iCs/>
          <w:szCs w:val="28"/>
        </w:rPr>
        <w:instrText xml:space="preserve"> HYPERLINK \l _Toc8255 </w:instrText>
      </w:r>
      <w:r>
        <w:rPr>
          <w:rFonts w:hint="eastAsia" w:ascii="仿宋_GB2312" w:hAnsi="宋体" w:eastAsia="仿宋_GB2312"/>
          <w:i w:val="0"/>
          <w:iCs/>
          <w:szCs w:val="28"/>
        </w:rPr>
        <w:fldChar w:fldCharType="separate"/>
      </w:r>
      <w:r>
        <w:rPr>
          <w:rFonts w:hint="eastAsia" w:ascii="黑体" w:eastAsia="黑体"/>
          <w:i w:val="0"/>
          <w:iCs/>
          <w:szCs w:val="32"/>
        </w:rPr>
        <w:t>五、一般公共预算当年拨款情况说明</w:t>
      </w:r>
      <w:r>
        <w:rPr>
          <w:i w:val="0"/>
          <w:iCs/>
        </w:rPr>
        <w:tab/>
      </w:r>
      <w:r>
        <w:rPr>
          <w:i w:val="0"/>
          <w:iCs/>
        </w:rPr>
        <w:fldChar w:fldCharType="begin"/>
      </w:r>
      <w:r>
        <w:rPr>
          <w:i w:val="0"/>
          <w:iCs/>
        </w:rPr>
        <w:instrText xml:space="preserve"> PAGEREF _Toc8255 \h </w:instrText>
      </w:r>
      <w:r>
        <w:rPr>
          <w:i w:val="0"/>
          <w:iCs/>
        </w:rPr>
        <w:fldChar w:fldCharType="separate"/>
      </w:r>
      <w:r>
        <w:rPr>
          <w:i w:val="0"/>
          <w:iCs/>
        </w:rPr>
        <w:t>- 5 -</w:t>
      </w:r>
      <w:r>
        <w:rPr>
          <w:i w:val="0"/>
          <w:iCs/>
        </w:rPr>
        <w:fldChar w:fldCharType="end"/>
      </w:r>
      <w:r>
        <w:rPr>
          <w:rFonts w:hint="eastAsia" w:ascii="仿宋_GB2312" w:hAnsi="宋体" w:eastAsia="仿宋_GB2312"/>
          <w:i w:val="0"/>
          <w:iCs/>
          <w:szCs w:val="28"/>
        </w:rPr>
        <w:fldChar w:fldCharType="end"/>
      </w:r>
    </w:p>
    <w:p>
      <w:pPr>
        <w:pStyle w:val="12"/>
        <w:tabs>
          <w:tab w:val="right" w:leader="dot" w:pos="8306"/>
        </w:tabs>
        <w:rPr>
          <w:i w:val="0"/>
          <w:iCs/>
        </w:rPr>
      </w:pPr>
      <w:r>
        <w:rPr>
          <w:rFonts w:hint="eastAsia" w:ascii="仿宋_GB2312" w:hAnsi="宋体" w:eastAsia="仿宋_GB2312"/>
          <w:i w:val="0"/>
          <w:iCs/>
          <w:szCs w:val="28"/>
        </w:rPr>
        <w:fldChar w:fldCharType="begin"/>
      </w:r>
      <w:r>
        <w:rPr>
          <w:rFonts w:hint="eastAsia" w:ascii="仿宋_GB2312" w:hAnsi="宋体" w:eastAsia="仿宋_GB2312"/>
          <w:i w:val="0"/>
          <w:iCs/>
          <w:szCs w:val="28"/>
        </w:rPr>
        <w:instrText xml:space="preserve"> HYPERLINK \l _Toc17553 </w:instrText>
      </w:r>
      <w:r>
        <w:rPr>
          <w:rFonts w:hint="eastAsia" w:ascii="仿宋_GB2312" w:hAnsi="宋体" w:eastAsia="仿宋_GB2312"/>
          <w:i w:val="0"/>
          <w:iCs/>
          <w:szCs w:val="28"/>
        </w:rPr>
        <w:fldChar w:fldCharType="separate"/>
      </w:r>
      <w:r>
        <w:rPr>
          <w:rFonts w:hint="eastAsia" w:ascii="楷体" w:hAnsi="楷体" w:eastAsia="楷体"/>
          <w:i w:val="0"/>
          <w:iCs/>
          <w:szCs w:val="32"/>
        </w:rPr>
        <w:t>（一）一般公共预算当年拨款规模变化情况</w:t>
      </w:r>
      <w:r>
        <w:rPr>
          <w:i w:val="0"/>
          <w:iCs/>
        </w:rPr>
        <w:tab/>
      </w:r>
      <w:r>
        <w:rPr>
          <w:i w:val="0"/>
          <w:iCs/>
        </w:rPr>
        <w:fldChar w:fldCharType="begin"/>
      </w:r>
      <w:r>
        <w:rPr>
          <w:i w:val="0"/>
          <w:iCs/>
        </w:rPr>
        <w:instrText xml:space="preserve"> PAGEREF _Toc17553 \h </w:instrText>
      </w:r>
      <w:r>
        <w:rPr>
          <w:i w:val="0"/>
          <w:iCs/>
        </w:rPr>
        <w:fldChar w:fldCharType="separate"/>
      </w:r>
      <w:r>
        <w:rPr>
          <w:i w:val="0"/>
          <w:iCs/>
        </w:rPr>
        <w:t>- 5 -</w:t>
      </w:r>
      <w:r>
        <w:rPr>
          <w:i w:val="0"/>
          <w:iCs/>
        </w:rPr>
        <w:fldChar w:fldCharType="end"/>
      </w:r>
      <w:r>
        <w:rPr>
          <w:rFonts w:hint="eastAsia" w:ascii="仿宋_GB2312" w:hAnsi="宋体" w:eastAsia="仿宋_GB2312"/>
          <w:i w:val="0"/>
          <w:iCs/>
          <w:szCs w:val="28"/>
        </w:rPr>
        <w:fldChar w:fldCharType="end"/>
      </w:r>
    </w:p>
    <w:p>
      <w:pPr>
        <w:pStyle w:val="12"/>
        <w:tabs>
          <w:tab w:val="right" w:leader="dot" w:pos="8306"/>
        </w:tabs>
        <w:rPr>
          <w:i w:val="0"/>
          <w:iCs/>
        </w:rPr>
      </w:pPr>
      <w:r>
        <w:rPr>
          <w:rFonts w:hint="eastAsia" w:ascii="仿宋_GB2312" w:hAnsi="宋体" w:eastAsia="仿宋_GB2312"/>
          <w:i w:val="0"/>
          <w:iCs/>
          <w:szCs w:val="28"/>
        </w:rPr>
        <w:fldChar w:fldCharType="begin"/>
      </w:r>
      <w:r>
        <w:rPr>
          <w:rFonts w:hint="eastAsia" w:ascii="仿宋_GB2312" w:hAnsi="宋体" w:eastAsia="仿宋_GB2312"/>
          <w:i w:val="0"/>
          <w:iCs/>
          <w:szCs w:val="28"/>
        </w:rPr>
        <w:instrText xml:space="preserve"> HYPERLINK \l _Toc5066 </w:instrText>
      </w:r>
      <w:r>
        <w:rPr>
          <w:rFonts w:hint="eastAsia" w:ascii="仿宋_GB2312" w:hAnsi="宋体" w:eastAsia="仿宋_GB2312"/>
          <w:i w:val="0"/>
          <w:iCs/>
          <w:szCs w:val="28"/>
        </w:rPr>
        <w:fldChar w:fldCharType="separate"/>
      </w:r>
      <w:r>
        <w:rPr>
          <w:rFonts w:hint="eastAsia" w:ascii="楷体" w:hAnsi="楷体" w:eastAsia="楷体"/>
          <w:i w:val="0"/>
          <w:iCs/>
          <w:szCs w:val="32"/>
        </w:rPr>
        <w:t>（二）一般公共预算当年拨款结构情况</w:t>
      </w:r>
      <w:r>
        <w:rPr>
          <w:i w:val="0"/>
          <w:iCs/>
        </w:rPr>
        <w:tab/>
      </w:r>
      <w:r>
        <w:rPr>
          <w:i w:val="0"/>
          <w:iCs/>
        </w:rPr>
        <w:fldChar w:fldCharType="begin"/>
      </w:r>
      <w:r>
        <w:rPr>
          <w:i w:val="0"/>
          <w:iCs/>
        </w:rPr>
        <w:instrText xml:space="preserve"> PAGEREF _Toc5066 \h </w:instrText>
      </w:r>
      <w:r>
        <w:rPr>
          <w:i w:val="0"/>
          <w:iCs/>
        </w:rPr>
        <w:fldChar w:fldCharType="separate"/>
      </w:r>
      <w:r>
        <w:rPr>
          <w:i w:val="0"/>
          <w:iCs/>
        </w:rPr>
        <w:t>- 6 -</w:t>
      </w:r>
      <w:r>
        <w:rPr>
          <w:i w:val="0"/>
          <w:iCs/>
        </w:rPr>
        <w:fldChar w:fldCharType="end"/>
      </w:r>
      <w:r>
        <w:rPr>
          <w:rFonts w:hint="eastAsia" w:ascii="仿宋_GB2312" w:hAnsi="宋体" w:eastAsia="仿宋_GB2312"/>
          <w:i w:val="0"/>
          <w:iCs/>
          <w:szCs w:val="28"/>
        </w:rPr>
        <w:fldChar w:fldCharType="end"/>
      </w:r>
    </w:p>
    <w:p>
      <w:pPr>
        <w:pStyle w:val="12"/>
        <w:tabs>
          <w:tab w:val="right" w:leader="dot" w:pos="8306"/>
        </w:tabs>
        <w:rPr>
          <w:i w:val="0"/>
          <w:iCs/>
        </w:rPr>
      </w:pPr>
      <w:r>
        <w:rPr>
          <w:rFonts w:hint="eastAsia" w:ascii="仿宋_GB2312" w:hAnsi="宋体" w:eastAsia="仿宋_GB2312"/>
          <w:i w:val="0"/>
          <w:iCs/>
          <w:szCs w:val="28"/>
        </w:rPr>
        <w:fldChar w:fldCharType="begin"/>
      </w:r>
      <w:r>
        <w:rPr>
          <w:rFonts w:hint="eastAsia" w:ascii="仿宋_GB2312" w:hAnsi="宋体" w:eastAsia="仿宋_GB2312"/>
          <w:i w:val="0"/>
          <w:iCs/>
          <w:szCs w:val="28"/>
        </w:rPr>
        <w:instrText xml:space="preserve"> HYPERLINK \l _Toc4671 </w:instrText>
      </w:r>
      <w:r>
        <w:rPr>
          <w:rFonts w:hint="eastAsia" w:ascii="仿宋_GB2312" w:hAnsi="宋体" w:eastAsia="仿宋_GB2312"/>
          <w:i w:val="0"/>
          <w:iCs/>
          <w:szCs w:val="28"/>
        </w:rPr>
        <w:fldChar w:fldCharType="separate"/>
      </w:r>
      <w:r>
        <w:rPr>
          <w:rFonts w:hint="eastAsia" w:ascii="楷体" w:hAnsi="楷体" w:eastAsia="楷体"/>
          <w:i w:val="0"/>
          <w:iCs/>
          <w:szCs w:val="32"/>
        </w:rPr>
        <w:t>（三）一般公共预算当年拨款具体使用情况</w:t>
      </w:r>
      <w:r>
        <w:rPr>
          <w:i w:val="0"/>
          <w:iCs/>
        </w:rPr>
        <w:tab/>
      </w:r>
      <w:r>
        <w:rPr>
          <w:i w:val="0"/>
          <w:iCs/>
        </w:rPr>
        <w:fldChar w:fldCharType="begin"/>
      </w:r>
      <w:r>
        <w:rPr>
          <w:i w:val="0"/>
          <w:iCs/>
        </w:rPr>
        <w:instrText xml:space="preserve"> PAGEREF _Toc4671 \h </w:instrText>
      </w:r>
      <w:r>
        <w:rPr>
          <w:i w:val="0"/>
          <w:iCs/>
        </w:rPr>
        <w:fldChar w:fldCharType="separate"/>
      </w:r>
      <w:r>
        <w:rPr>
          <w:i w:val="0"/>
          <w:iCs/>
        </w:rPr>
        <w:t>- 6 -</w:t>
      </w:r>
      <w:r>
        <w:rPr>
          <w:i w:val="0"/>
          <w:iCs/>
        </w:rPr>
        <w:fldChar w:fldCharType="end"/>
      </w:r>
      <w:r>
        <w:rPr>
          <w:rFonts w:hint="eastAsia" w:ascii="仿宋_GB2312" w:hAnsi="宋体" w:eastAsia="仿宋_GB2312"/>
          <w:i w:val="0"/>
          <w:iCs/>
          <w:szCs w:val="28"/>
        </w:rPr>
        <w:fldChar w:fldCharType="end"/>
      </w:r>
    </w:p>
    <w:p>
      <w:pPr>
        <w:pStyle w:val="10"/>
        <w:tabs>
          <w:tab w:val="right" w:leader="dot" w:pos="8306"/>
        </w:tabs>
        <w:rPr>
          <w:i w:val="0"/>
          <w:iCs/>
        </w:rPr>
      </w:pPr>
      <w:r>
        <w:rPr>
          <w:rFonts w:hint="eastAsia" w:ascii="仿宋_GB2312" w:hAnsi="宋体" w:eastAsia="仿宋_GB2312"/>
          <w:i w:val="0"/>
          <w:iCs/>
          <w:szCs w:val="28"/>
        </w:rPr>
        <w:fldChar w:fldCharType="begin"/>
      </w:r>
      <w:r>
        <w:rPr>
          <w:rFonts w:hint="eastAsia" w:ascii="仿宋_GB2312" w:hAnsi="宋体" w:eastAsia="仿宋_GB2312"/>
          <w:i w:val="0"/>
          <w:iCs/>
          <w:szCs w:val="28"/>
        </w:rPr>
        <w:instrText xml:space="preserve"> HYPERLINK \l _Toc12404 </w:instrText>
      </w:r>
      <w:r>
        <w:rPr>
          <w:rFonts w:hint="eastAsia" w:ascii="仿宋_GB2312" w:hAnsi="宋体" w:eastAsia="仿宋_GB2312"/>
          <w:i w:val="0"/>
          <w:iCs/>
          <w:szCs w:val="28"/>
        </w:rPr>
        <w:fldChar w:fldCharType="separate"/>
      </w:r>
      <w:r>
        <w:rPr>
          <w:rFonts w:hint="eastAsia" w:ascii="黑体" w:eastAsia="黑体"/>
          <w:i w:val="0"/>
          <w:iCs/>
          <w:szCs w:val="32"/>
        </w:rPr>
        <w:t>六、一般公共预算基本支出情况说明</w:t>
      </w:r>
      <w:r>
        <w:rPr>
          <w:i w:val="0"/>
          <w:iCs/>
        </w:rPr>
        <w:tab/>
      </w:r>
      <w:r>
        <w:rPr>
          <w:i w:val="0"/>
          <w:iCs/>
        </w:rPr>
        <w:fldChar w:fldCharType="begin"/>
      </w:r>
      <w:r>
        <w:rPr>
          <w:i w:val="0"/>
          <w:iCs/>
        </w:rPr>
        <w:instrText xml:space="preserve"> PAGEREF _Toc12404 \h </w:instrText>
      </w:r>
      <w:r>
        <w:rPr>
          <w:i w:val="0"/>
          <w:iCs/>
        </w:rPr>
        <w:fldChar w:fldCharType="separate"/>
      </w:r>
      <w:r>
        <w:rPr>
          <w:i w:val="0"/>
          <w:iCs/>
        </w:rPr>
        <w:t>- 7 -</w:t>
      </w:r>
      <w:r>
        <w:rPr>
          <w:i w:val="0"/>
          <w:iCs/>
        </w:rPr>
        <w:fldChar w:fldCharType="end"/>
      </w:r>
      <w:r>
        <w:rPr>
          <w:rFonts w:hint="eastAsia" w:ascii="仿宋_GB2312" w:hAnsi="宋体" w:eastAsia="仿宋_GB2312"/>
          <w:i w:val="0"/>
          <w:iCs/>
          <w:szCs w:val="28"/>
        </w:rPr>
        <w:fldChar w:fldCharType="end"/>
      </w:r>
    </w:p>
    <w:p>
      <w:pPr>
        <w:pStyle w:val="10"/>
        <w:tabs>
          <w:tab w:val="right" w:leader="dot" w:pos="8306"/>
        </w:tabs>
        <w:rPr>
          <w:i w:val="0"/>
          <w:iCs/>
        </w:rPr>
      </w:pPr>
      <w:r>
        <w:rPr>
          <w:rFonts w:hint="eastAsia" w:ascii="仿宋_GB2312" w:hAnsi="宋体" w:eastAsia="仿宋_GB2312"/>
          <w:i w:val="0"/>
          <w:iCs/>
          <w:szCs w:val="28"/>
        </w:rPr>
        <w:fldChar w:fldCharType="begin"/>
      </w:r>
      <w:r>
        <w:rPr>
          <w:rFonts w:hint="eastAsia" w:ascii="仿宋_GB2312" w:hAnsi="宋体" w:eastAsia="仿宋_GB2312"/>
          <w:i w:val="0"/>
          <w:iCs/>
          <w:szCs w:val="28"/>
        </w:rPr>
        <w:instrText xml:space="preserve"> HYPERLINK \l _Toc12105 </w:instrText>
      </w:r>
      <w:r>
        <w:rPr>
          <w:rFonts w:hint="eastAsia" w:ascii="仿宋_GB2312" w:hAnsi="宋体" w:eastAsia="仿宋_GB2312"/>
          <w:i w:val="0"/>
          <w:iCs/>
          <w:szCs w:val="28"/>
        </w:rPr>
        <w:fldChar w:fldCharType="separate"/>
      </w:r>
      <w:r>
        <w:rPr>
          <w:rFonts w:hint="eastAsia" w:ascii="黑体" w:eastAsia="黑体"/>
          <w:i w:val="0"/>
          <w:iCs/>
          <w:szCs w:val="32"/>
        </w:rPr>
        <w:t>七、“三公”经费财政拨款预算安排情况</w:t>
      </w:r>
      <w:r>
        <w:rPr>
          <w:i w:val="0"/>
          <w:iCs/>
        </w:rPr>
        <w:tab/>
      </w:r>
      <w:r>
        <w:rPr>
          <w:i w:val="0"/>
          <w:iCs/>
        </w:rPr>
        <w:fldChar w:fldCharType="begin"/>
      </w:r>
      <w:r>
        <w:rPr>
          <w:i w:val="0"/>
          <w:iCs/>
        </w:rPr>
        <w:instrText xml:space="preserve"> PAGEREF _Toc12105 \h </w:instrText>
      </w:r>
      <w:r>
        <w:rPr>
          <w:i w:val="0"/>
          <w:iCs/>
        </w:rPr>
        <w:fldChar w:fldCharType="separate"/>
      </w:r>
      <w:r>
        <w:rPr>
          <w:i w:val="0"/>
          <w:iCs/>
        </w:rPr>
        <w:t>- 8 -</w:t>
      </w:r>
      <w:r>
        <w:rPr>
          <w:i w:val="0"/>
          <w:iCs/>
        </w:rPr>
        <w:fldChar w:fldCharType="end"/>
      </w:r>
      <w:r>
        <w:rPr>
          <w:rFonts w:hint="eastAsia" w:ascii="仿宋_GB2312" w:hAnsi="宋体" w:eastAsia="仿宋_GB2312"/>
          <w:i w:val="0"/>
          <w:iCs/>
          <w:szCs w:val="28"/>
        </w:rPr>
        <w:fldChar w:fldCharType="end"/>
      </w:r>
    </w:p>
    <w:p>
      <w:pPr>
        <w:pStyle w:val="10"/>
        <w:tabs>
          <w:tab w:val="right" w:leader="dot" w:pos="8306"/>
        </w:tabs>
        <w:rPr>
          <w:i w:val="0"/>
          <w:iCs/>
        </w:rPr>
      </w:pPr>
      <w:r>
        <w:rPr>
          <w:rFonts w:hint="eastAsia" w:ascii="仿宋_GB2312" w:hAnsi="宋体" w:eastAsia="仿宋_GB2312"/>
          <w:i w:val="0"/>
          <w:iCs/>
          <w:szCs w:val="28"/>
        </w:rPr>
        <w:fldChar w:fldCharType="begin"/>
      </w:r>
      <w:r>
        <w:rPr>
          <w:rFonts w:hint="eastAsia" w:ascii="仿宋_GB2312" w:hAnsi="宋体" w:eastAsia="仿宋_GB2312"/>
          <w:i w:val="0"/>
          <w:iCs/>
          <w:szCs w:val="28"/>
        </w:rPr>
        <w:instrText xml:space="preserve"> HYPERLINK \l _Toc29660 </w:instrText>
      </w:r>
      <w:r>
        <w:rPr>
          <w:rFonts w:hint="eastAsia" w:ascii="仿宋_GB2312" w:hAnsi="宋体" w:eastAsia="仿宋_GB2312"/>
          <w:i w:val="0"/>
          <w:iCs/>
          <w:szCs w:val="28"/>
        </w:rPr>
        <w:fldChar w:fldCharType="separate"/>
      </w:r>
      <w:r>
        <w:rPr>
          <w:rFonts w:hint="eastAsia" w:ascii="黑体" w:eastAsia="黑体"/>
          <w:i w:val="0"/>
          <w:iCs/>
          <w:szCs w:val="32"/>
        </w:rPr>
        <w:t>八、政府性基金预算支出情况说明</w:t>
      </w:r>
      <w:r>
        <w:rPr>
          <w:i w:val="0"/>
          <w:iCs/>
        </w:rPr>
        <w:tab/>
      </w:r>
      <w:r>
        <w:rPr>
          <w:i w:val="0"/>
          <w:iCs/>
        </w:rPr>
        <w:fldChar w:fldCharType="begin"/>
      </w:r>
      <w:r>
        <w:rPr>
          <w:i w:val="0"/>
          <w:iCs/>
        </w:rPr>
        <w:instrText xml:space="preserve"> PAGEREF _Toc29660 \h </w:instrText>
      </w:r>
      <w:r>
        <w:rPr>
          <w:i w:val="0"/>
          <w:iCs/>
        </w:rPr>
        <w:fldChar w:fldCharType="separate"/>
      </w:r>
      <w:r>
        <w:rPr>
          <w:i w:val="0"/>
          <w:iCs/>
        </w:rPr>
        <w:t>- 9 -</w:t>
      </w:r>
      <w:r>
        <w:rPr>
          <w:i w:val="0"/>
          <w:iCs/>
        </w:rPr>
        <w:fldChar w:fldCharType="end"/>
      </w:r>
      <w:r>
        <w:rPr>
          <w:rFonts w:hint="eastAsia" w:ascii="仿宋_GB2312" w:hAnsi="宋体" w:eastAsia="仿宋_GB2312"/>
          <w:i w:val="0"/>
          <w:iCs/>
          <w:szCs w:val="28"/>
        </w:rPr>
        <w:fldChar w:fldCharType="end"/>
      </w:r>
    </w:p>
    <w:p>
      <w:pPr>
        <w:pStyle w:val="10"/>
        <w:tabs>
          <w:tab w:val="right" w:leader="dot" w:pos="8306"/>
        </w:tabs>
        <w:rPr>
          <w:i w:val="0"/>
          <w:iCs/>
        </w:rPr>
      </w:pPr>
      <w:r>
        <w:rPr>
          <w:rFonts w:hint="eastAsia" w:ascii="仿宋_GB2312" w:hAnsi="宋体" w:eastAsia="仿宋_GB2312"/>
          <w:i w:val="0"/>
          <w:iCs/>
          <w:szCs w:val="28"/>
        </w:rPr>
        <w:fldChar w:fldCharType="begin"/>
      </w:r>
      <w:r>
        <w:rPr>
          <w:rFonts w:hint="eastAsia" w:ascii="仿宋_GB2312" w:hAnsi="宋体" w:eastAsia="仿宋_GB2312"/>
          <w:i w:val="0"/>
          <w:iCs/>
          <w:szCs w:val="28"/>
        </w:rPr>
        <w:instrText xml:space="preserve"> HYPERLINK \l _Toc15004 </w:instrText>
      </w:r>
      <w:r>
        <w:rPr>
          <w:rFonts w:hint="eastAsia" w:ascii="仿宋_GB2312" w:hAnsi="宋体" w:eastAsia="仿宋_GB2312"/>
          <w:i w:val="0"/>
          <w:iCs/>
          <w:szCs w:val="28"/>
        </w:rPr>
        <w:fldChar w:fldCharType="separate"/>
      </w:r>
      <w:r>
        <w:rPr>
          <w:rFonts w:hint="eastAsia" w:ascii="黑体" w:eastAsia="黑体"/>
          <w:i w:val="0"/>
          <w:iCs/>
          <w:szCs w:val="32"/>
        </w:rPr>
        <w:t>九、国有资本经营预算支出情况说明</w:t>
      </w:r>
      <w:r>
        <w:rPr>
          <w:i w:val="0"/>
          <w:iCs/>
        </w:rPr>
        <w:tab/>
      </w:r>
      <w:r>
        <w:rPr>
          <w:i w:val="0"/>
          <w:iCs/>
        </w:rPr>
        <w:fldChar w:fldCharType="begin"/>
      </w:r>
      <w:r>
        <w:rPr>
          <w:i w:val="0"/>
          <w:iCs/>
        </w:rPr>
        <w:instrText xml:space="preserve"> PAGEREF _Toc15004 \h </w:instrText>
      </w:r>
      <w:r>
        <w:rPr>
          <w:i w:val="0"/>
          <w:iCs/>
        </w:rPr>
        <w:fldChar w:fldCharType="separate"/>
      </w:r>
      <w:r>
        <w:rPr>
          <w:i w:val="0"/>
          <w:iCs/>
        </w:rPr>
        <w:t>- 9 -</w:t>
      </w:r>
      <w:r>
        <w:rPr>
          <w:i w:val="0"/>
          <w:iCs/>
        </w:rPr>
        <w:fldChar w:fldCharType="end"/>
      </w:r>
      <w:r>
        <w:rPr>
          <w:rFonts w:hint="eastAsia" w:ascii="仿宋_GB2312" w:hAnsi="宋体" w:eastAsia="仿宋_GB2312"/>
          <w:i w:val="0"/>
          <w:iCs/>
          <w:szCs w:val="28"/>
        </w:rPr>
        <w:fldChar w:fldCharType="end"/>
      </w:r>
    </w:p>
    <w:p>
      <w:pPr>
        <w:pStyle w:val="10"/>
        <w:tabs>
          <w:tab w:val="right" w:leader="dot" w:pos="8306"/>
        </w:tabs>
        <w:rPr>
          <w:i w:val="0"/>
          <w:iCs/>
        </w:rPr>
      </w:pPr>
      <w:r>
        <w:rPr>
          <w:rFonts w:hint="eastAsia" w:ascii="仿宋_GB2312" w:hAnsi="宋体" w:eastAsia="仿宋_GB2312"/>
          <w:i w:val="0"/>
          <w:iCs/>
          <w:szCs w:val="28"/>
        </w:rPr>
        <w:fldChar w:fldCharType="begin"/>
      </w:r>
      <w:r>
        <w:rPr>
          <w:rFonts w:hint="eastAsia" w:ascii="仿宋_GB2312" w:hAnsi="宋体" w:eastAsia="仿宋_GB2312"/>
          <w:i w:val="0"/>
          <w:iCs/>
          <w:szCs w:val="28"/>
        </w:rPr>
        <w:instrText xml:space="preserve"> HYPERLINK \l _Toc25058 </w:instrText>
      </w:r>
      <w:r>
        <w:rPr>
          <w:rFonts w:hint="eastAsia" w:ascii="仿宋_GB2312" w:hAnsi="宋体" w:eastAsia="仿宋_GB2312"/>
          <w:i w:val="0"/>
          <w:iCs/>
          <w:szCs w:val="28"/>
        </w:rPr>
        <w:fldChar w:fldCharType="separate"/>
      </w:r>
      <w:r>
        <w:rPr>
          <w:rFonts w:hint="eastAsia" w:ascii="黑体" w:eastAsia="黑体"/>
          <w:i w:val="0"/>
          <w:iCs/>
          <w:szCs w:val="32"/>
        </w:rPr>
        <w:t>十、其他重要事项的情况说明</w:t>
      </w:r>
      <w:r>
        <w:rPr>
          <w:i w:val="0"/>
          <w:iCs/>
        </w:rPr>
        <w:tab/>
      </w:r>
      <w:r>
        <w:rPr>
          <w:i w:val="0"/>
          <w:iCs/>
        </w:rPr>
        <w:fldChar w:fldCharType="begin"/>
      </w:r>
      <w:r>
        <w:rPr>
          <w:i w:val="0"/>
          <w:iCs/>
        </w:rPr>
        <w:instrText xml:space="preserve"> PAGEREF _Toc25058 \h </w:instrText>
      </w:r>
      <w:r>
        <w:rPr>
          <w:i w:val="0"/>
          <w:iCs/>
        </w:rPr>
        <w:fldChar w:fldCharType="separate"/>
      </w:r>
      <w:r>
        <w:rPr>
          <w:i w:val="0"/>
          <w:iCs/>
        </w:rPr>
        <w:t>- 9 -</w:t>
      </w:r>
      <w:r>
        <w:rPr>
          <w:i w:val="0"/>
          <w:iCs/>
        </w:rPr>
        <w:fldChar w:fldCharType="end"/>
      </w:r>
      <w:r>
        <w:rPr>
          <w:rFonts w:hint="eastAsia" w:ascii="仿宋_GB2312" w:hAnsi="宋体" w:eastAsia="仿宋_GB2312"/>
          <w:i w:val="0"/>
          <w:iCs/>
          <w:szCs w:val="28"/>
        </w:rPr>
        <w:fldChar w:fldCharType="end"/>
      </w:r>
    </w:p>
    <w:p>
      <w:pPr>
        <w:pStyle w:val="12"/>
        <w:tabs>
          <w:tab w:val="right" w:leader="dot" w:pos="8306"/>
        </w:tabs>
        <w:rPr>
          <w:i w:val="0"/>
          <w:iCs/>
        </w:rPr>
      </w:pPr>
      <w:r>
        <w:rPr>
          <w:rFonts w:hint="eastAsia" w:ascii="仿宋_GB2312" w:hAnsi="宋体" w:eastAsia="仿宋_GB2312"/>
          <w:i w:val="0"/>
          <w:iCs/>
          <w:szCs w:val="28"/>
        </w:rPr>
        <w:fldChar w:fldCharType="begin"/>
      </w:r>
      <w:r>
        <w:rPr>
          <w:rFonts w:hint="eastAsia" w:ascii="仿宋_GB2312" w:hAnsi="宋体" w:eastAsia="仿宋_GB2312"/>
          <w:i w:val="0"/>
          <w:iCs/>
          <w:szCs w:val="28"/>
        </w:rPr>
        <w:instrText xml:space="preserve"> HYPERLINK \l _Toc3764 </w:instrText>
      </w:r>
      <w:r>
        <w:rPr>
          <w:rFonts w:hint="eastAsia" w:ascii="仿宋_GB2312" w:hAnsi="宋体" w:eastAsia="仿宋_GB2312"/>
          <w:i w:val="0"/>
          <w:iCs/>
          <w:szCs w:val="28"/>
        </w:rPr>
        <w:fldChar w:fldCharType="separate"/>
      </w:r>
      <w:r>
        <w:rPr>
          <w:rFonts w:hint="eastAsia" w:ascii="楷体" w:hAnsi="楷体" w:eastAsia="楷体"/>
          <w:i w:val="0"/>
          <w:iCs/>
          <w:szCs w:val="32"/>
        </w:rPr>
        <w:t>（一）机关运行经费情况</w:t>
      </w:r>
      <w:r>
        <w:rPr>
          <w:i w:val="0"/>
          <w:iCs/>
        </w:rPr>
        <w:tab/>
      </w:r>
      <w:r>
        <w:rPr>
          <w:i w:val="0"/>
          <w:iCs/>
        </w:rPr>
        <w:fldChar w:fldCharType="begin"/>
      </w:r>
      <w:r>
        <w:rPr>
          <w:i w:val="0"/>
          <w:iCs/>
        </w:rPr>
        <w:instrText xml:space="preserve"> PAGEREF _Toc3764 \h </w:instrText>
      </w:r>
      <w:r>
        <w:rPr>
          <w:i w:val="0"/>
          <w:iCs/>
        </w:rPr>
        <w:fldChar w:fldCharType="separate"/>
      </w:r>
      <w:r>
        <w:rPr>
          <w:i w:val="0"/>
          <w:iCs/>
        </w:rPr>
        <w:t>- 9 -</w:t>
      </w:r>
      <w:r>
        <w:rPr>
          <w:i w:val="0"/>
          <w:iCs/>
        </w:rPr>
        <w:fldChar w:fldCharType="end"/>
      </w:r>
      <w:r>
        <w:rPr>
          <w:rFonts w:hint="eastAsia" w:ascii="仿宋_GB2312" w:hAnsi="宋体" w:eastAsia="仿宋_GB2312"/>
          <w:i w:val="0"/>
          <w:iCs/>
          <w:szCs w:val="28"/>
        </w:rPr>
        <w:fldChar w:fldCharType="end"/>
      </w:r>
    </w:p>
    <w:p>
      <w:pPr>
        <w:pStyle w:val="12"/>
        <w:tabs>
          <w:tab w:val="right" w:leader="dot" w:pos="8306"/>
        </w:tabs>
        <w:rPr>
          <w:i w:val="0"/>
          <w:iCs/>
        </w:rPr>
      </w:pPr>
      <w:r>
        <w:rPr>
          <w:rFonts w:hint="eastAsia" w:ascii="仿宋_GB2312" w:hAnsi="宋体" w:eastAsia="仿宋_GB2312"/>
          <w:i w:val="0"/>
          <w:iCs/>
          <w:szCs w:val="28"/>
        </w:rPr>
        <w:fldChar w:fldCharType="begin"/>
      </w:r>
      <w:r>
        <w:rPr>
          <w:rFonts w:hint="eastAsia" w:ascii="仿宋_GB2312" w:hAnsi="宋体" w:eastAsia="仿宋_GB2312"/>
          <w:i w:val="0"/>
          <w:iCs/>
          <w:szCs w:val="28"/>
        </w:rPr>
        <w:instrText xml:space="preserve"> HYPERLINK \l _Toc8381 </w:instrText>
      </w:r>
      <w:r>
        <w:rPr>
          <w:rFonts w:hint="eastAsia" w:ascii="仿宋_GB2312" w:hAnsi="宋体" w:eastAsia="仿宋_GB2312"/>
          <w:i w:val="0"/>
          <w:iCs/>
          <w:szCs w:val="28"/>
        </w:rPr>
        <w:fldChar w:fldCharType="separate"/>
      </w:r>
      <w:r>
        <w:rPr>
          <w:rFonts w:hint="eastAsia" w:ascii="楷体" w:hAnsi="楷体" w:eastAsia="楷体"/>
          <w:i w:val="0"/>
          <w:iCs/>
          <w:szCs w:val="32"/>
        </w:rPr>
        <w:t>（二）政府采购情况</w:t>
      </w:r>
      <w:r>
        <w:rPr>
          <w:i w:val="0"/>
          <w:iCs/>
        </w:rPr>
        <w:tab/>
      </w:r>
      <w:r>
        <w:rPr>
          <w:i w:val="0"/>
          <w:iCs/>
        </w:rPr>
        <w:fldChar w:fldCharType="begin"/>
      </w:r>
      <w:r>
        <w:rPr>
          <w:i w:val="0"/>
          <w:iCs/>
        </w:rPr>
        <w:instrText xml:space="preserve"> PAGEREF _Toc8381 \h </w:instrText>
      </w:r>
      <w:r>
        <w:rPr>
          <w:i w:val="0"/>
          <w:iCs/>
        </w:rPr>
        <w:fldChar w:fldCharType="separate"/>
      </w:r>
      <w:r>
        <w:rPr>
          <w:i w:val="0"/>
          <w:iCs/>
        </w:rPr>
        <w:t>- 10 -</w:t>
      </w:r>
      <w:r>
        <w:rPr>
          <w:i w:val="0"/>
          <w:iCs/>
        </w:rPr>
        <w:fldChar w:fldCharType="end"/>
      </w:r>
      <w:r>
        <w:rPr>
          <w:rFonts w:hint="eastAsia" w:ascii="仿宋_GB2312" w:hAnsi="宋体" w:eastAsia="仿宋_GB2312"/>
          <w:i w:val="0"/>
          <w:iCs/>
          <w:szCs w:val="28"/>
        </w:rPr>
        <w:fldChar w:fldCharType="end"/>
      </w:r>
    </w:p>
    <w:p>
      <w:pPr>
        <w:pStyle w:val="12"/>
        <w:tabs>
          <w:tab w:val="right" w:leader="dot" w:pos="8306"/>
        </w:tabs>
        <w:rPr>
          <w:i w:val="0"/>
          <w:iCs/>
        </w:rPr>
      </w:pPr>
      <w:r>
        <w:rPr>
          <w:rFonts w:hint="eastAsia" w:ascii="仿宋_GB2312" w:hAnsi="宋体" w:eastAsia="仿宋_GB2312"/>
          <w:i w:val="0"/>
          <w:iCs/>
          <w:szCs w:val="28"/>
        </w:rPr>
        <w:fldChar w:fldCharType="begin"/>
      </w:r>
      <w:r>
        <w:rPr>
          <w:rFonts w:hint="eastAsia" w:ascii="仿宋_GB2312" w:hAnsi="宋体" w:eastAsia="仿宋_GB2312"/>
          <w:i w:val="0"/>
          <w:iCs/>
          <w:szCs w:val="28"/>
        </w:rPr>
        <w:instrText xml:space="preserve"> HYPERLINK \l _Toc24531 </w:instrText>
      </w:r>
      <w:r>
        <w:rPr>
          <w:rFonts w:hint="eastAsia" w:ascii="仿宋_GB2312" w:hAnsi="宋体" w:eastAsia="仿宋_GB2312"/>
          <w:i w:val="0"/>
          <w:iCs/>
          <w:szCs w:val="28"/>
        </w:rPr>
        <w:fldChar w:fldCharType="separate"/>
      </w:r>
      <w:r>
        <w:rPr>
          <w:rFonts w:hint="eastAsia" w:ascii="楷体" w:hAnsi="楷体" w:eastAsia="楷体"/>
          <w:i w:val="0"/>
          <w:iCs/>
          <w:szCs w:val="32"/>
        </w:rPr>
        <w:t>（三）国有资产占有使用情况</w:t>
      </w:r>
      <w:r>
        <w:rPr>
          <w:i w:val="0"/>
          <w:iCs/>
        </w:rPr>
        <w:tab/>
      </w:r>
      <w:r>
        <w:rPr>
          <w:i w:val="0"/>
          <w:iCs/>
        </w:rPr>
        <w:fldChar w:fldCharType="begin"/>
      </w:r>
      <w:r>
        <w:rPr>
          <w:i w:val="0"/>
          <w:iCs/>
        </w:rPr>
        <w:instrText xml:space="preserve"> PAGEREF _Toc24531 \h </w:instrText>
      </w:r>
      <w:r>
        <w:rPr>
          <w:i w:val="0"/>
          <w:iCs/>
        </w:rPr>
        <w:fldChar w:fldCharType="separate"/>
      </w:r>
      <w:r>
        <w:rPr>
          <w:i w:val="0"/>
          <w:iCs/>
        </w:rPr>
        <w:t>- 10 -</w:t>
      </w:r>
      <w:r>
        <w:rPr>
          <w:i w:val="0"/>
          <w:iCs/>
        </w:rPr>
        <w:fldChar w:fldCharType="end"/>
      </w:r>
      <w:r>
        <w:rPr>
          <w:rFonts w:hint="eastAsia" w:ascii="仿宋_GB2312" w:hAnsi="宋体" w:eastAsia="仿宋_GB2312"/>
          <w:i w:val="0"/>
          <w:iCs/>
          <w:szCs w:val="28"/>
        </w:rPr>
        <w:fldChar w:fldCharType="end"/>
      </w:r>
    </w:p>
    <w:p>
      <w:pPr>
        <w:pStyle w:val="12"/>
        <w:tabs>
          <w:tab w:val="right" w:leader="dot" w:pos="8306"/>
        </w:tabs>
        <w:rPr>
          <w:i w:val="0"/>
          <w:iCs/>
        </w:rPr>
      </w:pPr>
      <w:r>
        <w:rPr>
          <w:rFonts w:hint="eastAsia" w:ascii="仿宋_GB2312" w:hAnsi="宋体" w:eastAsia="仿宋_GB2312"/>
          <w:i w:val="0"/>
          <w:iCs/>
          <w:szCs w:val="28"/>
        </w:rPr>
        <w:fldChar w:fldCharType="begin"/>
      </w:r>
      <w:r>
        <w:rPr>
          <w:rFonts w:hint="eastAsia" w:ascii="仿宋_GB2312" w:hAnsi="宋体" w:eastAsia="仿宋_GB2312"/>
          <w:i w:val="0"/>
          <w:iCs/>
          <w:szCs w:val="28"/>
        </w:rPr>
        <w:instrText xml:space="preserve"> HYPERLINK \l _Toc18160 </w:instrText>
      </w:r>
      <w:r>
        <w:rPr>
          <w:rFonts w:hint="eastAsia" w:ascii="仿宋_GB2312" w:hAnsi="宋体" w:eastAsia="仿宋_GB2312"/>
          <w:i w:val="0"/>
          <w:iCs/>
          <w:szCs w:val="28"/>
        </w:rPr>
        <w:fldChar w:fldCharType="separate"/>
      </w:r>
      <w:r>
        <w:rPr>
          <w:rFonts w:hint="eastAsia" w:ascii="楷体" w:hAnsi="楷体" w:eastAsia="楷体"/>
          <w:i w:val="0"/>
          <w:iCs/>
          <w:szCs w:val="32"/>
        </w:rPr>
        <w:t>（四）预算绩效情况</w:t>
      </w:r>
      <w:r>
        <w:rPr>
          <w:i w:val="0"/>
          <w:iCs/>
        </w:rPr>
        <w:tab/>
      </w:r>
      <w:r>
        <w:rPr>
          <w:i w:val="0"/>
          <w:iCs/>
        </w:rPr>
        <w:fldChar w:fldCharType="begin"/>
      </w:r>
      <w:r>
        <w:rPr>
          <w:i w:val="0"/>
          <w:iCs/>
        </w:rPr>
        <w:instrText xml:space="preserve"> PAGEREF _Toc18160 \h </w:instrText>
      </w:r>
      <w:r>
        <w:rPr>
          <w:i w:val="0"/>
          <w:iCs/>
        </w:rPr>
        <w:fldChar w:fldCharType="separate"/>
      </w:r>
      <w:r>
        <w:rPr>
          <w:i w:val="0"/>
          <w:iCs/>
        </w:rPr>
        <w:t>- 10 -</w:t>
      </w:r>
      <w:r>
        <w:rPr>
          <w:i w:val="0"/>
          <w:iCs/>
        </w:rPr>
        <w:fldChar w:fldCharType="end"/>
      </w:r>
      <w:r>
        <w:rPr>
          <w:rFonts w:hint="eastAsia" w:ascii="仿宋_GB2312" w:hAnsi="宋体" w:eastAsia="仿宋_GB2312"/>
          <w:i w:val="0"/>
          <w:iCs/>
          <w:szCs w:val="28"/>
        </w:rPr>
        <w:fldChar w:fldCharType="end"/>
      </w:r>
    </w:p>
    <w:p>
      <w:pPr>
        <w:pStyle w:val="10"/>
        <w:tabs>
          <w:tab w:val="right" w:leader="dot" w:pos="8306"/>
        </w:tabs>
      </w:pPr>
      <w:r>
        <w:rPr>
          <w:rFonts w:hint="eastAsia" w:ascii="仿宋_GB2312" w:hAnsi="宋体" w:eastAsia="仿宋_GB2312"/>
          <w:i w:val="0"/>
          <w:iCs/>
          <w:szCs w:val="28"/>
        </w:rPr>
        <w:fldChar w:fldCharType="begin"/>
      </w:r>
      <w:r>
        <w:rPr>
          <w:rFonts w:hint="eastAsia" w:ascii="仿宋_GB2312" w:hAnsi="宋体" w:eastAsia="仿宋_GB2312"/>
          <w:i w:val="0"/>
          <w:iCs/>
          <w:szCs w:val="28"/>
        </w:rPr>
        <w:instrText xml:space="preserve"> HYPERLINK \l _Toc22699 </w:instrText>
      </w:r>
      <w:r>
        <w:rPr>
          <w:rFonts w:hint="eastAsia" w:ascii="仿宋_GB2312" w:hAnsi="宋体" w:eastAsia="仿宋_GB2312"/>
          <w:i w:val="0"/>
          <w:iCs/>
          <w:szCs w:val="28"/>
        </w:rPr>
        <w:fldChar w:fldCharType="separate"/>
      </w:r>
      <w:r>
        <w:rPr>
          <w:rFonts w:hint="eastAsia" w:ascii="黑体" w:eastAsia="黑体"/>
          <w:i w:val="0"/>
          <w:iCs/>
          <w:szCs w:val="32"/>
        </w:rPr>
        <w:t>十一、名词解释</w:t>
      </w:r>
      <w:r>
        <w:rPr>
          <w:i w:val="0"/>
          <w:iCs/>
        </w:rPr>
        <w:tab/>
      </w:r>
      <w:r>
        <w:rPr>
          <w:i w:val="0"/>
          <w:iCs/>
        </w:rPr>
        <w:fldChar w:fldCharType="begin"/>
      </w:r>
      <w:r>
        <w:rPr>
          <w:i w:val="0"/>
          <w:iCs/>
        </w:rPr>
        <w:instrText xml:space="preserve"> PAGEREF _Toc22699 \h </w:instrText>
      </w:r>
      <w:r>
        <w:rPr>
          <w:i w:val="0"/>
          <w:iCs/>
        </w:rPr>
        <w:fldChar w:fldCharType="separate"/>
      </w:r>
      <w:r>
        <w:rPr>
          <w:i w:val="0"/>
          <w:iCs/>
        </w:rPr>
        <w:t>- 11 -</w:t>
      </w:r>
      <w:r>
        <w:rPr>
          <w:i w:val="0"/>
          <w:iCs/>
        </w:rPr>
        <w:fldChar w:fldCharType="end"/>
      </w:r>
      <w:r>
        <w:rPr>
          <w:rFonts w:hint="eastAsia" w:ascii="仿宋_GB2312" w:hAnsi="宋体" w:eastAsia="仿宋_GB2312"/>
          <w:i w:val="0"/>
          <w:iCs/>
          <w:szCs w:val="28"/>
        </w:rPr>
        <w:fldChar w:fldCharType="end"/>
      </w:r>
    </w:p>
    <w:p>
      <w:pPr>
        <w:spacing w:line="572" w:lineRule="exact"/>
        <w:ind w:firstLine="420" w:firstLineChars="200"/>
        <w:jc w:val="left"/>
        <w:outlineLvl w:val="0"/>
        <w:rPr>
          <w:rFonts w:ascii="仿宋_GB2312" w:hAnsi="宋体" w:eastAsia="仿宋_GB2312"/>
          <w:sz w:val="30"/>
          <w:szCs w:val="30"/>
        </w:rPr>
      </w:pPr>
      <w:r>
        <w:rPr>
          <w:rFonts w:hint="eastAsia" w:ascii="仿宋_GB2312" w:hAnsi="宋体" w:eastAsia="仿宋_GB2312"/>
          <w:szCs w:val="28"/>
        </w:rPr>
        <w:fldChar w:fldCharType="end"/>
      </w:r>
    </w:p>
    <w:p>
      <w:pPr>
        <w:spacing w:line="572" w:lineRule="exact"/>
        <w:ind w:firstLine="600" w:firstLineChars="200"/>
        <w:jc w:val="left"/>
        <w:outlineLvl w:val="0"/>
        <w:rPr>
          <w:rFonts w:hint="eastAsia" w:ascii="黑体" w:eastAsia="黑体"/>
          <w:sz w:val="32"/>
          <w:szCs w:val="32"/>
        </w:rPr>
      </w:pPr>
      <w:r>
        <w:rPr>
          <w:rFonts w:ascii="仿宋_GB2312" w:hAnsi="宋体" w:eastAsia="仿宋_GB2312"/>
          <w:sz w:val="30"/>
          <w:szCs w:val="30"/>
        </w:rPr>
        <w:br w:type="page"/>
      </w:r>
      <w:bookmarkStart w:id="0" w:name="_Toc26380"/>
      <w:r>
        <w:rPr>
          <w:rFonts w:hint="eastAsia" w:ascii="黑体" w:eastAsia="黑体"/>
          <w:sz w:val="32"/>
          <w:szCs w:val="32"/>
        </w:rPr>
        <w:t>一、基本职能及主要工作</w:t>
      </w:r>
      <w:bookmarkEnd w:id="0"/>
    </w:p>
    <w:p>
      <w:pPr>
        <w:spacing w:line="572" w:lineRule="exact"/>
        <w:ind w:firstLine="642" w:firstLineChars="200"/>
        <w:jc w:val="left"/>
        <w:outlineLvl w:val="1"/>
        <w:rPr>
          <w:rFonts w:hint="eastAsia" w:ascii="黑体" w:eastAsia="黑体"/>
          <w:sz w:val="32"/>
          <w:szCs w:val="32"/>
        </w:rPr>
      </w:pPr>
      <w:bookmarkStart w:id="1" w:name="_Toc5971"/>
      <w:r>
        <w:rPr>
          <w:rFonts w:hint="eastAsia" w:ascii="楷体" w:hAnsi="楷体" w:eastAsia="楷体"/>
          <w:b/>
          <w:bCs/>
          <w:sz w:val="32"/>
          <w:szCs w:val="32"/>
        </w:rPr>
        <w:t>（一）</w:t>
      </w:r>
      <w:r>
        <w:rPr>
          <w:rFonts w:hint="eastAsia" w:ascii="楷体" w:hAnsi="楷体" w:eastAsia="楷体" w:cs="Times New Roman"/>
          <w:b/>
          <w:bCs/>
          <w:sz w:val="32"/>
          <w:szCs w:val="32"/>
          <w:lang w:val="en-US" w:eastAsia="zh-CN"/>
        </w:rPr>
        <w:t>中国共产党荣县委员会组织部</w:t>
      </w:r>
      <w:r>
        <w:rPr>
          <w:rFonts w:hint="eastAsia" w:ascii="楷体" w:hAnsi="楷体" w:eastAsia="楷体"/>
          <w:b/>
          <w:bCs/>
          <w:sz w:val="32"/>
          <w:szCs w:val="32"/>
        </w:rPr>
        <w:t>职能简介</w:t>
      </w:r>
      <w:bookmarkEnd w:id="1"/>
    </w:p>
    <w:p>
      <w:pPr>
        <w:keepNext w:val="0"/>
        <w:keepLines w:val="0"/>
        <w:pageBreakBefore w:val="0"/>
        <w:widowControl w:val="0"/>
        <w:kinsoku/>
        <w:wordWrap/>
        <w:overflowPunct/>
        <w:topLinePunct w:val="0"/>
        <w:autoSpaceDE/>
        <w:autoSpaceDN/>
        <w:bidi w:val="0"/>
        <w:spacing w:line="592"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lang w:eastAsia="zh-CN"/>
        </w:rPr>
        <w:t>中国共产党荣县委员会组织部</w:t>
      </w:r>
      <w:r>
        <w:rPr>
          <w:rFonts w:hint="default" w:ascii="Times New Roman" w:hAnsi="Times New Roman" w:eastAsia="仿宋_GB2312" w:cs="Times New Roman"/>
          <w:color w:val="auto"/>
          <w:sz w:val="32"/>
          <w:szCs w:val="32"/>
          <w:highlight w:val="none"/>
        </w:rPr>
        <w:t>是县委负责全县组织工作和干部工作的部门。主要工作是：研究、指导全县各级党组织特别是党的基层组织的建设；负责党员的管理和发展党员工作；提出县管班子的调整、配备和任免意见、建议；研究制定全县干部队伍建设、领导班子建设的政策措施；主管干部教育工作，牵头负责全县人才工作等。</w:t>
      </w:r>
    </w:p>
    <w:p>
      <w:pPr>
        <w:pStyle w:val="5"/>
        <w:adjustRightInd w:val="0"/>
        <w:snapToGrid w:val="0"/>
        <w:spacing w:before="0" w:beforeLines="0" w:line="572" w:lineRule="exact"/>
        <w:ind w:firstLine="642" w:firstLineChars="200"/>
        <w:outlineLvl w:val="1"/>
        <w:rPr>
          <w:rFonts w:hint="eastAsia"/>
          <w:sz w:val="32"/>
          <w:szCs w:val="32"/>
        </w:rPr>
      </w:pPr>
      <w:bookmarkStart w:id="2" w:name="_Toc23951"/>
      <w:r>
        <w:rPr>
          <w:rFonts w:hint="eastAsia" w:ascii="楷体" w:hAnsi="楷体" w:eastAsia="楷体"/>
          <w:b/>
          <w:bCs/>
          <w:sz w:val="32"/>
          <w:szCs w:val="32"/>
        </w:rPr>
        <w:t>（二）</w:t>
      </w:r>
      <w:r>
        <w:rPr>
          <w:rFonts w:hint="eastAsia" w:ascii="楷体" w:hAnsi="楷体" w:eastAsia="楷体" w:cs="Times New Roman"/>
          <w:b/>
          <w:bCs/>
          <w:sz w:val="32"/>
          <w:szCs w:val="32"/>
          <w:lang w:val="en-US" w:eastAsia="zh-CN"/>
        </w:rPr>
        <w:t>中国共产党荣县委员会组织部</w:t>
      </w:r>
      <w:r>
        <w:rPr>
          <w:rFonts w:hint="eastAsia" w:ascii="楷体" w:hAnsi="楷体" w:eastAsia="楷体"/>
          <w:b/>
          <w:bCs/>
          <w:sz w:val="32"/>
          <w:szCs w:val="32"/>
          <w:lang w:eastAsia="zh-CN"/>
        </w:rPr>
        <w:t>2026</w:t>
      </w:r>
      <w:r>
        <w:rPr>
          <w:rFonts w:hint="eastAsia" w:ascii="楷体" w:hAnsi="楷体" w:eastAsia="楷体"/>
          <w:b/>
          <w:bCs/>
          <w:sz w:val="32"/>
          <w:szCs w:val="32"/>
        </w:rPr>
        <w:t>年重点工作</w:t>
      </w:r>
      <w:bookmarkEnd w:id="2"/>
    </w:p>
    <w:p>
      <w:pPr>
        <w:pStyle w:val="5"/>
        <w:adjustRightInd w:val="0"/>
        <w:snapToGrid w:val="0"/>
        <w:spacing w:before="0" w:beforeLines="0" w:line="572" w:lineRule="exact"/>
        <w:ind w:firstLine="640" w:firstLineChars="200"/>
        <w:rPr>
          <w:rFonts w:hint="eastAsia"/>
          <w:bCs/>
          <w:sz w:val="32"/>
          <w:szCs w:val="32"/>
        </w:rPr>
      </w:pPr>
      <w:r>
        <w:rPr>
          <w:rFonts w:ascii="Times New Roman" w:hAnsi="Times New Roman" w:eastAsia="仿宋_GB2312" w:cs="Times New Roman"/>
          <w:sz w:val="32"/>
          <w:szCs w:val="32"/>
        </w:rPr>
        <w:t>以</w:t>
      </w:r>
      <w:r>
        <w:rPr>
          <w:rFonts w:hint="eastAsia" w:ascii="Times New Roman" w:cs="Times New Roman"/>
          <w:sz w:val="32"/>
          <w:szCs w:val="32"/>
          <w:lang w:eastAsia="zh-CN"/>
        </w:rPr>
        <w:t>习近平新时代中国特色社会主义思想</w:t>
      </w:r>
      <w:r>
        <w:rPr>
          <w:rFonts w:ascii="Times New Roman" w:hAnsi="Times New Roman" w:eastAsia="仿宋_GB2312" w:cs="Times New Roman"/>
          <w:sz w:val="32"/>
          <w:szCs w:val="32"/>
        </w:rPr>
        <w:t>为指导，深入践行新时代党的建设总要求和新时代党的组织路线，按照全国、全省、全市组织部长会议要求和县委部署安排，统筹做好加强新时代党的创新理论武装、建设高素质干部队伍、</w:t>
      </w:r>
      <w:r>
        <w:rPr>
          <w:rFonts w:hint="eastAsia" w:ascii="Times New Roman" w:hAnsi="Times New Roman" w:eastAsia="仿宋_GB2312" w:cs="Times New Roman"/>
          <w:sz w:val="32"/>
          <w:szCs w:val="32"/>
        </w:rPr>
        <w:t>全周期构建人才引育留用工作体系格局、</w:t>
      </w:r>
      <w:r>
        <w:rPr>
          <w:rFonts w:ascii="Times New Roman" w:hAnsi="Times New Roman" w:eastAsia="仿宋_GB2312" w:cs="Times New Roman"/>
          <w:sz w:val="32"/>
          <w:szCs w:val="32"/>
        </w:rPr>
        <w:t>增强党组织政治功能和组织功能等各项工作，不断提高组织工作质量，为推动县委“124”发展思路落地落实提供坚强组织保证。</w:t>
      </w:r>
    </w:p>
    <w:p>
      <w:pPr>
        <w:pStyle w:val="5"/>
        <w:adjustRightInd w:val="0"/>
        <w:snapToGrid w:val="0"/>
        <w:spacing w:before="0" w:beforeLines="0" w:line="572" w:lineRule="exact"/>
        <w:ind w:firstLine="640" w:firstLineChars="200"/>
        <w:outlineLvl w:val="0"/>
        <w:rPr>
          <w:rFonts w:hint="eastAsia"/>
          <w:bCs/>
          <w:sz w:val="32"/>
          <w:szCs w:val="32"/>
        </w:rPr>
      </w:pPr>
      <w:bookmarkStart w:id="3" w:name="_Toc18519"/>
      <w:r>
        <w:rPr>
          <w:rFonts w:hint="eastAsia" w:ascii="黑体" w:eastAsia="黑体"/>
          <w:sz w:val="32"/>
          <w:szCs w:val="32"/>
        </w:rPr>
        <w:t>二、单位概况</w:t>
      </w:r>
      <w:bookmarkEnd w:id="3"/>
    </w:p>
    <w:p>
      <w:pPr>
        <w:pStyle w:val="5"/>
        <w:adjustRightInd w:val="0"/>
        <w:snapToGrid w:val="0"/>
        <w:spacing w:before="0" w:beforeLines="0" w:line="572" w:lineRule="exact"/>
        <w:ind w:firstLine="640" w:firstLineChars="200"/>
        <w:rPr>
          <w:rFonts w:hint="eastAsia"/>
          <w:sz w:val="32"/>
          <w:szCs w:val="32"/>
        </w:rPr>
      </w:pPr>
      <w:r>
        <w:rPr>
          <w:rFonts w:hint="eastAsia" w:ascii="Times New Roman" w:hAnsi="Times New Roman" w:eastAsia="仿宋_GB2312" w:cs="Times New Roman"/>
          <w:color w:val="auto"/>
          <w:sz w:val="32"/>
          <w:szCs w:val="32"/>
          <w:highlight w:val="none"/>
          <w:lang w:eastAsia="zh-CN"/>
        </w:rPr>
        <w:t>中国共产党荣县委员会组织部</w:t>
      </w:r>
      <w:r>
        <w:rPr>
          <w:rFonts w:hint="default" w:ascii="Times New Roman" w:hAnsi="Times New Roman" w:eastAsia="仿宋_GB2312" w:cs="Times New Roman"/>
          <w:sz w:val="32"/>
          <w:szCs w:val="32"/>
          <w:highlight w:val="none"/>
        </w:rPr>
        <w:t>下属二级预算单位</w:t>
      </w:r>
      <w:r>
        <w:rPr>
          <w:rFonts w:hint="eastAsia" w:ascii="Times New Roman" w:cs="Times New Roman"/>
          <w:sz w:val="32"/>
          <w:szCs w:val="32"/>
          <w:highlight w:val="none"/>
          <w:lang w:val="en-US" w:eastAsia="zh-CN"/>
        </w:rPr>
        <w:t>3</w:t>
      </w:r>
      <w:r>
        <w:rPr>
          <w:rFonts w:hint="default" w:ascii="Times New Roman" w:hAnsi="Times New Roman" w:eastAsia="仿宋_GB2312" w:cs="Times New Roman"/>
          <w:sz w:val="32"/>
          <w:szCs w:val="32"/>
          <w:highlight w:val="none"/>
        </w:rPr>
        <w:t>个，其中行政单位</w:t>
      </w:r>
      <w:r>
        <w:rPr>
          <w:rFonts w:hint="eastAsia" w:ascii="Times New Roman" w:hAnsi="Times New Roman" w:eastAsia="仿宋_GB2312" w:cs="Times New Roman"/>
          <w:sz w:val="32"/>
          <w:szCs w:val="32"/>
          <w:highlight w:val="none"/>
          <w:lang w:val="en-US" w:eastAsia="zh-CN"/>
        </w:rPr>
        <w:t>1</w:t>
      </w:r>
      <w:r>
        <w:rPr>
          <w:rFonts w:hint="default" w:ascii="Times New Roman" w:hAnsi="Times New Roman" w:eastAsia="仿宋_GB2312" w:cs="Times New Roman"/>
          <w:sz w:val="32"/>
          <w:szCs w:val="32"/>
          <w:highlight w:val="none"/>
        </w:rPr>
        <w:t>个，参照公务员法管理的事业单位</w:t>
      </w:r>
      <w:r>
        <w:rPr>
          <w:rFonts w:hint="default" w:ascii="Times New Roman" w:hAnsi="Times New Roman" w:eastAsia="仿宋_GB2312" w:cs="Times New Roman"/>
          <w:bCs/>
          <w:sz w:val="32"/>
          <w:szCs w:val="32"/>
          <w:highlight w:val="none"/>
          <w:lang w:val="en-US" w:eastAsia="zh-CN"/>
        </w:rPr>
        <w:t>1</w:t>
      </w:r>
      <w:r>
        <w:rPr>
          <w:rFonts w:hint="default" w:ascii="Times New Roman" w:hAnsi="Times New Roman" w:eastAsia="仿宋_GB2312" w:cs="Times New Roman"/>
          <w:sz w:val="32"/>
          <w:szCs w:val="32"/>
          <w:highlight w:val="none"/>
        </w:rPr>
        <w:t>个，其他事业单位</w:t>
      </w:r>
      <w:r>
        <w:rPr>
          <w:rFonts w:hint="eastAsia" w:ascii="Times New Roman" w:cs="Times New Roman"/>
          <w:sz w:val="32"/>
          <w:szCs w:val="32"/>
          <w:highlight w:val="none"/>
          <w:lang w:val="en-US" w:eastAsia="zh-CN"/>
        </w:rPr>
        <w:t>1</w:t>
      </w:r>
      <w:r>
        <w:rPr>
          <w:rFonts w:hint="default" w:ascii="Times New Roman" w:hAnsi="Times New Roman" w:eastAsia="仿宋_GB2312" w:cs="Times New Roman"/>
          <w:sz w:val="32"/>
          <w:szCs w:val="32"/>
          <w:highlight w:val="none"/>
        </w:rPr>
        <w:t>个</w:t>
      </w:r>
      <w:r>
        <w:rPr>
          <w:rFonts w:hint="eastAsia"/>
          <w:sz w:val="32"/>
          <w:szCs w:val="32"/>
        </w:rPr>
        <w:t>，单位总编制</w:t>
      </w:r>
      <w:r>
        <w:rPr>
          <w:rFonts w:hint="eastAsia"/>
          <w:sz w:val="32"/>
          <w:szCs w:val="32"/>
          <w:lang w:val="en-US" w:eastAsia="zh-CN"/>
        </w:rPr>
        <w:t>29</w:t>
      </w:r>
      <w:r>
        <w:rPr>
          <w:rFonts w:hint="eastAsia"/>
          <w:sz w:val="32"/>
          <w:szCs w:val="32"/>
        </w:rPr>
        <w:t>名，其中行政编制</w:t>
      </w:r>
      <w:r>
        <w:rPr>
          <w:rFonts w:hint="eastAsia"/>
          <w:sz w:val="32"/>
          <w:szCs w:val="32"/>
          <w:lang w:val="en-US" w:eastAsia="zh-CN"/>
        </w:rPr>
        <w:t>27</w:t>
      </w:r>
      <w:r>
        <w:rPr>
          <w:rFonts w:hint="eastAsia"/>
          <w:sz w:val="32"/>
          <w:szCs w:val="32"/>
        </w:rPr>
        <w:t>名、工勤编制</w:t>
      </w:r>
      <w:r>
        <w:rPr>
          <w:rFonts w:hint="eastAsia"/>
          <w:sz w:val="32"/>
          <w:szCs w:val="32"/>
          <w:lang w:val="en-US" w:eastAsia="zh-CN"/>
        </w:rPr>
        <w:t>2</w:t>
      </w:r>
      <w:r>
        <w:rPr>
          <w:rFonts w:hint="eastAsia"/>
          <w:sz w:val="32"/>
          <w:szCs w:val="32"/>
        </w:rPr>
        <w:t>名。本单位内设机构</w:t>
      </w:r>
      <w:r>
        <w:rPr>
          <w:rFonts w:hint="eastAsia"/>
          <w:sz w:val="32"/>
          <w:szCs w:val="32"/>
          <w:lang w:val="en-US" w:eastAsia="zh-CN"/>
        </w:rPr>
        <w:t>10</w:t>
      </w:r>
      <w:r>
        <w:rPr>
          <w:rFonts w:hint="eastAsia"/>
          <w:sz w:val="32"/>
          <w:szCs w:val="32"/>
        </w:rPr>
        <w:t>个。主要包括：</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18"/>
        <w:gridCol w:w="60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noWrap w:val="0"/>
            <w:vAlign w:val="top"/>
          </w:tcPr>
          <w:p>
            <w:pPr>
              <w:pStyle w:val="5"/>
              <w:adjustRightInd w:val="0"/>
              <w:snapToGrid w:val="0"/>
              <w:spacing w:before="0" w:beforeLines="0" w:line="572" w:lineRule="exact"/>
              <w:jc w:val="center"/>
              <w:rPr>
                <w:rFonts w:hint="eastAsia"/>
                <w:sz w:val="32"/>
                <w:szCs w:val="32"/>
              </w:rPr>
            </w:pPr>
            <w:r>
              <w:rPr>
                <w:rFonts w:hint="eastAsia"/>
                <w:sz w:val="32"/>
                <w:szCs w:val="32"/>
              </w:rPr>
              <w:t>序号</w:t>
            </w:r>
          </w:p>
        </w:tc>
        <w:tc>
          <w:tcPr>
            <w:tcW w:w="6004" w:type="dxa"/>
            <w:noWrap w:val="0"/>
            <w:vAlign w:val="top"/>
          </w:tcPr>
          <w:p>
            <w:pPr>
              <w:pStyle w:val="5"/>
              <w:adjustRightInd w:val="0"/>
              <w:snapToGrid w:val="0"/>
              <w:spacing w:before="0" w:beforeLines="0" w:line="572" w:lineRule="exact"/>
              <w:jc w:val="center"/>
              <w:rPr>
                <w:rFonts w:hint="eastAsia"/>
                <w:sz w:val="32"/>
                <w:szCs w:val="32"/>
              </w:rPr>
            </w:pPr>
            <w:r>
              <w:rPr>
                <w:rFonts w:hint="eastAsia"/>
                <w:sz w:val="32"/>
                <w:szCs w:val="32"/>
              </w:rPr>
              <w:t>内设机构名称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noWrap w:val="0"/>
            <w:vAlign w:val="top"/>
          </w:tcPr>
          <w:p>
            <w:pPr>
              <w:pStyle w:val="5"/>
              <w:adjustRightInd w:val="0"/>
              <w:snapToGrid w:val="0"/>
              <w:spacing w:before="0" w:beforeLines="0" w:line="572" w:lineRule="exact"/>
              <w:jc w:val="center"/>
              <w:rPr>
                <w:rFonts w:hint="eastAsia"/>
                <w:sz w:val="32"/>
                <w:szCs w:val="32"/>
              </w:rPr>
            </w:pPr>
            <w:r>
              <w:rPr>
                <w:rFonts w:hint="eastAsia"/>
                <w:sz w:val="32"/>
                <w:szCs w:val="32"/>
              </w:rPr>
              <w:t>1</w:t>
            </w:r>
          </w:p>
        </w:tc>
        <w:tc>
          <w:tcPr>
            <w:tcW w:w="6004" w:type="dxa"/>
            <w:noWrap w:val="0"/>
            <w:vAlign w:val="top"/>
          </w:tcPr>
          <w:p>
            <w:pPr>
              <w:pStyle w:val="5"/>
              <w:adjustRightInd w:val="0"/>
              <w:snapToGrid w:val="0"/>
              <w:spacing w:before="0" w:beforeLines="0" w:line="572" w:lineRule="exact"/>
              <w:jc w:val="center"/>
              <w:rPr>
                <w:rFonts w:hint="eastAsia"/>
                <w:sz w:val="32"/>
                <w:szCs w:val="32"/>
              </w:rPr>
            </w:pPr>
            <w:r>
              <w:rPr>
                <w:rFonts w:hint="eastAsia"/>
                <w:sz w:val="32"/>
                <w:szCs w:val="32"/>
              </w:rPr>
              <w:t>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noWrap w:val="0"/>
            <w:vAlign w:val="top"/>
          </w:tcPr>
          <w:p>
            <w:pPr>
              <w:pStyle w:val="5"/>
              <w:adjustRightInd w:val="0"/>
              <w:snapToGrid w:val="0"/>
              <w:spacing w:before="0" w:beforeLines="0" w:line="572" w:lineRule="exact"/>
              <w:jc w:val="center"/>
              <w:rPr>
                <w:rFonts w:hint="eastAsia"/>
                <w:sz w:val="32"/>
                <w:szCs w:val="32"/>
              </w:rPr>
            </w:pPr>
            <w:r>
              <w:rPr>
                <w:rFonts w:hint="eastAsia"/>
                <w:sz w:val="32"/>
                <w:szCs w:val="32"/>
              </w:rPr>
              <w:t>2</w:t>
            </w:r>
          </w:p>
        </w:tc>
        <w:tc>
          <w:tcPr>
            <w:tcW w:w="6004" w:type="dxa"/>
            <w:noWrap w:val="0"/>
            <w:vAlign w:val="top"/>
          </w:tcPr>
          <w:p>
            <w:pPr>
              <w:pStyle w:val="5"/>
              <w:adjustRightInd w:val="0"/>
              <w:snapToGrid w:val="0"/>
              <w:spacing w:before="0" w:beforeLines="0" w:line="572" w:lineRule="exact"/>
              <w:jc w:val="center"/>
              <w:rPr>
                <w:rFonts w:hint="eastAsia" w:eastAsia="仿宋_GB2312"/>
                <w:sz w:val="32"/>
                <w:szCs w:val="32"/>
                <w:lang w:val="en-US" w:eastAsia="zh-CN"/>
              </w:rPr>
            </w:pPr>
            <w:r>
              <w:rPr>
                <w:rFonts w:hint="eastAsia"/>
                <w:sz w:val="32"/>
                <w:szCs w:val="32"/>
                <w:lang w:val="en-US" w:eastAsia="zh-CN"/>
              </w:rPr>
              <w:t>研究室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18" w:type="dxa"/>
            <w:noWrap w:val="0"/>
            <w:vAlign w:val="top"/>
          </w:tcPr>
          <w:p>
            <w:pPr>
              <w:pStyle w:val="5"/>
              <w:adjustRightInd w:val="0"/>
              <w:snapToGrid w:val="0"/>
              <w:spacing w:before="0" w:beforeLines="0" w:line="572" w:lineRule="exact"/>
              <w:jc w:val="center"/>
              <w:rPr>
                <w:rFonts w:hint="eastAsia"/>
                <w:sz w:val="32"/>
                <w:szCs w:val="32"/>
              </w:rPr>
            </w:pPr>
            <w:r>
              <w:rPr>
                <w:rFonts w:hint="eastAsia"/>
                <w:sz w:val="32"/>
                <w:szCs w:val="32"/>
              </w:rPr>
              <w:t>3</w:t>
            </w:r>
          </w:p>
        </w:tc>
        <w:tc>
          <w:tcPr>
            <w:tcW w:w="6004" w:type="dxa"/>
            <w:noWrap w:val="0"/>
            <w:vAlign w:val="top"/>
          </w:tcPr>
          <w:p>
            <w:pPr>
              <w:pStyle w:val="5"/>
              <w:adjustRightInd w:val="0"/>
              <w:snapToGrid w:val="0"/>
              <w:spacing w:before="0" w:beforeLines="0" w:line="572" w:lineRule="exact"/>
              <w:jc w:val="center"/>
              <w:rPr>
                <w:rFonts w:hint="eastAsia" w:eastAsia="仿宋_GB2312"/>
                <w:sz w:val="32"/>
                <w:szCs w:val="32"/>
                <w:lang w:val="en-US" w:eastAsia="zh-CN"/>
              </w:rPr>
            </w:pPr>
            <w:r>
              <w:rPr>
                <w:rFonts w:hint="eastAsia"/>
                <w:sz w:val="32"/>
                <w:szCs w:val="32"/>
                <w:lang w:val="en-US" w:eastAsia="zh-CN"/>
              </w:rPr>
              <w:t>组织一室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noWrap w:val="0"/>
            <w:vAlign w:val="top"/>
          </w:tcPr>
          <w:p>
            <w:pPr>
              <w:pStyle w:val="5"/>
              <w:adjustRightInd w:val="0"/>
              <w:snapToGrid w:val="0"/>
              <w:spacing w:before="0" w:beforeLines="0" w:line="572" w:lineRule="exact"/>
              <w:jc w:val="center"/>
              <w:rPr>
                <w:rFonts w:hint="eastAsia" w:eastAsia="仿宋_GB2312"/>
                <w:sz w:val="32"/>
                <w:szCs w:val="32"/>
                <w:lang w:val="en-US" w:eastAsia="zh-CN"/>
              </w:rPr>
            </w:pPr>
            <w:r>
              <w:rPr>
                <w:rFonts w:hint="eastAsia"/>
                <w:sz w:val="32"/>
                <w:szCs w:val="32"/>
                <w:lang w:val="en-US" w:eastAsia="zh-CN"/>
              </w:rPr>
              <w:t>4</w:t>
            </w:r>
          </w:p>
        </w:tc>
        <w:tc>
          <w:tcPr>
            <w:tcW w:w="6004" w:type="dxa"/>
            <w:noWrap w:val="0"/>
            <w:vAlign w:val="top"/>
          </w:tcPr>
          <w:p>
            <w:pPr>
              <w:pStyle w:val="5"/>
              <w:adjustRightInd w:val="0"/>
              <w:snapToGrid w:val="0"/>
              <w:spacing w:before="0" w:beforeLines="0" w:line="572" w:lineRule="exact"/>
              <w:jc w:val="center"/>
              <w:rPr>
                <w:rFonts w:hint="eastAsia"/>
                <w:sz w:val="32"/>
                <w:szCs w:val="32"/>
              </w:rPr>
            </w:pPr>
            <w:r>
              <w:rPr>
                <w:rFonts w:hint="eastAsia"/>
                <w:sz w:val="32"/>
                <w:szCs w:val="32"/>
                <w:lang w:val="en-US" w:eastAsia="zh-CN"/>
              </w:rPr>
              <w:t>组织二室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noWrap w:val="0"/>
            <w:vAlign w:val="top"/>
          </w:tcPr>
          <w:p>
            <w:pPr>
              <w:pStyle w:val="5"/>
              <w:adjustRightInd w:val="0"/>
              <w:snapToGrid w:val="0"/>
              <w:spacing w:before="0" w:beforeLines="0" w:line="572" w:lineRule="exact"/>
              <w:jc w:val="center"/>
              <w:rPr>
                <w:rFonts w:hint="eastAsia" w:eastAsia="仿宋_GB2312"/>
                <w:sz w:val="32"/>
                <w:szCs w:val="32"/>
                <w:lang w:val="en-US" w:eastAsia="zh-CN"/>
              </w:rPr>
            </w:pPr>
            <w:r>
              <w:rPr>
                <w:rFonts w:hint="eastAsia"/>
                <w:sz w:val="32"/>
                <w:szCs w:val="32"/>
                <w:lang w:val="en-US" w:eastAsia="zh-CN"/>
              </w:rPr>
              <w:t>5</w:t>
            </w:r>
          </w:p>
        </w:tc>
        <w:tc>
          <w:tcPr>
            <w:tcW w:w="6004" w:type="dxa"/>
            <w:noWrap w:val="0"/>
            <w:vAlign w:val="top"/>
          </w:tcPr>
          <w:p>
            <w:pPr>
              <w:pStyle w:val="5"/>
              <w:adjustRightInd w:val="0"/>
              <w:snapToGrid w:val="0"/>
              <w:spacing w:before="0" w:beforeLines="0" w:line="572" w:lineRule="exact"/>
              <w:jc w:val="center"/>
              <w:rPr>
                <w:rFonts w:hint="eastAsia" w:eastAsia="仿宋_GB2312"/>
                <w:sz w:val="32"/>
                <w:szCs w:val="32"/>
                <w:lang w:val="en-US" w:eastAsia="zh-CN"/>
              </w:rPr>
            </w:pPr>
            <w:r>
              <w:rPr>
                <w:rFonts w:hint="eastAsia"/>
                <w:sz w:val="32"/>
                <w:szCs w:val="32"/>
                <w:lang w:val="en-US" w:eastAsia="zh-CN"/>
              </w:rPr>
              <w:t>干部一室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noWrap w:val="0"/>
            <w:vAlign w:val="top"/>
          </w:tcPr>
          <w:p>
            <w:pPr>
              <w:pStyle w:val="5"/>
              <w:adjustRightInd w:val="0"/>
              <w:snapToGrid w:val="0"/>
              <w:spacing w:before="0" w:beforeLines="0" w:line="572" w:lineRule="exact"/>
              <w:jc w:val="center"/>
              <w:rPr>
                <w:rFonts w:hint="eastAsia" w:eastAsia="仿宋_GB2312"/>
                <w:sz w:val="32"/>
                <w:szCs w:val="32"/>
                <w:lang w:val="en-US" w:eastAsia="zh-CN"/>
              </w:rPr>
            </w:pPr>
            <w:r>
              <w:rPr>
                <w:rFonts w:hint="eastAsia"/>
                <w:sz w:val="32"/>
                <w:szCs w:val="32"/>
                <w:lang w:val="en-US" w:eastAsia="zh-CN"/>
              </w:rPr>
              <w:t>6</w:t>
            </w:r>
          </w:p>
        </w:tc>
        <w:tc>
          <w:tcPr>
            <w:tcW w:w="6004" w:type="dxa"/>
            <w:noWrap w:val="0"/>
            <w:vAlign w:val="top"/>
          </w:tcPr>
          <w:p>
            <w:pPr>
              <w:pStyle w:val="5"/>
              <w:adjustRightInd w:val="0"/>
              <w:snapToGrid w:val="0"/>
              <w:spacing w:before="0" w:beforeLines="0" w:line="572" w:lineRule="exact"/>
              <w:jc w:val="center"/>
              <w:rPr>
                <w:rFonts w:hint="eastAsia" w:eastAsia="仿宋_GB2312"/>
                <w:sz w:val="32"/>
                <w:szCs w:val="32"/>
                <w:lang w:val="en-US" w:eastAsia="zh-CN"/>
              </w:rPr>
            </w:pPr>
            <w:r>
              <w:rPr>
                <w:rFonts w:hint="eastAsia"/>
                <w:sz w:val="32"/>
                <w:szCs w:val="32"/>
                <w:lang w:val="en-US" w:eastAsia="zh-CN"/>
              </w:rPr>
              <w:t>干部监督室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18" w:type="dxa"/>
            <w:noWrap w:val="0"/>
            <w:vAlign w:val="top"/>
          </w:tcPr>
          <w:p>
            <w:pPr>
              <w:pStyle w:val="5"/>
              <w:adjustRightInd w:val="0"/>
              <w:snapToGrid w:val="0"/>
              <w:spacing w:before="0" w:beforeLines="0" w:line="572" w:lineRule="exact"/>
              <w:jc w:val="center"/>
              <w:rPr>
                <w:rFonts w:hint="eastAsia" w:eastAsia="仿宋_GB2312"/>
                <w:sz w:val="32"/>
                <w:szCs w:val="32"/>
                <w:lang w:val="en-US" w:eastAsia="zh-CN"/>
              </w:rPr>
            </w:pPr>
            <w:r>
              <w:rPr>
                <w:rFonts w:hint="eastAsia"/>
                <w:sz w:val="32"/>
                <w:szCs w:val="32"/>
                <w:lang w:val="en-US" w:eastAsia="zh-CN"/>
              </w:rPr>
              <w:t>7</w:t>
            </w:r>
          </w:p>
        </w:tc>
        <w:tc>
          <w:tcPr>
            <w:tcW w:w="6004" w:type="dxa"/>
            <w:noWrap w:val="0"/>
            <w:vAlign w:val="top"/>
          </w:tcPr>
          <w:p>
            <w:pPr>
              <w:pStyle w:val="5"/>
              <w:adjustRightInd w:val="0"/>
              <w:snapToGrid w:val="0"/>
              <w:spacing w:before="0" w:beforeLines="0" w:line="572" w:lineRule="exact"/>
              <w:jc w:val="center"/>
              <w:rPr>
                <w:rFonts w:hint="eastAsia" w:eastAsia="仿宋_GB2312"/>
                <w:sz w:val="32"/>
                <w:szCs w:val="32"/>
                <w:lang w:val="en-US" w:eastAsia="zh-CN"/>
              </w:rPr>
            </w:pPr>
            <w:r>
              <w:rPr>
                <w:rFonts w:hint="eastAsia"/>
                <w:sz w:val="32"/>
                <w:szCs w:val="32"/>
                <w:lang w:val="en-US" w:eastAsia="zh-CN"/>
              </w:rPr>
              <w:t>公务员室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noWrap w:val="0"/>
            <w:vAlign w:val="top"/>
          </w:tcPr>
          <w:p>
            <w:pPr>
              <w:pStyle w:val="5"/>
              <w:adjustRightInd w:val="0"/>
              <w:snapToGrid w:val="0"/>
              <w:spacing w:before="0" w:beforeLines="0" w:line="572" w:lineRule="exact"/>
              <w:jc w:val="center"/>
              <w:rPr>
                <w:rFonts w:hint="eastAsia" w:eastAsia="仿宋_GB2312"/>
                <w:sz w:val="32"/>
                <w:szCs w:val="32"/>
                <w:lang w:val="en-US" w:eastAsia="zh-CN"/>
              </w:rPr>
            </w:pPr>
            <w:r>
              <w:rPr>
                <w:rFonts w:hint="eastAsia"/>
                <w:sz w:val="32"/>
                <w:szCs w:val="32"/>
                <w:lang w:val="en-US" w:eastAsia="zh-CN"/>
              </w:rPr>
              <w:t>8</w:t>
            </w:r>
          </w:p>
        </w:tc>
        <w:tc>
          <w:tcPr>
            <w:tcW w:w="6004" w:type="dxa"/>
            <w:noWrap w:val="0"/>
            <w:vAlign w:val="top"/>
          </w:tcPr>
          <w:p>
            <w:pPr>
              <w:pStyle w:val="5"/>
              <w:adjustRightInd w:val="0"/>
              <w:snapToGrid w:val="0"/>
              <w:spacing w:before="0" w:beforeLines="0" w:line="572" w:lineRule="exact"/>
              <w:jc w:val="center"/>
              <w:rPr>
                <w:rFonts w:hint="eastAsia" w:eastAsia="仿宋_GB2312"/>
                <w:sz w:val="32"/>
                <w:szCs w:val="32"/>
                <w:lang w:val="en-US" w:eastAsia="zh-CN"/>
              </w:rPr>
            </w:pPr>
            <w:r>
              <w:rPr>
                <w:rFonts w:hint="eastAsia"/>
                <w:sz w:val="32"/>
                <w:szCs w:val="32"/>
                <w:lang w:val="en-US" w:eastAsia="zh-CN"/>
              </w:rPr>
              <w:t>人才室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noWrap w:val="0"/>
            <w:vAlign w:val="top"/>
          </w:tcPr>
          <w:p>
            <w:pPr>
              <w:pStyle w:val="5"/>
              <w:adjustRightInd w:val="0"/>
              <w:snapToGrid w:val="0"/>
              <w:spacing w:before="0" w:beforeLines="0" w:line="572" w:lineRule="exact"/>
              <w:jc w:val="center"/>
              <w:rPr>
                <w:rFonts w:hint="eastAsia" w:eastAsia="仿宋_GB2312"/>
                <w:sz w:val="32"/>
                <w:szCs w:val="32"/>
                <w:lang w:val="en-US" w:eastAsia="zh-CN"/>
              </w:rPr>
            </w:pPr>
            <w:r>
              <w:rPr>
                <w:rFonts w:hint="eastAsia"/>
                <w:sz w:val="32"/>
                <w:szCs w:val="32"/>
                <w:lang w:val="en-US" w:eastAsia="zh-CN"/>
              </w:rPr>
              <w:t>9</w:t>
            </w:r>
          </w:p>
        </w:tc>
        <w:tc>
          <w:tcPr>
            <w:tcW w:w="6004" w:type="dxa"/>
            <w:noWrap w:val="0"/>
            <w:vAlign w:val="top"/>
          </w:tcPr>
          <w:p>
            <w:pPr>
              <w:pStyle w:val="5"/>
              <w:adjustRightInd w:val="0"/>
              <w:snapToGrid w:val="0"/>
              <w:spacing w:before="0" w:beforeLines="0" w:line="572" w:lineRule="exact"/>
              <w:jc w:val="center"/>
              <w:rPr>
                <w:rFonts w:hint="eastAsia" w:eastAsia="仿宋_GB2312"/>
                <w:sz w:val="32"/>
                <w:szCs w:val="32"/>
                <w:lang w:val="en-US" w:eastAsia="zh-CN"/>
              </w:rPr>
            </w:pPr>
            <w:r>
              <w:rPr>
                <w:rFonts w:hint="eastAsia"/>
                <w:sz w:val="32"/>
                <w:szCs w:val="32"/>
                <w:lang w:val="en-US" w:eastAsia="zh-CN"/>
              </w:rPr>
              <w:t>干部教育培训室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noWrap w:val="0"/>
            <w:vAlign w:val="top"/>
          </w:tcPr>
          <w:p>
            <w:pPr>
              <w:pStyle w:val="5"/>
              <w:adjustRightInd w:val="0"/>
              <w:snapToGrid w:val="0"/>
              <w:spacing w:before="0" w:beforeLines="0" w:line="572" w:lineRule="exact"/>
              <w:jc w:val="center"/>
              <w:rPr>
                <w:rFonts w:hint="default" w:eastAsia="仿宋_GB2312"/>
                <w:sz w:val="32"/>
                <w:szCs w:val="32"/>
                <w:lang w:val="en-US" w:eastAsia="zh-CN"/>
              </w:rPr>
            </w:pPr>
            <w:r>
              <w:rPr>
                <w:rFonts w:hint="eastAsia"/>
                <w:sz w:val="32"/>
                <w:szCs w:val="32"/>
                <w:lang w:val="en-US" w:eastAsia="zh-CN"/>
              </w:rPr>
              <w:t>10</w:t>
            </w:r>
          </w:p>
        </w:tc>
        <w:tc>
          <w:tcPr>
            <w:tcW w:w="6004" w:type="dxa"/>
            <w:noWrap w:val="0"/>
            <w:vAlign w:val="top"/>
          </w:tcPr>
          <w:p>
            <w:pPr>
              <w:pStyle w:val="5"/>
              <w:adjustRightInd w:val="0"/>
              <w:snapToGrid w:val="0"/>
              <w:spacing w:before="0" w:beforeLines="0" w:line="572" w:lineRule="exact"/>
              <w:jc w:val="center"/>
              <w:rPr>
                <w:rFonts w:hint="eastAsia" w:eastAsia="仿宋_GB2312"/>
                <w:sz w:val="32"/>
                <w:szCs w:val="32"/>
                <w:lang w:val="en-US" w:eastAsia="zh-CN"/>
              </w:rPr>
            </w:pPr>
            <w:r>
              <w:rPr>
                <w:rFonts w:hint="eastAsia"/>
                <w:sz w:val="32"/>
                <w:szCs w:val="32"/>
                <w:lang w:val="en-US" w:eastAsia="zh-CN"/>
              </w:rPr>
              <w:t>老干部室</w:t>
            </w:r>
          </w:p>
        </w:tc>
      </w:tr>
    </w:tbl>
    <w:p>
      <w:pPr>
        <w:pStyle w:val="5"/>
        <w:adjustRightInd w:val="0"/>
        <w:snapToGrid w:val="0"/>
        <w:spacing w:before="0" w:beforeLines="0" w:line="572" w:lineRule="exact"/>
        <w:ind w:firstLine="640" w:firstLineChars="200"/>
        <w:outlineLvl w:val="0"/>
        <w:rPr>
          <w:rFonts w:hint="eastAsia" w:ascii="黑体" w:eastAsia="黑体"/>
          <w:sz w:val="32"/>
          <w:szCs w:val="32"/>
        </w:rPr>
      </w:pPr>
      <w:bookmarkStart w:id="4" w:name="_Toc18295"/>
      <w:r>
        <w:rPr>
          <w:rFonts w:hint="eastAsia" w:ascii="黑体" w:eastAsia="黑体"/>
          <w:sz w:val="32"/>
          <w:szCs w:val="32"/>
        </w:rPr>
        <w:t>三、收支预算情况说明</w:t>
      </w:r>
      <w:bookmarkEnd w:id="4"/>
    </w:p>
    <w:p>
      <w:pPr>
        <w:spacing w:line="572" w:lineRule="exact"/>
        <w:ind w:firstLine="640" w:firstLineChars="200"/>
        <w:rPr>
          <w:rFonts w:hint="default" w:ascii="仿宋_GB2312" w:eastAsia="仿宋_GB2312"/>
          <w:sz w:val="32"/>
          <w:szCs w:val="32"/>
          <w:lang w:val="en-US"/>
        </w:rPr>
      </w:pPr>
      <w:r>
        <w:rPr>
          <w:rFonts w:hint="eastAsia" w:ascii="仿宋_GB2312" w:eastAsia="仿宋_GB2312"/>
          <w:sz w:val="32"/>
          <w:szCs w:val="32"/>
        </w:rPr>
        <w:t>按照综合预算的原则，</w:t>
      </w:r>
      <w:r>
        <w:rPr>
          <w:rFonts w:hint="eastAsia" w:ascii="Times New Roman" w:hAnsi="Times New Roman" w:eastAsia="仿宋_GB2312" w:cs="Times New Roman"/>
          <w:color w:val="auto"/>
          <w:sz w:val="32"/>
          <w:szCs w:val="32"/>
          <w:highlight w:val="none"/>
          <w:lang w:eastAsia="zh-CN"/>
        </w:rPr>
        <w:t>中国共产党荣县委员会组织部</w:t>
      </w:r>
      <w:r>
        <w:rPr>
          <w:rFonts w:hint="eastAsia" w:ascii="仿宋_GB2312" w:eastAsia="仿宋_GB2312"/>
          <w:sz w:val="32"/>
          <w:szCs w:val="32"/>
        </w:rPr>
        <w:t>所有收入和支出均纳入部门预算管理。收入包括：一般公共预算拨款收入、政府性基金预算拨款收入</w:t>
      </w:r>
      <w:r>
        <w:rPr>
          <w:rFonts w:hint="eastAsia" w:ascii="仿宋_GB2312" w:eastAsia="仿宋_GB2312"/>
          <w:sz w:val="32"/>
          <w:szCs w:val="32"/>
          <w:lang w:eastAsia="zh-CN"/>
        </w:rPr>
        <w:t>、</w:t>
      </w:r>
      <w:r>
        <w:rPr>
          <w:rFonts w:hint="eastAsia" w:ascii="仿宋_GB2312" w:eastAsia="仿宋_GB2312"/>
          <w:sz w:val="32"/>
          <w:szCs w:val="32"/>
        </w:rPr>
        <w:t>上年结转；支出包括：一般公共服务支出、教育支出、社会保障和就业支出、医疗卫生与计划生育支出、住房保障支出。</w:t>
      </w:r>
      <w:r>
        <w:rPr>
          <w:rFonts w:hint="eastAsia" w:ascii="Times New Roman" w:hAnsi="Times New Roman" w:eastAsia="仿宋_GB2312" w:cs="Times New Roman"/>
          <w:color w:val="auto"/>
          <w:sz w:val="32"/>
          <w:szCs w:val="32"/>
          <w:highlight w:val="none"/>
          <w:lang w:eastAsia="zh-CN"/>
        </w:rPr>
        <w:t>中国共产党荣县委员会组织部</w:t>
      </w:r>
      <w:r>
        <w:rPr>
          <w:rFonts w:hint="eastAsia" w:ascii="仿宋_GB2312" w:eastAsia="仿宋_GB2312"/>
          <w:sz w:val="32"/>
          <w:szCs w:val="32"/>
          <w:lang w:eastAsia="zh-CN"/>
        </w:rPr>
        <w:t>2026</w:t>
      </w:r>
      <w:r>
        <w:rPr>
          <w:rFonts w:hint="eastAsia" w:ascii="仿宋_GB2312" w:eastAsia="仿宋_GB2312"/>
          <w:sz w:val="32"/>
          <w:szCs w:val="32"/>
        </w:rPr>
        <w:t>年收支总预算</w:t>
      </w:r>
      <w:r>
        <w:rPr>
          <w:rFonts w:hint="eastAsia" w:ascii="仿宋_GB2312" w:eastAsia="仿宋_GB2312"/>
          <w:sz w:val="32"/>
          <w:szCs w:val="32"/>
          <w:lang w:val="en-US" w:eastAsia="zh-CN"/>
        </w:rPr>
        <w:t>1394.39</w:t>
      </w:r>
      <w:r>
        <w:rPr>
          <w:rFonts w:hint="eastAsia" w:ascii="仿宋_GB2312" w:eastAsia="仿宋_GB2312"/>
          <w:sz w:val="32"/>
          <w:szCs w:val="32"/>
        </w:rPr>
        <w:t>万元，比</w:t>
      </w:r>
      <w:r>
        <w:rPr>
          <w:rFonts w:hint="eastAsia" w:ascii="仿宋_GB2312" w:eastAsia="仿宋_GB2312"/>
          <w:sz w:val="32"/>
          <w:szCs w:val="32"/>
          <w:lang w:eastAsia="zh-CN"/>
        </w:rPr>
        <w:t>2025</w:t>
      </w:r>
      <w:r>
        <w:rPr>
          <w:rFonts w:hint="eastAsia" w:ascii="仿宋_GB2312" w:eastAsia="仿宋_GB2312"/>
          <w:sz w:val="32"/>
          <w:szCs w:val="32"/>
        </w:rPr>
        <w:t>年收支预算总数</w:t>
      </w:r>
      <w:r>
        <w:rPr>
          <w:rFonts w:hint="eastAsia" w:ascii="仿宋_GB2312" w:eastAsia="仿宋_GB2312"/>
          <w:sz w:val="32"/>
          <w:szCs w:val="32"/>
          <w:lang w:val="en-US" w:eastAsia="zh-CN"/>
        </w:rPr>
        <w:t>增加84.85</w:t>
      </w:r>
      <w:r>
        <w:rPr>
          <w:rFonts w:hint="eastAsia" w:ascii="仿宋_GB2312" w:eastAsia="仿宋_GB2312"/>
          <w:sz w:val="32"/>
          <w:szCs w:val="32"/>
        </w:rPr>
        <w:t>万元，主要原因是</w:t>
      </w:r>
      <w:r>
        <w:rPr>
          <w:rFonts w:hint="eastAsia" w:ascii="仿宋_GB2312" w:eastAsia="仿宋_GB2312"/>
          <w:sz w:val="32"/>
          <w:szCs w:val="32"/>
          <w:lang w:val="en-US" w:eastAsia="zh-CN"/>
        </w:rPr>
        <w:t>人员增加。</w:t>
      </w:r>
    </w:p>
    <w:p>
      <w:pPr>
        <w:spacing w:line="572" w:lineRule="exact"/>
        <w:ind w:firstLine="642" w:firstLineChars="200"/>
        <w:outlineLvl w:val="1"/>
        <w:rPr>
          <w:rFonts w:hint="eastAsia" w:ascii="仿宋_GB2312" w:eastAsia="仿宋_GB2312"/>
          <w:sz w:val="32"/>
          <w:szCs w:val="32"/>
        </w:rPr>
      </w:pPr>
      <w:bookmarkStart w:id="5" w:name="_Toc25566"/>
      <w:r>
        <w:rPr>
          <w:rFonts w:hint="eastAsia" w:ascii="楷体" w:hAnsi="楷体" w:eastAsia="楷体"/>
          <w:b/>
          <w:bCs/>
          <w:sz w:val="32"/>
          <w:szCs w:val="32"/>
        </w:rPr>
        <w:t>（一）收入预算情况</w:t>
      </w:r>
      <w:bookmarkEnd w:id="5"/>
    </w:p>
    <w:p>
      <w:pPr>
        <w:spacing w:line="572" w:lineRule="exact"/>
        <w:ind w:firstLine="640" w:firstLineChars="200"/>
        <w:rPr>
          <w:rFonts w:hint="eastAsia" w:ascii="仿宋_GB2312" w:eastAsia="仿宋_GB2312"/>
          <w:sz w:val="32"/>
          <w:szCs w:val="32"/>
        </w:rPr>
      </w:pPr>
      <w:r>
        <w:rPr>
          <w:rFonts w:hint="eastAsia" w:ascii="Times New Roman" w:hAnsi="Times New Roman" w:eastAsia="仿宋_GB2312" w:cs="Times New Roman"/>
          <w:color w:val="auto"/>
          <w:sz w:val="32"/>
          <w:szCs w:val="32"/>
          <w:highlight w:val="none"/>
          <w:lang w:eastAsia="zh-CN"/>
        </w:rPr>
        <w:t>中国共产党荣县委员会组织部</w:t>
      </w:r>
      <w:r>
        <w:rPr>
          <w:rFonts w:hint="eastAsia" w:ascii="仿宋_GB2312" w:eastAsia="仿宋_GB2312"/>
          <w:sz w:val="32"/>
          <w:szCs w:val="32"/>
          <w:lang w:eastAsia="zh-CN"/>
        </w:rPr>
        <w:t>2026</w:t>
      </w:r>
      <w:r>
        <w:rPr>
          <w:rFonts w:hint="eastAsia" w:ascii="仿宋_GB2312" w:eastAsia="仿宋_GB2312"/>
          <w:sz w:val="32"/>
          <w:szCs w:val="32"/>
        </w:rPr>
        <w:t>年收入预算</w:t>
      </w:r>
      <w:r>
        <w:rPr>
          <w:rFonts w:hint="eastAsia" w:ascii="仿宋_GB2312" w:eastAsia="仿宋_GB2312"/>
          <w:sz w:val="32"/>
          <w:szCs w:val="32"/>
          <w:lang w:val="en-US" w:eastAsia="zh-CN"/>
        </w:rPr>
        <w:t>1394.39</w:t>
      </w:r>
      <w:r>
        <w:rPr>
          <w:rFonts w:hint="eastAsia" w:ascii="仿宋_GB2312" w:eastAsia="仿宋_GB2312"/>
          <w:sz w:val="32"/>
          <w:szCs w:val="32"/>
        </w:rPr>
        <w:t>万元，其中：一般公共预算拨款收入</w:t>
      </w:r>
      <w:r>
        <w:rPr>
          <w:rFonts w:hint="eastAsia" w:ascii="仿宋_GB2312" w:eastAsia="仿宋_GB2312"/>
          <w:sz w:val="32"/>
          <w:szCs w:val="32"/>
          <w:lang w:val="en-US" w:eastAsia="zh-CN"/>
        </w:rPr>
        <w:t>618.55</w:t>
      </w:r>
      <w:r>
        <w:rPr>
          <w:rFonts w:hint="eastAsia" w:ascii="仿宋_GB2312" w:eastAsia="仿宋_GB2312"/>
          <w:sz w:val="32"/>
          <w:szCs w:val="32"/>
        </w:rPr>
        <w:t>万元，</w:t>
      </w:r>
      <w:r>
        <w:rPr>
          <w:rFonts w:hint="eastAsia" w:ascii="仿宋_GB2312" w:eastAsia="仿宋_GB2312"/>
          <w:sz w:val="32"/>
          <w:szCs w:val="32"/>
          <w:lang w:val="en-US" w:eastAsia="zh-CN"/>
        </w:rPr>
        <w:t>44.36</w:t>
      </w:r>
      <w:r>
        <w:rPr>
          <w:rFonts w:hint="eastAsia" w:ascii="仿宋_GB2312" w:eastAsia="仿宋_GB2312"/>
          <w:sz w:val="32"/>
          <w:szCs w:val="32"/>
        </w:rPr>
        <w:t>%，政府性基金预算拨款收入</w:t>
      </w:r>
      <w:r>
        <w:rPr>
          <w:rFonts w:hint="eastAsia" w:ascii="仿宋_GB2312" w:eastAsia="仿宋_GB2312"/>
          <w:sz w:val="32"/>
          <w:szCs w:val="32"/>
          <w:lang w:val="en-US" w:eastAsia="zh-CN"/>
        </w:rPr>
        <w:t>687.92万元，49.34%，</w:t>
      </w:r>
      <w:r>
        <w:rPr>
          <w:rFonts w:hint="eastAsia" w:ascii="仿宋_GB2312" w:eastAsia="仿宋_GB2312"/>
          <w:sz w:val="32"/>
          <w:szCs w:val="32"/>
        </w:rPr>
        <w:t>上年结转</w:t>
      </w:r>
      <w:r>
        <w:rPr>
          <w:rFonts w:hint="eastAsia" w:ascii="仿宋_GB2312" w:eastAsia="仿宋_GB2312"/>
          <w:sz w:val="32"/>
          <w:szCs w:val="32"/>
          <w:lang w:val="en-US" w:eastAsia="zh-CN"/>
        </w:rPr>
        <w:t>87.82万元，6.3%</w:t>
      </w:r>
      <w:r>
        <w:rPr>
          <w:rFonts w:hint="eastAsia" w:ascii="仿宋_GB2312"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4000"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eastAsia="zh-CN"/>
        </w:rPr>
        <w:object>
          <v:shape id="_x0000_i1025" o:spt="75" type="#_x0000_t75" style="height:158pt;width:187.25pt;" o:ole="t" filled="f" o:preferrelative="t" stroked="f" coordsize="21600,21600">
            <v:path/>
            <v:fill on="f" focussize="0,0"/>
            <v:stroke on="f"/>
            <v:imagedata r:id="rId7" o:title=""/>
            <o:lock v:ext="edit" aspectratio="t"/>
            <w10:wrap type="none"/>
            <w10:anchorlock/>
          </v:shape>
          <o:OLEObject Type="Embed" ProgID="Excel.Chart.8" ShapeID="_x0000_i1025" DrawAspect="Content" ObjectID="_1468075725" r:id="rId6">
            <o:LockedField>false</o:LockedField>
          </o:OLEObject>
        </w:object>
      </w:r>
    </w:p>
    <w:p>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szCs w:val="21"/>
        </w:rPr>
      </w:pPr>
      <w:r>
        <w:rPr>
          <w:rFonts w:hint="eastAsia" w:ascii="宋体" w:hAnsi="宋体"/>
          <w:szCs w:val="21"/>
        </w:rPr>
        <w:t>图1：收入预算结构图（饼状图）</w:t>
      </w:r>
    </w:p>
    <w:p>
      <w:pPr>
        <w:spacing w:line="572" w:lineRule="exact"/>
        <w:ind w:firstLine="642" w:firstLineChars="200"/>
        <w:outlineLvl w:val="1"/>
        <w:rPr>
          <w:rFonts w:hint="eastAsia" w:ascii="宋体" w:hAnsi="宋体"/>
          <w:szCs w:val="21"/>
        </w:rPr>
      </w:pPr>
      <w:bookmarkStart w:id="6" w:name="_Toc30917"/>
      <w:r>
        <w:rPr>
          <w:rFonts w:hint="eastAsia" w:ascii="楷体" w:hAnsi="楷体" w:eastAsia="楷体"/>
          <w:b/>
          <w:bCs/>
          <w:sz w:val="32"/>
          <w:szCs w:val="32"/>
        </w:rPr>
        <w:t>（二）支出预算情况</w:t>
      </w:r>
      <w:bookmarkEnd w:id="6"/>
    </w:p>
    <w:p>
      <w:pPr>
        <w:spacing w:line="572" w:lineRule="exact"/>
        <w:ind w:firstLine="640" w:firstLineChars="200"/>
        <w:rPr>
          <w:rFonts w:hint="eastAsia" w:ascii="仿宋_GB2312" w:eastAsia="仿宋_GB2312"/>
          <w:sz w:val="32"/>
          <w:szCs w:val="32"/>
        </w:rPr>
      </w:pPr>
      <w:r>
        <w:rPr>
          <w:rFonts w:hint="eastAsia" w:ascii="Times New Roman" w:hAnsi="Times New Roman" w:eastAsia="仿宋_GB2312" w:cs="Times New Roman"/>
          <w:color w:val="auto"/>
          <w:sz w:val="32"/>
          <w:szCs w:val="32"/>
          <w:highlight w:val="none"/>
          <w:lang w:eastAsia="zh-CN"/>
        </w:rPr>
        <w:t>中国共产党荣县委员会组织部</w:t>
      </w:r>
      <w:r>
        <w:rPr>
          <w:rFonts w:hint="eastAsia" w:ascii="仿宋_GB2312" w:eastAsia="仿宋_GB2312"/>
          <w:sz w:val="32"/>
          <w:szCs w:val="32"/>
          <w:lang w:eastAsia="zh-CN"/>
        </w:rPr>
        <w:t>2026</w:t>
      </w:r>
      <w:r>
        <w:rPr>
          <w:rFonts w:hint="eastAsia" w:ascii="仿宋_GB2312" w:eastAsia="仿宋_GB2312"/>
          <w:sz w:val="32"/>
          <w:szCs w:val="32"/>
        </w:rPr>
        <w:t>年支出预算</w:t>
      </w:r>
      <w:r>
        <w:rPr>
          <w:rFonts w:hint="eastAsia" w:ascii="仿宋_GB2312" w:eastAsia="仿宋_GB2312"/>
          <w:sz w:val="32"/>
          <w:szCs w:val="32"/>
          <w:lang w:val="en-US" w:eastAsia="zh-CN"/>
        </w:rPr>
        <w:t>1394.39</w:t>
      </w:r>
      <w:r>
        <w:rPr>
          <w:rFonts w:hint="eastAsia" w:ascii="仿宋_GB2312" w:eastAsia="仿宋_GB2312"/>
          <w:sz w:val="32"/>
          <w:szCs w:val="32"/>
        </w:rPr>
        <w:t>万元，其中：基本支出</w:t>
      </w:r>
      <w:r>
        <w:rPr>
          <w:rFonts w:hint="eastAsia" w:ascii="仿宋_GB2312" w:eastAsia="仿宋_GB2312"/>
          <w:sz w:val="32"/>
          <w:szCs w:val="32"/>
          <w:lang w:val="en-US" w:eastAsia="zh-CN"/>
        </w:rPr>
        <w:t>465.33</w:t>
      </w:r>
      <w:r>
        <w:rPr>
          <w:rFonts w:hint="eastAsia" w:ascii="仿宋_GB2312" w:eastAsia="仿宋_GB2312"/>
          <w:sz w:val="32"/>
          <w:szCs w:val="32"/>
        </w:rPr>
        <w:t>万元，占</w:t>
      </w:r>
      <w:r>
        <w:rPr>
          <w:rFonts w:hint="eastAsia" w:ascii="仿宋_GB2312" w:eastAsia="仿宋_GB2312"/>
          <w:sz w:val="32"/>
          <w:szCs w:val="32"/>
          <w:lang w:val="en-US" w:eastAsia="zh-CN"/>
        </w:rPr>
        <w:t>33.37</w:t>
      </w:r>
      <w:r>
        <w:rPr>
          <w:rFonts w:hint="eastAsia" w:ascii="仿宋_GB2312" w:eastAsia="仿宋_GB2312"/>
          <w:sz w:val="32"/>
          <w:szCs w:val="32"/>
        </w:rPr>
        <w:t>%；项目支出</w:t>
      </w:r>
      <w:r>
        <w:rPr>
          <w:rFonts w:hint="eastAsia" w:ascii="仿宋_GB2312" w:eastAsia="仿宋_GB2312"/>
          <w:sz w:val="32"/>
          <w:szCs w:val="32"/>
          <w:lang w:val="en-US" w:eastAsia="zh-CN"/>
        </w:rPr>
        <w:t>929.06</w:t>
      </w:r>
      <w:r>
        <w:rPr>
          <w:rFonts w:hint="eastAsia" w:ascii="仿宋_GB2312" w:eastAsia="仿宋_GB2312"/>
          <w:sz w:val="32"/>
          <w:szCs w:val="32"/>
        </w:rPr>
        <w:t>万元，占</w:t>
      </w:r>
      <w:r>
        <w:rPr>
          <w:rFonts w:hint="eastAsia" w:ascii="仿宋_GB2312" w:eastAsia="仿宋_GB2312"/>
          <w:sz w:val="32"/>
          <w:szCs w:val="32"/>
          <w:lang w:val="en-US" w:eastAsia="zh-CN"/>
        </w:rPr>
        <w:t>66.63</w:t>
      </w:r>
      <w:r>
        <w:rPr>
          <w:rFonts w:hint="eastAsia" w:ascii="仿宋_GB2312" w:eastAsia="仿宋_GB2312"/>
          <w:sz w:val="32"/>
          <w:szCs w:val="32"/>
        </w:rPr>
        <w:t>%。</w:t>
      </w:r>
    </w:p>
    <w:p>
      <w:pPr>
        <w:keepNext w:val="0"/>
        <w:keepLines w:val="0"/>
        <w:pageBreakBefore w:val="0"/>
        <w:widowControl w:val="0"/>
        <w:kinsoku/>
        <w:wordWrap/>
        <w:overflowPunct/>
        <w:topLinePunct w:val="0"/>
        <w:autoSpaceDE/>
        <w:autoSpaceDN/>
        <w:bidi w:val="0"/>
        <w:adjustRightInd w:val="0"/>
        <w:snapToGrid w:val="0"/>
        <w:spacing w:line="4000" w:lineRule="exact"/>
        <w:textAlignment w:val="auto"/>
        <w:rPr>
          <w:rFonts w:hint="eastAsia" w:ascii="宋体" w:hAnsi="宋体"/>
          <w:szCs w:val="21"/>
        </w:rPr>
      </w:pPr>
      <w:r>
        <w:rPr>
          <w:rFonts w:hint="eastAsia" w:ascii="仿宋_GB2312" w:eastAsia="仿宋_GB2312"/>
          <w:sz w:val="32"/>
          <w:szCs w:val="32"/>
          <w:lang w:eastAsia="zh-CN"/>
        </w:rPr>
        <w:object>
          <v:shape id="_x0000_i1026" o:spt="75" type="#_x0000_t75" style="height:158pt;width:191pt;" o:ole="t" filled="f" o:preferrelative="t" stroked="f" coordsize="21600,21600">
            <v:path/>
            <v:fill on="f" focussize="0,0"/>
            <v:stroke on="f"/>
            <v:imagedata r:id="rId9" o:title=""/>
            <o:lock v:ext="edit" aspectratio="t"/>
            <w10:wrap type="none"/>
            <w10:anchorlock/>
          </v:shape>
          <o:OLEObject Type="Embed" ProgID="Excel.Chart.8" ShapeID="_x0000_i1026" DrawAspect="Content" ObjectID="_1468075726" r:id="rId8">
            <o:LockedField>false</o:LockedField>
          </o:OLEObject>
        </w:object>
      </w:r>
      <w:r>
        <w:rPr>
          <w:rFonts w:hint="eastAsia" w:ascii="宋体" w:hAnsi="宋体"/>
          <w:szCs w:val="21"/>
        </w:rPr>
        <w:t>图2：支出预算结构图</w:t>
      </w:r>
    </w:p>
    <w:p>
      <w:pPr>
        <w:pStyle w:val="5"/>
        <w:adjustRightInd w:val="0"/>
        <w:snapToGrid w:val="0"/>
        <w:spacing w:before="0" w:beforeLines="0" w:line="572" w:lineRule="exact"/>
        <w:ind w:firstLine="640" w:firstLineChars="200"/>
        <w:outlineLvl w:val="0"/>
        <w:rPr>
          <w:rFonts w:hint="eastAsia" w:ascii="黑体" w:eastAsia="黑体"/>
          <w:sz w:val="32"/>
          <w:szCs w:val="32"/>
        </w:rPr>
      </w:pPr>
      <w:bookmarkStart w:id="7" w:name="_Toc5488"/>
      <w:r>
        <w:rPr>
          <w:rFonts w:hint="eastAsia" w:ascii="黑体" w:eastAsia="黑体"/>
          <w:sz w:val="32"/>
          <w:szCs w:val="32"/>
        </w:rPr>
        <w:t>四、财政拨款收支预算情况说明</w:t>
      </w:r>
      <w:bookmarkEnd w:id="7"/>
    </w:p>
    <w:p>
      <w:pPr>
        <w:spacing w:line="572" w:lineRule="exact"/>
        <w:ind w:firstLine="640" w:firstLineChars="200"/>
        <w:rPr>
          <w:rFonts w:hint="eastAsia" w:ascii="仿宋_GB2312" w:eastAsia="仿宋_GB2312"/>
          <w:sz w:val="32"/>
          <w:szCs w:val="32"/>
        </w:rPr>
      </w:pPr>
      <w:r>
        <w:rPr>
          <w:rFonts w:hint="eastAsia" w:ascii="Times New Roman" w:hAnsi="Times New Roman" w:eastAsia="仿宋_GB2312" w:cs="Times New Roman"/>
          <w:color w:val="auto"/>
          <w:sz w:val="32"/>
          <w:szCs w:val="32"/>
          <w:highlight w:val="none"/>
          <w:lang w:eastAsia="zh-CN"/>
        </w:rPr>
        <w:t>中国共产党荣县委员会组织部</w:t>
      </w:r>
      <w:r>
        <w:rPr>
          <w:rFonts w:hint="eastAsia" w:ascii="仿宋_GB2312" w:eastAsia="仿宋_GB2312"/>
          <w:color w:val="333333"/>
          <w:sz w:val="32"/>
          <w:szCs w:val="32"/>
          <w:lang w:eastAsia="zh-CN"/>
        </w:rPr>
        <w:t>2026</w:t>
      </w:r>
      <w:r>
        <w:rPr>
          <w:rFonts w:hint="eastAsia" w:ascii="仿宋_GB2312" w:eastAsia="仿宋_GB2312"/>
          <w:color w:val="333333"/>
          <w:sz w:val="32"/>
          <w:szCs w:val="32"/>
        </w:rPr>
        <w:t>年财政拨款收支总预算</w:t>
      </w:r>
      <w:r>
        <w:rPr>
          <w:rFonts w:hint="eastAsia" w:ascii="仿宋_GB2312" w:eastAsia="仿宋_GB2312"/>
          <w:sz w:val="32"/>
          <w:szCs w:val="32"/>
          <w:lang w:val="en-US" w:eastAsia="zh-CN"/>
        </w:rPr>
        <w:t>1394.39</w:t>
      </w:r>
      <w:r>
        <w:rPr>
          <w:rFonts w:hint="eastAsia" w:ascii="仿宋_GB2312" w:eastAsia="仿宋_GB2312"/>
          <w:color w:val="333333"/>
          <w:sz w:val="32"/>
          <w:szCs w:val="32"/>
        </w:rPr>
        <w:t>万元，</w:t>
      </w:r>
      <w:r>
        <w:rPr>
          <w:rFonts w:hint="eastAsia" w:ascii="仿宋_GB2312" w:eastAsia="仿宋_GB2312"/>
          <w:sz w:val="32"/>
          <w:szCs w:val="32"/>
        </w:rPr>
        <w:t>比</w:t>
      </w:r>
      <w:r>
        <w:rPr>
          <w:rFonts w:hint="eastAsia" w:ascii="仿宋_GB2312" w:eastAsia="仿宋_GB2312"/>
          <w:sz w:val="32"/>
          <w:szCs w:val="32"/>
          <w:lang w:eastAsia="zh-CN"/>
        </w:rPr>
        <w:t>2025</w:t>
      </w:r>
      <w:r>
        <w:rPr>
          <w:rFonts w:hint="eastAsia" w:ascii="仿宋_GB2312" w:eastAsia="仿宋_GB2312"/>
          <w:sz w:val="32"/>
          <w:szCs w:val="32"/>
        </w:rPr>
        <w:t>年收支预算总数</w:t>
      </w:r>
      <w:r>
        <w:rPr>
          <w:rFonts w:hint="eastAsia" w:ascii="仿宋_GB2312" w:eastAsia="仿宋_GB2312"/>
          <w:sz w:val="32"/>
          <w:szCs w:val="32"/>
          <w:lang w:val="en-US" w:eastAsia="zh-CN"/>
        </w:rPr>
        <w:t>增加84.85万元</w:t>
      </w:r>
      <w:r>
        <w:rPr>
          <w:rFonts w:hint="eastAsia" w:ascii="仿宋_GB2312" w:eastAsia="仿宋_GB2312"/>
          <w:sz w:val="32"/>
          <w:szCs w:val="32"/>
        </w:rPr>
        <w:t>，主要原因是</w:t>
      </w:r>
      <w:r>
        <w:rPr>
          <w:rFonts w:hint="eastAsia" w:ascii="仿宋_GB2312" w:eastAsia="仿宋_GB2312"/>
          <w:sz w:val="32"/>
          <w:szCs w:val="32"/>
          <w:lang w:val="en-US" w:eastAsia="zh-CN"/>
        </w:rPr>
        <w:t>人员增加。</w:t>
      </w:r>
    </w:p>
    <w:p>
      <w:pPr>
        <w:keepNext w:val="0"/>
        <w:keepLines w:val="0"/>
        <w:pageBreakBefore w:val="0"/>
        <w:widowControl w:val="0"/>
        <w:kinsoku/>
        <w:wordWrap/>
        <w:overflowPunct/>
        <w:topLinePunct w:val="0"/>
        <w:autoSpaceDE/>
        <w:autoSpaceDN/>
        <w:bidi w:val="0"/>
        <w:adjustRightInd/>
        <w:snapToGrid/>
        <w:spacing w:line="4400" w:lineRule="exact"/>
        <w:textAlignment w:val="auto"/>
        <w:rPr>
          <w:rFonts w:hint="eastAsia" w:ascii="宋体" w:hAnsi="宋体"/>
          <w:szCs w:val="21"/>
        </w:rPr>
      </w:pPr>
      <w:r>
        <w:rPr>
          <w:rFonts w:hint="eastAsia" w:ascii="宋体" w:hAnsi="宋体" w:eastAsia="宋体"/>
          <w:szCs w:val="21"/>
          <w:lang w:eastAsia="zh-CN"/>
        </w:rPr>
        <w:object>
          <v:shape id="_x0000_i1027" o:spt="75" type="#_x0000_t75" style="height:177.55pt;width:292.2pt;" o:ole="t" filled="f" o:preferrelative="t" stroked="f" coordsize="21600,21600">
            <v:path/>
            <v:fill on="f" focussize="0,0"/>
            <v:stroke on="f"/>
            <v:imagedata r:id="rId11" o:title=""/>
            <o:lock v:ext="edit" aspectratio="t"/>
            <w10:wrap type="none"/>
            <w10:anchorlock/>
          </v:shape>
          <o:OLEObject Type="Embed" ProgID="Excel.Chart.8" ShapeID="_x0000_i1027" DrawAspect="Content" ObjectID="_1468075727" r:id="rId10">
            <o:LockedField>false</o:LockedField>
          </o:OLEObject>
        </w:object>
      </w:r>
    </w:p>
    <w:p>
      <w:pPr>
        <w:spacing w:line="572" w:lineRule="exact"/>
        <w:jc w:val="center"/>
        <w:rPr>
          <w:rFonts w:hint="eastAsia" w:ascii="宋体" w:hAnsi="宋体"/>
          <w:szCs w:val="21"/>
        </w:rPr>
      </w:pPr>
      <w:r>
        <w:rPr>
          <w:rFonts w:hint="eastAsia" w:ascii="宋体" w:hAnsi="宋体"/>
          <w:szCs w:val="21"/>
        </w:rPr>
        <w:t>图3：财政拨款收支总预算变动情况（柱状图）</w:t>
      </w:r>
    </w:p>
    <w:p>
      <w:pPr>
        <w:spacing w:line="572" w:lineRule="exact"/>
        <w:ind w:firstLine="640" w:firstLineChars="200"/>
        <w:rPr>
          <w:rFonts w:hint="eastAsia" w:ascii="仿宋_GB2312" w:eastAsia="仿宋_GB2312"/>
          <w:color w:val="333333"/>
          <w:sz w:val="32"/>
          <w:szCs w:val="32"/>
        </w:rPr>
      </w:pPr>
      <w:r>
        <w:rPr>
          <w:rFonts w:hint="eastAsia" w:ascii="仿宋_GB2312" w:eastAsia="仿宋_GB2312"/>
          <w:color w:val="333333"/>
          <w:sz w:val="32"/>
          <w:szCs w:val="32"/>
        </w:rPr>
        <w:t>收入包括：本年一般公共预算拨款收入</w:t>
      </w:r>
      <w:r>
        <w:rPr>
          <w:rFonts w:hint="eastAsia" w:ascii="仿宋_GB2312" w:eastAsia="仿宋_GB2312"/>
          <w:sz w:val="32"/>
          <w:szCs w:val="32"/>
          <w:lang w:val="en-US" w:eastAsia="zh-CN"/>
        </w:rPr>
        <w:t>618.65</w:t>
      </w:r>
      <w:r>
        <w:rPr>
          <w:rFonts w:hint="eastAsia" w:ascii="仿宋_GB2312" w:eastAsia="仿宋_GB2312"/>
          <w:color w:val="333333"/>
          <w:sz w:val="32"/>
          <w:szCs w:val="32"/>
        </w:rPr>
        <w:t>万元，本年</w:t>
      </w:r>
      <w:r>
        <w:rPr>
          <w:rFonts w:hint="eastAsia" w:ascii="仿宋_GB2312" w:eastAsia="仿宋_GB2312"/>
          <w:sz w:val="32"/>
          <w:szCs w:val="32"/>
        </w:rPr>
        <w:t>政府性基金收入</w:t>
      </w:r>
      <w:r>
        <w:rPr>
          <w:rFonts w:hint="eastAsia" w:ascii="仿宋_GB2312" w:eastAsia="仿宋_GB2312"/>
          <w:sz w:val="32"/>
          <w:szCs w:val="32"/>
          <w:lang w:val="en-US" w:eastAsia="zh-CN"/>
        </w:rPr>
        <w:t>687.92</w:t>
      </w:r>
      <w:r>
        <w:rPr>
          <w:rFonts w:hint="eastAsia" w:ascii="仿宋_GB2312" w:eastAsia="仿宋_GB2312"/>
          <w:color w:val="333333"/>
          <w:sz w:val="32"/>
          <w:szCs w:val="32"/>
        </w:rPr>
        <w:t>万元，上年结转一般公共预算拨款收入</w:t>
      </w:r>
      <w:r>
        <w:rPr>
          <w:rFonts w:hint="eastAsia" w:ascii="仿宋_GB2312" w:eastAsia="仿宋_GB2312"/>
          <w:sz w:val="32"/>
          <w:szCs w:val="32"/>
          <w:lang w:val="en-US" w:eastAsia="zh-CN"/>
        </w:rPr>
        <w:t>87.82</w:t>
      </w:r>
      <w:r>
        <w:rPr>
          <w:rFonts w:hint="eastAsia" w:ascii="仿宋_GB2312" w:eastAsia="仿宋_GB2312"/>
          <w:color w:val="333333"/>
          <w:sz w:val="32"/>
          <w:szCs w:val="32"/>
        </w:rPr>
        <w:t>万元；支出包括：一般公共服务支出</w:t>
      </w:r>
      <w:r>
        <w:rPr>
          <w:rFonts w:hint="eastAsia" w:ascii="仿宋_GB2312" w:eastAsia="仿宋_GB2312"/>
          <w:sz w:val="32"/>
          <w:szCs w:val="32"/>
          <w:lang w:val="en-US" w:eastAsia="zh-CN"/>
        </w:rPr>
        <w:t>524.26</w:t>
      </w:r>
      <w:r>
        <w:rPr>
          <w:rFonts w:hint="eastAsia" w:ascii="仿宋_GB2312" w:eastAsia="仿宋_GB2312"/>
          <w:color w:val="333333"/>
          <w:sz w:val="32"/>
          <w:szCs w:val="32"/>
        </w:rPr>
        <w:t>万元、社会保障和就业支出</w:t>
      </w:r>
      <w:r>
        <w:rPr>
          <w:rFonts w:hint="eastAsia" w:ascii="仿宋_GB2312" w:eastAsia="仿宋_GB2312"/>
          <w:sz w:val="32"/>
          <w:szCs w:val="32"/>
          <w:lang w:val="en-US" w:eastAsia="zh-CN"/>
        </w:rPr>
        <w:t>132.74</w:t>
      </w:r>
      <w:r>
        <w:rPr>
          <w:rFonts w:hint="eastAsia" w:ascii="仿宋_GB2312" w:eastAsia="仿宋_GB2312"/>
          <w:color w:val="333333"/>
          <w:sz w:val="32"/>
          <w:szCs w:val="32"/>
        </w:rPr>
        <w:t>万元、卫生健康支出</w:t>
      </w:r>
      <w:r>
        <w:rPr>
          <w:rFonts w:hint="eastAsia" w:ascii="仿宋_GB2312" w:eastAsia="仿宋_GB2312"/>
          <w:sz w:val="32"/>
          <w:szCs w:val="32"/>
          <w:lang w:val="en-US" w:eastAsia="zh-CN"/>
        </w:rPr>
        <w:t>21.46</w:t>
      </w:r>
      <w:r>
        <w:rPr>
          <w:rFonts w:hint="eastAsia" w:ascii="仿宋_GB2312" w:eastAsia="仿宋_GB2312"/>
          <w:color w:val="333333"/>
          <w:sz w:val="32"/>
          <w:szCs w:val="32"/>
        </w:rPr>
        <w:t>万元、</w:t>
      </w:r>
      <w:r>
        <w:rPr>
          <w:rFonts w:hint="eastAsia" w:ascii="仿宋_GB2312" w:eastAsia="仿宋_GB2312"/>
          <w:color w:val="333333"/>
          <w:sz w:val="32"/>
          <w:szCs w:val="32"/>
          <w:lang w:val="en-US" w:eastAsia="zh-CN"/>
        </w:rPr>
        <w:t>城乡社区支出687.92万元、</w:t>
      </w:r>
      <w:r>
        <w:rPr>
          <w:rFonts w:hint="eastAsia" w:ascii="仿宋_GB2312" w:eastAsia="仿宋_GB2312"/>
          <w:color w:val="333333"/>
          <w:sz w:val="32"/>
          <w:szCs w:val="32"/>
        </w:rPr>
        <w:t>住房保障支出</w:t>
      </w:r>
      <w:r>
        <w:rPr>
          <w:rFonts w:hint="eastAsia" w:ascii="仿宋_GB2312" w:eastAsia="仿宋_GB2312"/>
          <w:sz w:val="32"/>
          <w:szCs w:val="32"/>
          <w:lang w:val="en-US" w:eastAsia="zh-CN"/>
        </w:rPr>
        <w:t>28</w:t>
      </w:r>
      <w:r>
        <w:rPr>
          <w:rFonts w:hint="eastAsia" w:ascii="仿宋_GB2312" w:eastAsia="仿宋_GB2312"/>
          <w:color w:val="333333"/>
          <w:sz w:val="32"/>
          <w:szCs w:val="32"/>
        </w:rPr>
        <w:t>万元。</w:t>
      </w:r>
    </w:p>
    <w:p>
      <w:pPr>
        <w:spacing w:line="572" w:lineRule="exact"/>
        <w:ind w:firstLine="640" w:firstLineChars="200"/>
        <w:outlineLvl w:val="0"/>
        <w:rPr>
          <w:rFonts w:hint="eastAsia" w:ascii="仿宋_GB2312" w:eastAsia="仿宋_GB2312"/>
          <w:color w:val="333333"/>
          <w:sz w:val="32"/>
          <w:szCs w:val="32"/>
        </w:rPr>
      </w:pPr>
      <w:bookmarkStart w:id="8" w:name="_Toc8255"/>
      <w:r>
        <w:rPr>
          <w:rFonts w:hint="eastAsia" w:ascii="黑体" w:eastAsia="黑体"/>
          <w:sz w:val="32"/>
          <w:szCs w:val="32"/>
        </w:rPr>
        <w:t>五、一般公共预算当年拨款情况说明</w:t>
      </w:r>
      <w:bookmarkEnd w:id="8"/>
    </w:p>
    <w:p>
      <w:pPr>
        <w:spacing w:line="572" w:lineRule="exact"/>
        <w:ind w:firstLine="642" w:firstLineChars="200"/>
        <w:outlineLvl w:val="1"/>
        <w:rPr>
          <w:rFonts w:hint="eastAsia" w:ascii="仿宋_GB2312" w:eastAsia="仿宋_GB2312"/>
          <w:color w:val="333333"/>
          <w:sz w:val="32"/>
          <w:szCs w:val="32"/>
        </w:rPr>
      </w:pPr>
      <w:bookmarkStart w:id="9" w:name="_Toc17553"/>
      <w:r>
        <w:rPr>
          <w:rStyle w:val="16"/>
          <w:rFonts w:hint="eastAsia" w:ascii="楷体" w:hAnsi="楷体" w:eastAsia="楷体"/>
          <w:color w:val="333333"/>
          <w:sz w:val="32"/>
          <w:szCs w:val="32"/>
        </w:rPr>
        <w:t>（一）一般公共预算当年拨款规模变化情况</w:t>
      </w:r>
      <w:bookmarkEnd w:id="9"/>
    </w:p>
    <w:p>
      <w:pPr>
        <w:keepNext w:val="0"/>
        <w:keepLines w:val="0"/>
        <w:pageBreakBefore w:val="0"/>
        <w:widowControl w:val="0"/>
        <w:kinsoku/>
        <w:wordWrap/>
        <w:overflowPunct/>
        <w:topLinePunct w:val="0"/>
        <w:autoSpaceDE/>
        <w:autoSpaceDN/>
        <w:bidi w:val="0"/>
        <w:adjustRightInd w:val="0"/>
        <w:snapToGrid w:val="0"/>
        <w:spacing w:line="572" w:lineRule="exact"/>
        <w:ind w:firstLine="640" w:firstLineChars="200"/>
        <w:textAlignment w:val="auto"/>
        <w:rPr>
          <w:rFonts w:hint="eastAsia" w:ascii="仿宋_GB2312" w:eastAsia="仿宋_GB2312"/>
          <w:color w:val="333333"/>
          <w:sz w:val="32"/>
          <w:szCs w:val="32"/>
        </w:rPr>
      </w:pPr>
      <w:r>
        <w:rPr>
          <w:rFonts w:hint="eastAsia" w:ascii="Times New Roman" w:hAnsi="Times New Roman" w:eastAsia="仿宋_GB2312" w:cs="Times New Roman"/>
          <w:color w:val="auto"/>
          <w:sz w:val="32"/>
          <w:szCs w:val="32"/>
          <w:highlight w:val="none"/>
          <w:lang w:eastAsia="zh-CN"/>
        </w:rPr>
        <w:t>中国共产党荣县委员会组织部</w:t>
      </w:r>
      <w:r>
        <w:rPr>
          <w:rFonts w:hint="eastAsia" w:ascii="仿宋_GB2312" w:eastAsia="仿宋_GB2312"/>
          <w:color w:val="333333"/>
          <w:sz w:val="32"/>
          <w:szCs w:val="32"/>
          <w:lang w:eastAsia="zh-CN"/>
        </w:rPr>
        <w:t>2026</w:t>
      </w:r>
      <w:r>
        <w:rPr>
          <w:rFonts w:hint="eastAsia" w:ascii="仿宋_GB2312" w:eastAsia="仿宋_GB2312"/>
          <w:color w:val="333333"/>
          <w:sz w:val="32"/>
          <w:szCs w:val="32"/>
        </w:rPr>
        <w:t>年一般公共预算当年拨款</w:t>
      </w:r>
      <w:r>
        <w:rPr>
          <w:rFonts w:hint="eastAsia" w:ascii="仿宋_GB2312" w:eastAsia="仿宋_GB2312"/>
          <w:sz w:val="32"/>
          <w:szCs w:val="32"/>
          <w:lang w:val="en-US" w:eastAsia="zh-CN"/>
        </w:rPr>
        <w:t>618.65</w:t>
      </w:r>
      <w:r>
        <w:rPr>
          <w:rFonts w:hint="eastAsia" w:ascii="仿宋_GB2312" w:eastAsia="仿宋_GB2312"/>
          <w:color w:val="333333"/>
          <w:sz w:val="32"/>
          <w:szCs w:val="32"/>
        </w:rPr>
        <w:t>万元，比</w:t>
      </w:r>
      <w:r>
        <w:rPr>
          <w:rFonts w:hint="eastAsia" w:ascii="仿宋_GB2312" w:eastAsia="仿宋_GB2312"/>
          <w:color w:val="333333"/>
          <w:sz w:val="32"/>
          <w:szCs w:val="32"/>
          <w:lang w:eastAsia="zh-CN"/>
        </w:rPr>
        <w:t>202</w:t>
      </w:r>
      <w:r>
        <w:rPr>
          <w:rFonts w:hint="eastAsia" w:ascii="仿宋_GB2312" w:eastAsia="仿宋_GB2312"/>
          <w:color w:val="333333"/>
          <w:sz w:val="32"/>
          <w:szCs w:val="32"/>
          <w:lang w:val="en-US" w:eastAsia="zh-CN"/>
        </w:rPr>
        <w:t>5</w:t>
      </w:r>
      <w:r>
        <w:rPr>
          <w:rFonts w:hint="eastAsia" w:ascii="仿宋_GB2312" w:eastAsia="仿宋_GB2312"/>
          <w:color w:val="333333"/>
          <w:sz w:val="32"/>
          <w:szCs w:val="32"/>
        </w:rPr>
        <w:t>年预算数</w:t>
      </w:r>
      <w:r>
        <w:rPr>
          <w:rFonts w:hint="eastAsia" w:ascii="仿宋_GB2312" w:eastAsia="仿宋_GB2312"/>
          <w:color w:val="333333"/>
          <w:sz w:val="32"/>
          <w:szCs w:val="32"/>
          <w:lang w:val="en-US" w:eastAsia="zh-CN"/>
        </w:rPr>
        <w:t>增加1.21</w:t>
      </w:r>
      <w:r>
        <w:rPr>
          <w:rFonts w:hint="eastAsia" w:ascii="仿宋_GB2312" w:eastAsia="仿宋_GB2312"/>
          <w:color w:val="333333"/>
          <w:sz w:val="32"/>
          <w:szCs w:val="32"/>
        </w:rPr>
        <w:t>万元。主要是</w:t>
      </w:r>
      <w:r>
        <w:rPr>
          <w:rFonts w:hint="eastAsia" w:ascii="仿宋_GB2312" w:eastAsia="仿宋_GB2312"/>
          <w:color w:val="333333"/>
          <w:sz w:val="32"/>
          <w:szCs w:val="32"/>
          <w:lang w:val="en-US" w:eastAsia="zh-CN"/>
        </w:rPr>
        <w:t>办公经费增加</w:t>
      </w:r>
      <w:r>
        <w:rPr>
          <w:rFonts w:hint="eastAsia" w:ascii="仿宋_GB2312" w:eastAsia="仿宋_GB2312"/>
          <w:color w:val="333333"/>
          <w:sz w:val="32"/>
          <w:szCs w:val="32"/>
        </w:rPr>
        <w:t>。</w:t>
      </w:r>
    </w:p>
    <w:p>
      <w:pPr>
        <w:keepNext w:val="0"/>
        <w:keepLines w:val="0"/>
        <w:pageBreakBefore w:val="0"/>
        <w:widowControl w:val="0"/>
        <w:kinsoku/>
        <w:wordWrap/>
        <w:overflowPunct/>
        <w:topLinePunct w:val="0"/>
        <w:autoSpaceDE/>
        <w:autoSpaceDN/>
        <w:bidi w:val="0"/>
        <w:adjustRightInd/>
        <w:snapToGrid/>
        <w:spacing w:line="4000" w:lineRule="exact"/>
        <w:ind w:firstLine="420" w:firstLineChars="200"/>
        <w:textAlignment w:val="auto"/>
        <w:rPr>
          <w:rFonts w:hint="eastAsia" w:ascii="仿宋_GB2312" w:eastAsia="仿宋_GB2312"/>
          <w:color w:val="333333"/>
          <w:sz w:val="32"/>
          <w:szCs w:val="32"/>
        </w:rPr>
      </w:pPr>
      <w:r>
        <w:rPr>
          <w:rFonts w:hint="eastAsia" w:ascii="宋体" w:hAnsi="宋体" w:eastAsia="宋体"/>
          <w:szCs w:val="21"/>
          <w:lang w:eastAsia="zh-CN"/>
        </w:rPr>
        <w:object>
          <v:shape id="_x0000_i1028" o:spt="75" type="#_x0000_t75" style="height:141.1pt;width:304.3pt;" o:ole="t" filled="f" o:preferrelative="t" stroked="f" coordsize="21600,21600">
            <v:path/>
            <v:fill on="f" focussize="0,0"/>
            <v:stroke on="f"/>
            <v:imagedata r:id="rId13" o:title=""/>
            <o:lock v:ext="edit" aspectratio="t"/>
            <w10:wrap type="none"/>
            <w10:anchorlock/>
          </v:shape>
          <o:OLEObject Type="Embed" ProgID="Excel.Chart.8" ShapeID="_x0000_i1028" DrawAspect="Content" ObjectID="_1468075728" r:id="rId12">
            <o:LockedField>false</o:LockedField>
          </o:OLEObject>
        </w:object>
      </w:r>
    </w:p>
    <w:p>
      <w:pPr>
        <w:spacing w:line="572" w:lineRule="exact"/>
        <w:jc w:val="center"/>
        <w:rPr>
          <w:rFonts w:hint="eastAsia" w:ascii="宋体" w:hAnsi="宋体"/>
          <w:szCs w:val="21"/>
        </w:rPr>
      </w:pPr>
      <w:r>
        <w:rPr>
          <w:rFonts w:hint="eastAsia" w:ascii="宋体" w:hAnsi="宋体"/>
          <w:szCs w:val="21"/>
        </w:rPr>
        <w:t>图4：一般公共预算财政拨款支出预算变动情况（柱状图）</w:t>
      </w:r>
    </w:p>
    <w:p>
      <w:pPr>
        <w:spacing w:line="572" w:lineRule="exact"/>
        <w:ind w:firstLine="642" w:firstLineChars="200"/>
        <w:outlineLvl w:val="1"/>
        <w:rPr>
          <w:rFonts w:hint="eastAsia" w:ascii="宋体" w:hAnsi="宋体"/>
          <w:szCs w:val="21"/>
        </w:rPr>
      </w:pPr>
      <w:bookmarkStart w:id="10" w:name="_Toc5066"/>
      <w:r>
        <w:rPr>
          <w:rStyle w:val="16"/>
          <w:rFonts w:hint="eastAsia" w:ascii="楷体" w:hAnsi="楷体" w:eastAsia="楷体"/>
          <w:color w:val="333333"/>
          <w:sz w:val="32"/>
          <w:szCs w:val="32"/>
        </w:rPr>
        <w:t>（二）一般公共预算当年拨款结构情况</w:t>
      </w:r>
      <w:bookmarkEnd w:id="10"/>
    </w:p>
    <w:p>
      <w:pPr>
        <w:spacing w:line="572" w:lineRule="exact"/>
        <w:ind w:firstLine="640" w:firstLineChars="200"/>
        <w:rPr>
          <w:rFonts w:hint="eastAsia" w:ascii="仿宋_GB2312" w:eastAsia="仿宋_GB2312"/>
          <w:color w:val="333333"/>
          <w:sz w:val="32"/>
          <w:szCs w:val="32"/>
        </w:rPr>
      </w:pPr>
      <w:r>
        <w:rPr>
          <w:rFonts w:hint="eastAsia" w:ascii="仿宋_GB2312" w:eastAsia="仿宋_GB2312"/>
          <w:color w:val="333333"/>
          <w:sz w:val="32"/>
          <w:szCs w:val="32"/>
        </w:rPr>
        <w:t>一般公共服务支出</w:t>
      </w:r>
      <w:r>
        <w:rPr>
          <w:rFonts w:hint="eastAsia" w:ascii="仿宋_GB2312" w:eastAsia="仿宋_GB2312"/>
          <w:sz w:val="32"/>
          <w:szCs w:val="32"/>
          <w:lang w:val="en-US" w:eastAsia="zh-CN"/>
        </w:rPr>
        <w:t>524.26</w:t>
      </w:r>
      <w:r>
        <w:rPr>
          <w:rFonts w:hint="eastAsia" w:ascii="仿宋_GB2312" w:eastAsia="仿宋_GB2312"/>
          <w:color w:val="333333"/>
          <w:sz w:val="32"/>
          <w:szCs w:val="32"/>
        </w:rPr>
        <w:t>万元，占</w:t>
      </w:r>
      <w:r>
        <w:rPr>
          <w:rFonts w:hint="eastAsia" w:ascii="仿宋_GB2312" w:eastAsia="仿宋_GB2312"/>
          <w:sz w:val="32"/>
          <w:szCs w:val="32"/>
          <w:lang w:val="en-US" w:eastAsia="zh-CN"/>
        </w:rPr>
        <w:t>37.6</w:t>
      </w:r>
      <w:r>
        <w:rPr>
          <w:rFonts w:hint="eastAsia" w:ascii="仿宋_GB2312" w:eastAsia="仿宋_GB2312"/>
          <w:color w:val="333333"/>
          <w:sz w:val="32"/>
          <w:szCs w:val="32"/>
        </w:rPr>
        <w:t>%；社会保障和就业支出</w:t>
      </w:r>
      <w:r>
        <w:rPr>
          <w:rFonts w:hint="eastAsia" w:ascii="仿宋_GB2312" w:eastAsia="仿宋_GB2312"/>
          <w:sz w:val="32"/>
          <w:szCs w:val="32"/>
          <w:lang w:val="en-US" w:eastAsia="zh-CN"/>
        </w:rPr>
        <w:t>132.74</w:t>
      </w:r>
      <w:r>
        <w:rPr>
          <w:rFonts w:hint="eastAsia" w:ascii="仿宋_GB2312" w:eastAsia="仿宋_GB2312"/>
          <w:color w:val="333333"/>
          <w:sz w:val="32"/>
          <w:szCs w:val="32"/>
        </w:rPr>
        <w:t>万元，占</w:t>
      </w:r>
      <w:r>
        <w:rPr>
          <w:rFonts w:hint="eastAsia" w:ascii="仿宋_GB2312" w:eastAsia="仿宋_GB2312"/>
          <w:sz w:val="32"/>
          <w:szCs w:val="32"/>
          <w:lang w:val="en-US" w:eastAsia="zh-CN"/>
        </w:rPr>
        <w:t>9.52</w:t>
      </w:r>
      <w:r>
        <w:rPr>
          <w:rFonts w:hint="eastAsia" w:ascii="仿宋_GB2312" w:eastAsia="仿宋_GB2312"/>
          <w:color w:val="333333"/>
          <w:sz w:val="32"/>
          <w:szCs w:val="32"/>
        </w:rPr>
        <w:t>%；卫生健康支出</w:t>
      </w:r>
      <w:r>
        <w:rPr>
          <w:rFonts w:hint="eastAsia" w:ascii="仿宋_GB2312" w:eastAsia="仿宋_GB2312"/>
          <w:sz w:val="32"/>
          <w:szCs w:val="32"/>
          <w:lang w:val="en-US" w:eastAsia="zh-CN"/>
        </w:rPr>
        <w:t>21.46</w:t>
      </w:r>
      <w:r>
        <w:rPr>
          <w:rFonts w:hint="eastAsia" w:ascii="仿宋_GB2312" w:eastAsia="仿宋_GB2312"/>
          <w:color w:val="333333"/>
          <w:sz w:val="32"/>
          <w:szCs w:val="32"/>
        </w:rPr>
        <w:t>万元，占</w:t>
      </w:r>
      <w:r>
        <w:rPr>
          <w:rFonts w:hint="eastAsia" w:ascii="仿宋_GB2312" w:eastAsia="仿宋_GB2312"/>
          <w:color w:val="333333"/>
          <w:sz w:val="32"/>
          <w:szCs w:val="32"/>
          <w:lang w:val="en-US" w:eastAsia="zh-CN"/>
        </w:rPr>
        <w:t>1.54</w:t>
      </w:r>
      <w:r>
        <w:rPr>
          <w:rFonts w:hint="eastAsia" w:ascii="仿宋_GB2312" w:eastAsia="仿宋_GB2312"/>
          <w:color w:val="333333"/>
          <w:sz w:val="32"/>
          <w:szCs w:val="32"/>
        </w:rPr>
        <w:t>%；</w:t>
      </w:r>
      <w:r>
        <w:rPr>
          <w:rFonts w:hint="eastAsia" w:ascii="仿宋_GB2312" w:eastAsia="仿宋_GB2312"/>
          <w:color w:val="333333"/>
          <w:sz w:val="32"/>
          <w:szCs w:val="32"/>
          <w:lang w:val="en-US" w:eastAsia="zh-CN"/>
        </w:rPr>
        <w:t>城乡社区支出687.92万元，占49.34%；</w:t>
      </w:r>
      <w:r>
        <w:rPr>
          <w:rFonts w:hint="eastAsia" w:ascii="仿宋_GB2312" w:eastAsia="仿宋_GB2312"/>
          <w:color w:val="333333"/>
          <w:sz w:val="32"/>
          <w:szCs w:val="32"/>
        </w:rPr>
        <w:t>住房保障支出</w:t>
      </w:r>
      <w:r>
        <w:rPr>
          <w:rFonts w:hint="eastAsia" w:ascii="仿宋_GB2312" w:eastAsia="仿宋_GB2312"/>
          <w:sz w:val="32"/>
          <w:szCs w:val="32"/>
          <w:lang w:val="en-US" w:eastAsia="zh-CN"/>
        </w:rPr>
        <w:t>28</w:t>
      </w:r>
      <w:r>
        <w:rPr>
          <w:rFonts w:hint="eastAsia" w:ascii="仿宋_GB2312" w:eastAsia="仿宋_GB2312"/>
          <w:color w:val="333333"/>
          <w:sz w:val="32"/>
          <w:szCs w:val="32"/>
        </w:rPr>
        <w:t>万元，占</w:t>
      </w:r>
      <w:r>
        <w:rPr>
          <w:rFonts w:hint="eastAsia" w:ascii="仿宋_GB2312" w:eastAsia="仿宋_GB2312"/>
          <w:sz w:val="32"/>
          <w:szCs w:val="32"/>
          <w:lang w:val="en-US" w:eastAsia="zh-CN"/>
        </w:rPr>
        <w:t>2.01</w:t>
      </w:r>
      <w:r>
        <w:rPr>
          <w:rFonts w:hint="eastAsia" w:ascii="仿宋_GB2312" w:eastAsia="仿宋_GB2312"/>
          <w:color w:val="333333"/>
          <w:sz w:val="32"/>
          <w:szCs w:val="32"/>
        </w:rPr>
        <w:t>%。</w:t>
      </w:r>
    </w:p>
    <w:p>
      <w:pPr>
        <w:keepNext w:val="0"/>
        <w:keepLines w:val="0"/>
        <w:pageBreakBefore w:val="0"/>
        <w:widowControl w:val="0"/>
        <w:kinsoku/>
        <w:wordWrap/>
        <w:overflowPunct/>
        <w:topLinePunct w:val="0"/>
        <w:autoSpaceDE/>
        <w:autoSpaceDN/>
        <w:bidi w:val="0"/>
        <w:adjustRightInd/>
        <w:snapToGrid/>
        <w:spacing w:line="4400" w:lineRule="exact"/>
        <w:textAlignment w:val="auto"/>
        <w:rPr>
          <w:rFonts w:hint="eastAsia" w:ascii="宋体" w:hAnsi="宋体"/>
          <w:szCs w:val="21"/>
        </w:rPr>
      </w:pPr>
      <w:r>
        <w:rPr>
          <w:rFonts w:hint="eastAsia" w:ascii="宋体" w:hAnsi="宋体" w:eastAsia="宋体"/>
          <w:szCs w:val="21"/>
          <w:lang w:eastAsia="zh-CN"/>
        </w:rPr>
        <w:object>
          <v:shape id="_x0000_i1029" o:spt="75" type="#_x0000_t75" style="height:174.95pt;width:288.05pt;" o:ole="t" filled="f" o:preferrelative="t" stroked="f" coordsize="21600,21600">
            <v:path/>
            <v:fill on="f" focussize="0,0"/>
            <v:stroke on="f"/>
            <v:imagedata r:id="rId15" o:title=""/>
            <o:lock v:ext="edit" aspectratio="t"/>
            <w10:wrap type="none"/>
            <w10:anchorlock/>
          </v:shape>
          <o:OLEObject Type="Embed" ProgID="Excel.Chart.8" ShapeID="_x0000_i1029" DrawAspect="Content" ObjectID="_1468075729" r:id="rId14">
            <o:LockedField>false</o:LockedField>
          </o:OLEObject>
        </w:object>
      </w:r>
    </w:p>
    <w:p>
      <w:pPr>
        <w:spacing w:line="572" w:lineRule="exact"/>
        <w:jc w:val="center"/>
        <w:rPr>
          <w:rFonts w:hint="eastAsia" w:ascii="宋体" w:hAnsi="宋体"/>
          <w:szCs w:val="21"/>
        </w:rPr>
      </w:pPr>
      <w:r>
        <w:rPr>
          <w:rFonts w:hint="eastAsia" w:ascii="宋体" w:hAnsi="宋体"/>
          <w:szCs w:val="21"/>
        </w:rPr>
        <w:t>图5：一般公共预算财政拨款支出预算结构（饼状图）</w:t>
      </w:r>
    </w:p>
    <w:p>
      <w:pPr>
        <w:spacing w:line="572" w:lineRule="exact"/>
        <w:ind w:firstLine="642" w:firstLineChars="200"/>
        <w:outlineLvl w:val="1"/>
        <w:rPr>
          <w:rFonts w:hint="eastAsia" w:ascii="宋体" w:hAnsi="宋体"/>
          <w:szCs w:val="21"/>
        </w:rPr>
      </w:pPr>
      <w:bookmarkStart w:id="11" w:name="_Toc4671"/>
      <w:r>
        <w:rPr>
          <w:rStyle w:val="16"/>
          <w:rFonts w:hint="eastAsia" w:ascii="楷体" w:hAnsi="楷体" w:eastAsia="楷体"/>
          <w:color w:val="333333"/>
          <w:sz w:val="32"/>
          <w:szCs w:val="32"/>
        </w:rPr>
        <w:t>（三）一般公共预算当年拨款具体使用情况</w:t>
      </w:r>
      <w:bookmarkEnd w:id="11"/>
      <w:r>
        <w:rPr>
          <w:rFonts w:hint="eastAsia" w:ascii="仿宋_GB2312" w:eastAsia="仿宋_GB2312"/>
          <w:color w:val="333333"/>
          <w:sz w:val="32"/>
          <w:szCs w:val="32"/>
        </w:rPr>
        <w:t>　　</w:t>
      </w:r>
    </w:p>
    <w:p>
      <w:pPr>
        <w:spacing w:line="580" w:lineRule="exact"/>
        <w:ind w:firstLine="570"/>
        <w:rPr>
          <w:rFonts w:hint="default" w:ascii="Times New Roman" w:hAnsi="Times New Roman" w:eastAsia="仿宋_GB2312" w:cs="Times New Roman"/>
          <w:color w:val="auto"/>
          <w:sz w:val="32"/>
          <w:szCs w:val="32"/>
          <w:highlight w:val="none"/>
        </w:rPr>
      </w:pPr>
      <w:r>
        <w:rPr>
          <w:rFonts w:hint="eastAsia" w:ascii="仿宋_GB2312" w:eastAsia="仿宋_GB2312"/>
          <w:sz w:val="32"/>
          <w:szCs w:val="32"/>
        </w:rPr>
        <w:t>1.</w:t>
      </w:r>
      <w:r>
        <w:rPr>
          <w:rFonts w:hint="default" w:ascii="Times New Roman" w:hAnsi="Times New Roman" w:eastAsia="仿宋_GB2312" w:cs="Times New Roman"/>
          <w:color w:val="auto"/>
          <w:sz w:val="32"/>
          <w:szCs w:val="32"/>
          <w:highlight w:val="none"/>
        </w:rPr>
        <w:t>一般公共服务（类）组织事务（款）行政运行（项）</w:t>
      </w:r>
      <w:r>
        <w:rPr>
          <w:rFonts w:hint="eastAsia" w:ascii="仿宋_GB2312" w:hAnsi="Times New Roman" w:eastAsia="仿宋_GB2312" w:cs="Times New Roman"/>
          <w:color w:val="auto"/>
          <w:kern w:val="2"/>
          <w:sz w:val="32"/>
          <w:szCs w:val="32"/>
          <w:highlight w:val="none"/>
          <w:lang w:val="en-US" w:eastAsia="zh-CN" w:bidi="ar-SA"/>
        </w:rPr>
        <w:t>：</w:t>
      </w:r>
      <w:r>
        <w:rPr>
          <w:rFonts w:hint="eastAsia" w:ascii="仿宋_GB2312" w:eastAsia="仿宋_GB2312"/>
          <w:color w:val="auto"/>
          <w:sz w:val="32"/>
          <w:szCs w:val="32"/>
          <w:highlight w:val="none"/>
          <w:lang w:eastAsia="zh-CN"/>
        </w:rPr>
        <w:t>2026</w:t>
      </w:r>
      <w:r>
        <w:rPr>
          <w:rFonts w:hint="eastAsia" w:ascii="仿宋_GB2312" w:eastAsia="仿宋_GB2312"/>
          <w:color w:val="auto"/>
          <w:sz w:val="32"/>
          <w:szCs w:val="32"/>
          <w:highlight w:val="none"/>
        </w:rPr>
        <w:t>年预算数为</w:t>
      </w:r>
      <w:r>
        <w:rPr>
          <w:rFonts w:hint="eastAsia" w:ascii="仿宋_GB2312" w:eastAsia="仿宋_GB2312"/>
          <w:color w:val="auto"/>
          <w:sz w:val="32"/>
          <w:szCs w:val="32"/>
          <w:highlight w:val="none"/>
          <w:lang w:val="en-US" w:eastAsia="zh-CN"/>
        </w:rPr>
        <w:t>283.13</w:t>
      </w:r>
      <w:r>
        <w:rPr>
          <w:rFonts w:hint="eastAsia" w:ascii="仿宋_GB2312" w:eastAsia="仿宋_GB2312"/>
          <w:color w:val="auto"/>
          <w:sz w:val="32"/>
          <w:szCs w:val="32"/>
          <w:highlight w:val="none"/>
        </w:rPr>
        <w:t>万元，主要用于</w:t>
      </w:r>
      <w:r>
        <w:rPr>
          <w:rFonts w:hint="default" w:ascii="Times New Roman" w:hAnsi="Times New Roman" w:eastAsia="仿宋_GB2312" w:cs="Times New Roman"/>
          <w:color w:val="auto"/>
          <w:sz w:val="32"/>
          <w:szCs w:val="32"/>
          <w:highlight w:val="none"/>
        </w:rPr>
        <w:t>发放</w:t>
      </w:r>
      <w:r>
        <w:rPr>
          <w:rFonts w:hint="eastAsia" w:ascii="Times New Roman" w:hAnsi="Times New Roman" w:eastAsia="仿宋_GB2312" w:cs="Times New Roman"/>
          <w:color w:val="auto"/>
          <w:sz w:val="32"/>
          <w:szCs w:val="32"/>
          <w:highlight w:val="none"/>
          <w:lang w:val="en-US" w:eastAsia="zh-CN"/>
        </w:rPr>
        <w:t>机关</w:t>
      </w:r>
      <w:r>
        <w:rPr>
          <w:rFonts w:hint="default" w:ascii="Times New Roman" w:hAnsi="Times New Roman" w:eastAsia="仿宋_GB2312" w:cs="Times New Roman"/>
          <w:color w:val="auto"/>
          <w:sz w:val="32"/>
          <w:szCs w:val="32"/>
          <w:highlight w:val="none"/>
        </w:rPr>
        <w:t>职工工资，保障机关日常运转以及开展基层党组织规范化建设、干部工作调研、干部档案装订及维护等工作。</w:t>
      </w:r>
    </w:p>
    <w:p>
      <w:pPr>
        <w:spacing w:line="580" w:lineRule="exact"/>
        <w:ind w:firstLine="570"/>
        <w:rPr>
          <w:rFonts w:hint="eastAsia" w:ascii="Times New Roman" w:hAnsi="Times New Roman" w:eastAsia="仿宋_GB2312" w:cs="Times New Roman"/>
          <w:color w:val="auto"/>
          <w:sz w:val="32"/>
          <w:szCs w:val="32"/>
          <w:highlight w:val="none"/>
          <w:lang w:val="en-US" w:eastAsia="zh-CN"/>
        </w:rPr>
      </w:pPr>
      <w:r>
        <w:rPr>
          <w:rFonts w:hint="eastAsia" w:ascii="仿宋_GB2312" w:eastAsia="仿宋_GB2312"/>
          <w:color w:val="auto"/>
          <w:sz w:val="32"/>
          <w:szCs w:val="32"/>
          <w:highlight w:val="none"/>
          <w:lang w:val="en-US" w:eastAsia="zh-CN"/>
        </w:rPr>
        <w:t>2</w:t>
      </w:r>
      <w:r>
        <w:rPr>
          <w:rFonts w:hint="eastAsia" w:ascii="仿宋_GB2312" w:eastAsia="仿宋_GB2312"/>
          <w:color w:val="auto"/>
          <w:sz w:val="32"/>
          <w:szCs w:val="32"/>
          <w:highlight w:val="none"/>
        </w:rPr>
        <w:t>.</w:t>
      </w:r>
      <w:r>
        <w:rPr>
          <w:rFonts w:hint="default" w:ascii="Times New Roman" w:hAnsi="Times New Roman" w:eastAsia="仿宋_GB2312" w:cs="Times New Roman"/>
          <w:color w:val="auto"/>
          <w:sz w:val="32"/>
          <w:szCs w:val="32"/>
          <w:highlight w:val="none"/>
        </w:rPr>
        <w:t>一般公共服务（类）组织事务（款）</w:t>
      </w:r>
      <w:r>
        <w:rPr>
          <w:rFonts w:hint="eastAsia" w:ascii="Times New Roman" w:hAnsi="Times New Roman" w:eastAsia="仿宋_GB2312" w:cs="Times New Roman"/>
          <w:color w:val="auto"/>
          <w:sz w:val="32"/>
          <w:szCs w:val="32"/>
          <w:highlight w:val="none"/>
          <w:lang w:val="en-US" w:eastAsia="zh-CN"/>
        </w:rPr>
        <w:t>其他组织事务支出</w:t>
      </w:r>
      <w:r>
        <w:rPr>
          <w:rFonts w:hint="default" w:ascii="Times New Roman" w:hAnsi="Times New Roman" w:eastAsia="仿宋_GB2312" w:cs="Times New Roman"/>
          <w:color w:val="auto"/>
          <w:sz w:val="32"/>
          <w:szCs w:val="32"/>
          <w:highlight w:val="none"/>
        </w:rPr>
        <w:t>（项）</w:t>
      </w:r>
      <w:r>
        <w:rPr>
          <w:rFonts w:hint="eastAsia" w:ascii="仿宋_GB2312" w:hAnsi="Times New Roman" w:eastAsia="仿宋_GB2312" w:cs="Times New Roman"/>
          <w:color w:val="auto"/>
          <w:kern w:val="2"/>
          <w:sz w:val="32"/>
          <w:szCs w:val="32"/>
          <w:highlight w:val="none"/>
          <w:lang w:val="en-US" w:eastAsia="zh-CN" w:bidi="ar-SA"/>
        </w:rPr>
        <w:t>：</w:t>
      </w:r>
      <w:r>
        <w:rPr>
          <w:rFonts w:hint="eastAsia" w:ascii="仿宋_GB2312" w:eastAsia="仿宋_GB2312"/>
          <w:color w:val="auto"/>
          <w:sz w:val="32"/>
          <w:szCs w:val="32"/>
          <w:highlight w:val="none"/>
          <w:lang w:eastAsia="zh-CN"/>
        </w:rPr>
        <w:t>2026</w:t>
      </w:r>
      <w:r>
        <w:rPr>
          <w:rFonts w:hint="eastAsia" w:ascii="仿宋_GB2312" w:eastAsia="仿宋_GB2312"/>
          <w:color w:val="auto"/>
          <w:sz w:val="32"/>
          <w:szCs w:val="32"/>
          <w:highlight w:val="none"/>
        </w:rPr>
        <w:t>年预算数为</w:t>
      </w:r>
      <w:r>
        <w:rPr>
          <w:rFonts w:hint="eastAsia" w:ascii="仿宋_GB2312" w:eastAsia="仿宋_GB2312"/>
          <w:color w:val="auto"/>
          <w:sz w:val="32"/>
          <w:szCs w:val="32"/>
          <w:highlight w:val="none"/>
          <w:lang w:val="en-US" w:eastAsia="zh-CN"/>
        </w:rPr>
        <w:t>241.14</w:t>
      </w:r>
      <w:r>
        <w:rPr>
          <w:rFonts w:hint="eastAsia" w:ascii="仿宋_GB2312" w:eastAsia="仿宋_GB2312"/>
          <w:color w:val="auto"/>
          <w:sz w:val="32"/>
          <w:szCs w:val="32"/>
          <w:highlight w:val="none"/>
        </w:rPr>
        <w:t>万元，主要用于</w:t>
      </w:r>
      <w:r>
        <w:rPr>
          <w:rFonts w:hint="default" w:ascii="Times New Roman" w:hAnsi="Times New Roman" w:eastAsia="仿宋_GB2312" w:cs="Times New Roman"/>
          <w:color w:val="auto"/>
          <w:sz w:val="32"/>
          <w:szCs w:val="32"/>
          <w:highlight w:val="none"/>
        </w:rPr>
        <w:t>保障机关日常运转</w:t>
      </w:r>
      <w:r>
        <w:rPr>
          <w:rFonts w:hint="eastAsia" w:ascii="Times New Roman" w:hAnsi="Times New Roman" w:eastAsia="仿宋_GB2312" w:cs="Times New Roman"/>
          <w:color w:val="auto"/>
          <w:sz w:val="32"/>
          <w:szCs w:val="32"/>
          <w:highlight w:val="none"/>
          <w:lang w:val="en-US" w:eastAsia="zh-CN"/>
        </w:rPr>
        <w:t>。</w:t>
      </w:r>
    </w:p>
    <w:p>
      <w:pPr>
        <w:pStyle w:val="11"/>
        <w:keepNext w:val="0"/>
        <w:keepLines w:val="0"/>
        <w:pageBreakBefore w:val="0"/>
        <w:widowControl w:val="0"/>
        <w:kinsoku/>
        <w:wordWrap/>
        <w:overflowPunct/>
        <w:topLinePunct w:val="0"/>
        <w:autoSpaceDE/>
        <w:autoSpaceDN/>
        <w:bidi w:val="0"/>
        <w:adjustRightInd w:val="0"/>
        <w:snapToGrid w:val="0"/>
        <w:spacing w:line="580" w:lineRule="exact"/>
        <w:ind w:left="0" w:leftChars="0" w:firstLine="640" w:firstLineChars="200"/>
        <w:textAlignment w:val="auto"/>
        <w:rPr>
          <w:rFonts w:hint="default" w:ascii="仿宋_GB2312" w:hAnsi="Times New Roman" w:eastAsia="仿宋_GB2312" w:cs="Times New Roman"/>
          <w:color w:val="auto"/>
          <w:kern w:val="2"/>
          <w:sz w:val="32"/>
          <w:szCs w:val="32"/>
          <w:highlight w:val="none"/>
          <w:lang w:val="en-US" w:eastAsia="zh-CN" w:bidi="ar-SA"/>
        </w:rPr>
      </w:pPr>
      <w:r>
        <w:rPr>
          <w:rFonts w:hint="eastAsia" w:ascii="仿宋_GB2312" w:hAnsi="Times New Roman" w:eastAsia="仿宋_GB2312" w:cs="Times New Roman"/>
          <w:color w:val="auto"/>
          <w:kern w:val="2"/>
          <w:sz w:val="32"/>
          <w:szCs w:val="32"/>
          <w:highlight w:val="none"/>
          <w:lang w:val="en-US" w:eastAsia="zh-CN" w:bidi="ar-SA"/>
        </w:rPr>
        <w:t>3.</w:t>
      </w:r>
      <w:r>
        <w:rPr>
          <w:rFonts w:hint="default" w:ascii="仿宋_GB2312" w:hAnsi="Times New Roman" w:eastAsia="仿宋_GB2312" w:cs="Times New Roman"/>
          <w:color w:val="auto"/>
          <w:kern w:val="2"/>
          <w:sz w:val="32"/>
          <w:szCs w:val="32"/>
          <w:highlight w:val="none"/>
          <w:lang w:val="en-US" w:eastAsia="zh-CN" w:bidi="ar-SA"/>
        </w:rPr>
        <w:t>社会保障和就业（类）行政事业单位</w:t>
      </w:r>
      <w:r>
        <w:rPr>
          <w:rFonts w:hint="eastAsia" w:ascii="仿宋_GB2312" w:hAnsi="Times New Roman" w:eastAsia="仿宋_GB2312" w:cs="Times New Roman"/>
          <w:color w:val="auto"/>
          <w:kern w:val="2"/>
          <w:sz w:val="32"/>
          <w:szCs w:val="32"/>
          <w:highlight w:val="none"/>
          <w:lang w:val="en-US" w:eastAsia="zh-CN" w:bidi="ar-SA"/>
        </w:rPr>
        <w:t>养老支出</w:t>
      </w:r>
      <w:r>
        <w:rPr>
          <w:rFonts w:hint="default" w:ascii="仿宋_GB2312" w:hAnsi="Times New Roman" w:eastAsia="仿宋_GB2312" w:cs="Times New Roman"/>
          <w:color w:val="auto"/>
          <w:kern w:val="2"/>
          <w:sz w:val="32"/>
          <w:szCs w:val="32"/>
          <w:highlight w:val="none"/>
          <w:lang w:val="en-US" w:eastAsia="zh-CN" w:bidi="ar-SA"/>
        </w:rPr>
        <w:t>（款）</w:t>
      </w:r>
      <w:r>
        <w:rPr>
          <w:rFonts w:hint="eastAsia" w:ascii="仿宋_GB2312" w:hAnsi="Times New Roman" w:eastAsia="仿宋_GB2312" w:cs="Times New Roman"/>
          <w:color w:val="auto"/>
          <w:kern w:val="2"/>
          <w:sz w:val="32"/>
          <w:szCs w:val="32"/>
          <w:highlight w:val="none"/>
          <w:lang w:val="en-US" w:eastAsia="zh-CN" w:bidi="ar-SA"/>
        </w:rPr>
        <w:t>行政单位离退休（项）：2026年预算数为95.41万元，主要用于退休职工活动费用</w:t>
      </w:r>
      <w:r>
        <w:rPr>
          <w:rFonts w:hint="default" w:ascii="仿宋_GB2312" w:hAnsi="Times New Roman" w:eastAsia="仿宋_GB2312" w:cs="Times New Roman"/>
          <w:color w:val="auto"/>
          <w:kern w:val="2"/>
          <w:sz w:val="32"/>
          <w:szCs w:val="32"/>
          <w:highlight w:val="none"/>
          <w:lang w:val="en-US" w:eastAsia="zh-CN" w:bidi="ar-SA"/>
        </w:rPr>
        <w:t>。</w:t>
      </w:r>
    </w:p>
    <w:p>
      <w:pPr>
        <w:pStyle w:val="11"/>
        <w:keepNext w:val="0"/>
        <w:keepLines w:val="0"/>
        <w:pageBreakBefore w:val="0"/>
        <w:widowControl w:val="0"/>
        <w:kinsoku/>
        <w:wordWrap/>
        <w:overflowPunct/>
        <w:topLinePunct w:val="0"/>
        <w:autoSpaceDE/>
        <w:autoSpaceDN/>
        <w:bidi w:val="0"/>
        <w:adjustRightInd w:val="0"/>
        <w:snapToGrid w:val="0"/>
        <w:spacing w:line="580" w:lineRule="exact"/>
        <w:ind w:left="0" w:leftChars="0" w:firstLine="640" w:firstLineChars="200"/>
        <w:textAlignment w:val="auto"/>
        <w:rPr>
          <w:rFonts w:hint="default" w:ascii="仿宋_GB2312" w:hAnsi="Times New Roman" w:eastAsia="仿宋_GB2312" w:cs="Times New Roman"/>
          <w:color w:val="auto"/>
          <w:kern w:val="2"/>
          <w:sz w:val="32"/>
          <w:szCs w:val="32"/>
          <w:highlight w:val="none"/>
          <w:lang w:val="en-US" w:eastAsia="zh-CN" w:bidi="ar-SA"/>
        </w:rPr>
      </w:pPr>
      <w:r>
        <w:rPr>
          <w:rFonts w:hint="eastAsia" w:ascii="仿宋_GB2312" w:hAnsi="Times New Roman" w:eastAsia="仿宋_GB2312" w:cs="Times New Roman"/>
          <w:color w:val="auto"/>
          <w:kern w:val="2"/>
          <w:sz w:val="32"/>
          <w:szCs w:val="32"/>
          <w:highlight w:val="none"/>
          <w:lang w:val="en-US" w:eastAsia="zh-CN" w:bidi="ar-SA"/>
        </w:rPr>
        <w:t>4.</w:t>
      </w:r>
      <w:r>
        <w:rPr>
          <w:rFonts w:hint="default" w:ascii="仿宋_GB2312" w:hAnsi="Times New Roman" w:eastAsia="仿宋_GB2312" w:cs="Times New Roman"/>
          <w:color w:val="auto"/>
          <w:kern w:val="2"/>
          <w:sz w:val="32"/>
          <w:szCs w:val="32"/>
          <w:highlight w:val="none"/>
          <w:lang w:val="en-US" w:eastAsia="zh-CN" w:bidi="ar-SA"/>
        </w:rPr>
        <w:t>社会保障和就业（类）行政事业单位</w:t>
      </w:r>
      <w:r>
        <w:rPr>
          <w:rFonts w:hint="eastAsia" w:ascii="仿宋_GB2312" w:hAnsi="Times New Roman" w:eastAsia="仿宋_GB2312" w:cs="Times New Roman"/>
          <w:color w:val="auto"/>
          <w:kern w:val="2"/>
          <w:sz w:val="32"/>
          <w:szCs w:val="32"/>
          <w:highlight w:val="none"/>
          <w:lang w:val="en-US" w:eastAsia="zh-CN" w:bidi="ar-SA"/>
        </w:rPr>
        <w:t>养老支出</w:t>
      </w:r>
      <w:r>
        <w:rPr>
          <w:rFonts w:hint="default" w:ascii="仿宋_GB2312" w:hAnsi="Times New Roman" w:eastAsia="仿宋_GB2312" w:cs="Times New Roman"/>
          <w:color w:val="auto"/>
          <w:kern w:val="2"/>
          <w:sz w:val="32"/>
          <w:szCs w:val="32"/>
          <w:highlight w:val="none"/>
          <w:lang w:val="en-US" w:eastAsia="zh-CN" w:bidi="ar-SA"/>
        </w:rPr>
        <w:t>（款）</w:t>
      </w:r>
      <w:r>
        <w:rPr>
          <w:rFonts w:hint="eastAsia" w:ascii="仿宋_GB2312" w:hAnsi="Times New Roman" w:eastAsia="仿宋_GB2312" w:cs="Times New Roman"/>
          <w:color w:val="auto"/>
          <w:kern w:val="2"/>
          <w:sz w:val="32"/>
          <w:szCs w:val="32"/>
          <w:highlight w:val="none"/>
          <w:lang w:val="en-US" w:eastAsia="zh-CN" w:bidi="ar-SA"/>
        </w:rPr>
        <w:t>机关事业单位基本养老保险缴费支出（项）：2026年预算数为37.33万元，主要用于</w:t>
      </w:r>
      <w:r>
        <w:rPr>
          <w:rFonts w:hint="default" w:ascii="仿宋_GB2312" w:hAnsi="Times New Roman" w:eastAsia="仿宋_GB2312" w:cs="Times New Roman"/>
          <w:color w:val="auto"/>
          <w:kern w:val="2"/>
          <w:sz w:val="32"/>
          <w:szCs w:val="32"/>
          <w:highlight w:val="none"/>
          <w:lang w:val="en-US" w:eastAsia="zh-CN" w:bidi="ar-SA"/>
        </w:rPr>
        <w:t>为职工缴纳基本养老保险。</w:t>
      </w:r>
    </w:p>
    <w:p>
      <w:pPr>
        <w:spacing w:line="580" w:lineRule="exact"/>
        <w:ind w:firstLine="640" w:firstLineChars="200"/>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5.</w:t>
      </w:r>
      <w:r>
        <w:rPr>
          <w:rFonts w:hint="eastAsia" w:ascii="仿宋_GB2312" w:eastAsia="仿宋_GB2312"/>
          <w:color w:val="auto"/>
          <w:sz w:val="32"/>
          <w:szCs w:val="32"/>
          <w:highlight w:val="none"/>
        </w:rPr>
        <w:t>卫生健康（类）行政事业单位医疗（款）行政单位医疗（项）</w:t>
      </w:r>
      <w:r>
        <w:rPr>
          <w:rFonts w:hint="eastAsia" w:ascii="仿宋_GB2312" w:eastAsia="仿宋_GB2312"/>
          <w:color w:val="auto"/>
          <w:sz w:val="32"/>
          <w:szCs w:val="32"/>
          <w:highlight w:val="none"/>
          <w:lang w:eastAsia="zh-CN"/>
        </w:rPr>
        <w:t>：2026</w:t>
      </w:r>
      <w:r>
        <w:rPr>
          <w:rFonts w:hint="eastAsia" w:ascii="仿宋_GB2312" w:eastAsia="仿宋_GB2312"/>
          <w:color w:val="auto"/>
          <w:sz w:val="32"/>
          <w:szCs w:val="32"/>
          <w:highlight w:val="none"/>
        </w:rPr>
        <w:t>年预算数为</w:t>
      </w:r>
      <w:r>
        <w:rPr>
          <w:rFonts w:hint="eastAsia" w:ascii="仿宋_GB2312" w:eastAsia="仿宋_GB2312"/>
          <w:color w:val="auto"/>
          <w:sz w:val="32"/>
          <w:szCs w:val="32"/>
          <w:highlight w:val="none"/>
          <w:lang w:val="en-US" w:eastAsia="zh-CN"/>
        </w:rPr>
        <w:t>16.51万元，主要用于行政职工医疗保险缴费。</w:t>
      </w:r>
    </w:p>
    <w:p>
      <w:pPr>
        <w:pStyle w:val="11"/>
        <w:ind w:left="0" w:leftChars="0" w:firstLine="640" w:firstLineChars="200"/>
        <w:rPr>
          <w:rFonts w:hint="eastAsia" w:ascii="仿宋_GB2312" w:eastAsia="仿宋_GB2312"/>
          <w:color w:val="auto"/>
          <w:sz w:val="32"/>
          <w:szCs w:val="32"/>
          <w:highlight w:val="none"/>
          <w:lang w:val="en-US" w:eastAsia="zh-CN"/>
        </w:rPr>
      </w:pPr>
      <w:r>
        <w:rPr>
          <w:rFonts w:hint="eastAsia" w:ascii="仿宋_GB2312" w:hAnsi="Times New Roman" w:eastAsia="仿宋_GB2312"/>
          <w:color w:val="auto"/>
          <w:kern w:val="2"/>
          <w:sz w:val="32"/>
          <w:szCs w:val="32"/>
          <w:highlight w:val="none"/>
          <w:lang w:val="en-US" w:eastAsia="zh-CN" w:bidi="ar-SA"/>
        </w:rPr>
        <w:t>6.卫生健康（类）行政事业单位医疗（款）公务员医疗补助（项）：</w:t>
      </w:r>
      <w:r>
        <w:rPr>
          <w:rFonts w:hint="eastAsia" w:ascii="仿宋_GB2312" w:eastAsia="仿宋_GB2312"/>
          <w:color w:val="auto"/>
          <w:sz w:val="32"/>
          <w:szCs w:val="32"/>
          <w:highlight w:val="none"/>
          <w:lang w:eastAsia="zh-CN"/>
        </w:rPr>
        <w:t>2026</w:t>
      </w:r>
      <w:r>
        <w:rPr>
          <w:rFonts w:hint="eastAsia" w:ascii="仿宋_GB2312" w:eastAsia="仿宋_GB2312"/>
          <w:color w:val="auto"/>
          <w:sz w:val="32"/>
          <w:szCs w:val="32"/>
          <w:highlight w:val="none"/>
        </w:rPr>
        <w:t>年预算数</w:t>
      </w:r>
      <w:r>
        <w:rPr>
          <w:rFonts w:hint="eastAsia" w:ascii="仿宋_GB2312" w:eastAsia="仿宋_GB2312"/>
          <w:color w:val="auto"/>
          <w:sz w:val="32"/>
          <w:szCs w:val="32"/>
          <w:highlight w:val="none"/>
          <w:lang w:eastAsia="zh-CN"/>
        </w:rPr>
        <w:t>为</w:t>
      </w:r>
      <w:r>
        <w:rPr>
          <w:rFonts w:hint="eastAsia" w:ascii="仿宋_GB2312" w:eastAsia="仿宋_GB2312"/>
          <w:color w:val="auto"/>
          <w:sz w:val="32"/>
          <w:szCs w:val="32"/>
          <w:highlight w:val="none"/>
          <w:lang w:val="en-US" w:eastAsia="zh-CN"/>
        </w:rPr>
        <w:t>4.95万元，主要用于职工公务员医疗补助缴费。</w:t>
      </w:r>
    </w:p>
    <w:p>
      <w:pPr>
        <w:pStyle w:val="11"/>
        <w:ind w:left="0" w:leftChars="0" w:firstLine="640" w:firstLineChars="200"/>
        <w:rPr>
          <w:rFonts w:hint="eastAsia" w:ascii="仿宋_GB2312" w:eastAsia="仿宋_GB2312"/>
          <w:color w:val="auto"/>
          <w:sz w:val="32"/>
          <w:szCs w:val="32"/>
          <w:highlight w:val="none"/>
          <w:lang w:val="en-US" w:eastAsia="zh-CN"/>
        </w:rPr>
      </w:pPr>
      <w:r>
        <w:rPr>
          <w:rFonts w:hint="eastAsia" w:ascii="仿宋_GB2312" w:hAnsi="Times New Roman" w:eastAsia="仿宋_GB2312"/>
          <w:color w:val="auto"/>
          <w:kern w:val="2"/>
          <w:sz w:val="32"/>
          <w:szCs w:val="32"/>
          <w:highlight w:val="none"/>
          <w:lang w:val="en-US" w:eastAsia="zh-CN" w:bidi="ar-SA"/>
        </w:rPr>
        <w:t>7.城乡社区支出（类）国有土地使用权出让收入安排的支出（款）其他国有土地使用权出让收入安排的支出（项）：</w:t>
      </w:r>
      <w:r>
        <w:rPr>
          <w:rFonts w:hint="eastAsia" w:ascii="仿宋_GB2312" w:eastAsia="仿宋_GB2312"/>
          <w:color w:val="auto"/>
          <w:sz w:val="32"/>
          <w:szCs w:val="32"/>
          <w:highlight w:val="none"/>
          <w:lang w:eastAsia="zh-CN"/>
        </w:rPr>
        <w:t>2026</w:t>
      </w:r>
      <w:r>
        <w:rPr>
          <w:rFonts w:hint="eastAsia" w:ascii="仿宋_GB2312" w:eastAsia="仿宋_GB2312"/>
          <w:color w:val="auto"/>
          <w:sz w:val="32"/>
          <w:szCs w:val="32"/>
          <w:highlight w:val="none"/>
        </w:rPr>
        <w:t>年预算数</w:t>
      </w:r>
      <w:r>
        <w:rPr>
          <w:rFonts w:hint="eastAsia" w:ascii="仿宋_GB2312" w:eastAsia="仿宋_GB2312"/>
          <w:color w:val="auto"/>
          <w:sz w:val="32"/>
          <w:szCs w:val="32"/>
          <w:highlight w:val="none"/>
          <w:lang w:eastAsia="zh-CN"/>
        </w:rPr>
        <w:t>为</w:t>
      </w:r>
      <w:r>
        <w:rPr>
          <w:rFonts w:hint="eastAsia" w:ascii="仿宋_GB2312" w:eastAsia="仿宋_GB2312"/>
          <w:color w:val="auto"/>
          <w:sz w:val="32"/>
          <w:szCs w:val="32"/>
          <w:highlight w:val="none"/>
          <w:lang w:val="en-US" w:eastAsia="zh-CN"/>
        </w:rPr>
        <w:t>687.92万元，主要用于基层党组织阵地建设等。</w:t>
      </w:r>
    </w:p>
    <w:p>
      <w:pPr>
        <w:spacing w:line="572" w:lineRule="exact"/>
        <w:ind w:firstLine="640" w:firstLineChars="200"/>
        <w:rPr>
          <w:rFonts w:hint="eastAsia" w:ascii="仿宋_GB2312" w:eastAsia="仿宋_GB2312"/>
          <w:sz w:val="32"/>
          <w:szCs w:val="32"/>
        </w:rPr>
      </w:pPr>
      <w:r>
        <w:rPr>
          <w:rFonts w:hint="eastAsia" w:ascii="仿宋_GB2312" w:eastAsia="仿宋_GB2312"/>
          <w:color w:val="auto"/>
          <w:sz w:val="32"/>
          <w:szCs w:val="32"/>
          <w:highlight w:val="none"/>
          <w:lang w:val="en-US" w:eastAsia="zh-CN"/>
        </w:rPr>
        <w:t>8</w:t>
      </w:r>
      <w:r>
        <w:rPr>
          <w:rFonts w:hint="eastAsia" w:ascii="仿宋_GB2312" w:eastAsia="仿宋_GB2312"/>
          <w:color w:val="auto"/>
          <w:sz w:val="32"/>
          <w:szCs w:val="32"/>
          <w:highlight w:val="none"/>
        </w:rPr>
        <w:t>.住房保障（类）住房改革（款）住房公积金（项）</w:t>
      </w:r>
      <w:r>
        <w:rPr>
          <w:rFonts w:hint="eastAsia" w:ascii="仿宋_GB2312" w:hAnsi="Times New Roman" w:eastAsia="仿宋_GB2312" w:cs="Times New Roman"/>
          <w:color w:val="auto"/>
          <w:kern w:val="2"/>
          <w:sz w:val="32"/>
          <w:szCs w:val="32"/>
          <w:highlight w:val="none"/>
          <w:lang w:val="en-US" w:eastAsia="zh-CN" w:bidi="ar-SA"/>
        </w:rPr>
        <w:t>：</w:t>
      </w:r>
      <w:r>
        <w:rPr>
          <w:rFonts w:hint="eastAsia" w:ascii="仿宋_GB2312" w:eastAsia="仿宋_GB2312"/>
          <w:color w:val="auto"/>
          <w:sz w:val="32"/>
          <w:szCs w:val="32"/>
          <w:highlight w:val="none"/>
          <w:lang w:eastAsia="zh-CN"/>
        </w:rPr>
        <w:t>2026</w:t>
      </w:r>
      <w:r>
        <w:rPr>
          <w:rFonts w:hint="eastAsia" w:ascii="仿宋_GB2312" w:eastAsia="仿宋_GB2312"/>
          <w:color w:val="auto"/>
          <w:sz w:val="32"/>
          <w:szCs w:val="32"/>
          <w:highlight w:val="none"/>
        </w:rPr>
        <w:t>年预算数为</w:t>
      </w:r>
      <w:r>
        <w:rPr>
          <w:rFonts w:hint="eastAsia" w:ascii="仿宋_GB2312" w:eastAsia="仿宋_GB2312"/>
          <w:color w:val="auto"/>
          <w:sz w:val="32"/>
          <w:szCs w:val="32"/>
          <w:highlight w:val="none"/>
          <w:lang w:val="en-US" w:eastAsia="zh-CN"/>
        </w:rPr>
        <w:t>28</w:t>
      </w:r>
      <w:r>
        <w:rPr>
          <w:rFonts w:hint="eastAsia" w:ascii="仿宋_GB2312" w:eastAsia="仿宋_GB2312"/>
          <w:color w:val="auto"/>
          <w:sz w:val="32"/>
          <w:szCs w:val="32"/>
          <w:highlight w:val="none"/>
        </w:rPr>
        <w:t>万元，主要用于</w:t>
      </w:r>
      <w:r>
        <w:rPr>
          <w:rFonts w:hint="eastAsia" w:ascii="仿宋_GB2312" w:eastAsia="仿宋_GB2312"/>
          <w:color w:val="auto"/>
          <w:sz w:val="32"/>
          <w:szCs w:val="32"/>
          <w:highlight w:val="none"/>
          <w:lang w:eastAsia="zh-CN"/>
        </w:rPr>
        <w:t>职工住房公积金缴费</w:t>
      </w:r>
      <w:r>
        <w:rPr>
          <w:rFonts w:hint="eastAsia" w:ascii="仿宋_GB2312" w:eastAsia="仿宋_GB2312"/>
          <w:color w:val="auto"/>
          <w:sz w:val="32"/>
          <w:szCs w:val="32"/>
          <w:highlight w:val="none"/>
        </w:rPr>
        <w:t>。</w:t>
      </w:r>
    </w:p>
    <w:p>
      <w:pPr>
        <w:spacing w:line="572" w:lineRule="exact"/>
        <w:ind w:firstLine="640" w:firstLineChars="200"/>
        <w:outlineLvl w:val="0"/>
        <w:rPr>
          <w:rFonts w:hint="eastAsia" w:ascii="黑体" w:eastAsia="黑体"/>
          <w:sz w:val="32"/>
          <w:szCs w:val="32"/>
        </w:rPr>
      </w:pPr>
      <w:bookmarkStart w:id="12" w:name="_Toc12404"/>
      <w:r>
        <w:rPr>
          <w:rFonts w:hint="eastAsia" w:ascii="黑体" w:eastAsia="黑体"/>
          <w:sz w:val="32"/>
          <w:szCs w:val="32"/>
        </w:rPr>
        <w:t>六、一般公共预算基本支出情况说明</w:t>
      </w:r>
      <w:bookmarkEnd w:id="12"/>
    </w:p>
    <w:p>
      <w:pPr>
        <w:spacing w:line="572" w:lineRule="exact"/>
        <w:ind w:firstLine="640" w:firstLineChars="200"/>
        <w:rPr>
          <w:rFonts w:hint="eastAsia" w:ascii="仿宋_GB2312" w:eastAsia="仿宋_GB2312"/>
          <w:color w:val="333333"/>
          <w:sz w:val="32"/>
          <w:szCs w:val="32"/>
        </w:rPr>
      </w:pPr>
      <w:r>
        <w:rPr>
          <w:rFonts w:hint="eastAsia" w:ascii="Times New Roman" w:hAnsi="Times New Roman" w:eastAsia="仿宋_GB2312" w:cs="Times New Roman"/>
          <w:color w:val="auto"/>
          <w:sz w:val="32"/>
          <w:szCs w:val="32"/>
          <w:highlight w:val="none"/>
          <w:lang w:eastAsia="zh-CN"/>
        </w:rPr>
        <w:t>中国共产党荣县委员会组织部</w:t>
      </w:r>
      <w:r>
        <w:rPr>
          <w:rFonts w:hint="eastAsia" w:ascii="仿宋_GB2312" w:eastAsia="仿宋_GB2312"/>
          <w:color w:val="333333"/>
          <w:sz w:val="32"/>
          <w:szCs w:val="32"/>
          <w:lang w:eastAsia="zh-CN"/>
        </w:rPr>
        <w:t>2026</w:t>
      </w:r>
      <w:r>
        <w:rPr>
          <w:rFonts w:hint="eastAsia" w:ascii="仿宋_GB2312" w:eastAsia="仿宋_GB2312"/>
          <w:color w:val="333333"/>
          <w:sz w:val="32"/>
          <w:szCs w:val="32"/>
        </w:rPr>
        <w:t>年一般公共预算基本支出</w:t>
      </w:r>
      <w:r>
        <w:rPr>
          <w:rFonts w:hint="eastAsia" w:ascii="仿宋_GB2312" w:eastAsia="仿宋_GB2312"/>
          <w:sz w:val="32"/>
          <w:szCs w:val="32"/>
          <w:lang w:val="en-US" w:eastAsia="zh-CN"/>
        </w:rPr>
        <w:t>465.33</w:t>
      </w:r>
      <w:r>
        <w:rPr>
          <w:rFonts w:hint="eastAsia" w:ascii="仿宋_GB2312" w:eastAsia="仿宋_GB2312"/>
          <w:color w:val="333333"/>
          <w:sz w:val="32"/>
          <w:szCs w:val="32"/>
        </w:rPr>
        <w:t>万元，其中：</w:t>
      </w:r>
    </w:p>
    <w:p>
      <w:pPr>
        <w:spacing w:line="572" w:lineRule="exact"/>
        <w:ind w:firstLine="640" w:firstLineChars="200"/>
        <w:rPr>
          <w:rFonts w:hint="eastAsia" w:ascii="仿宋_GB2312" w:eastAsia="仿宋_GB2312"/>
          <w:color w:val="333333"/>
          <w:sz w:val="32"/>
          <w:szCs w:val="32"/>
        </w:rPr>
      </w:pPr>
      <w:r>
        <w:rPr>
          <w:rFonts w:hint="eastAsia" w:ascii="仿宋_GB2312" w:eastAsia="仿宋_GB2312"/>
          <w:color w:val="333333"/>
          <w:sz w:val="32"/>
          <w:szCs w:val="32"/>
        </w:rPr>
        <w:t>人员经费</w:t>
      </w:r>
      <w:r>
        <w:rPr>
          <w:rFonts w:hint="eastAsia" w:ascii="仿宋_GB2312" w:eastAsia="仿宋_GB2312"/>
          <w:sz w:val="32"/>
          <w:szCs w:val="32"/>
          <w:lang w:val="en-US" w:eastAsia="zh-CN"/>
        </w:rPr>
        <w:t>415.85</w:t>
      </w:r>
      <w:r>
        <w:rPr>
          <w:rFonts w:hint="eastAsia" w:ascii="仿宋_GB2312" w:eastAsia="仿宋_GB2312"/>
          <w:color w:val="333333"/>
          <w:sz w:val="32"/>
          <w:szCs w:val="32"/>
        </w:rPr>
        <w:t>万元，主要包括：基本工资、津贴补贴、奖金、社会保险缴费、公务员医疗补助缴费</w:t>
      </w:r>
      <w:r>
        <w:rPr>
          <w:rFonts w:hint="eastAsia" w:ascii="仿宋_GB2312" w:eastAsia="仿宋_GB2312"/>
          <w:color w:val="333333"/>
          <w:sz w:val="32"/>
          <w:szCs w:val="32"/>
          <w:lang w:eastAsia="zh-CN"/>
        </w:rPr>
        <w:t>、住房公积金、</w:t>
      </w:r>
      <w:r>
        <w:rPr>
          <w:rFonts w:hint="eastAsia" w:ascii="仿宋_GB2312" w:eastAsia="仿宋_GB2312"/>
          <w:color w:val="333333"/>
          <w:sz w:val="32"/>
          <w:szCs w:val="32"/>
        </w:rPr>
        <w:t>其他工资福利</w:t>
      </w:r>
      <w:r>
        <w:rPr>
          <w:rFonts w:hint="eastAsia" w:ascii="仿宋_GB2312" w:eastAsia="仿宋_GB2312"/>
          <w:color w:val="333333"/>
          <w:sz w:val="32"/>
          <w:szCs w:val="32"/>
          <w:lang w:val="en-US" w:eastAsia="zh-CN"/>
        </w:rPr>
        <w:t>支出、商品和服务支出、培训费、其他商品和服务支出、对个人和家庭的补助、离休费、退休费、生活补助</w:t>
      </w:r>
      <w:r>
        <w:rPr>
          <w:rFonts w:hint="eastAsia" w:ascii="仿宋_GB2312" w:eastAsia="仿宋_GB2312"/>
          <w:color w:val="333333"/>
          <w:sz w:val="32"/>
          <w:szCs w:val="32"/>
        </w:rPr>
        <w:t>等支出。</w:t>
      </w:r>
    </w:p>
    <w:p>
      <w:pPr>
        <w:spacing w:line="572" w:lineRule="exact"/>
        <w:ind w:firstLine="640" w:firstLineChars="200"/>
        <w:rPr>
          <w:rFonts w:hint="eastAsia" w:ascii="仿宋_GB2312" w:eastAsia="仿宋_GB2312"/>
          <w:color w:val="333333"/>
          <w:sz w:val="32"/>
          <w:szCs w:val="32"/>
        </w:rPr>
      </w:pPr>
      <w:r>
        <w:rPr>
          <w:rFonts w:hint="eastAsia" w:ascii="仿宋_GB2312" w:eastAsia="仿宋_GB2312"/>
          <w:color w:val="333333"/>
          <w:sz w:val="32"/>
          <w:szCs w:val="32"/>
        </w:rPr>
        <w:t>公用经费</w:t>
      </w:r>
      <w:r>
        <w:rPr>
          <w:rFonts w:hint="eastAsia" w:ascii="仿宋_GB2312" w:eastAsia="仿宋_GB2312"/>
          <w:color w:val="333333"/>
          <w:sz w:val="32"/>
          <w:szCs w:val="32"/>
          <w:lang w:val="en-US" w:eastAsia="zh-CN"/>
        </w:rPr>
        <w:t>49.47</w:t>
      </w:r>
      <w:r>
        <w:rPr>
          <w:rFonts w:hint="eastAsia" w:ascii="仿宋_GB2312" w:eastAsia="仿宋_GB2312"/>
          <w:color w:val="333333"/>
          <w:sz w:val="32"/>
          <w:szCs w:val="32"/>
        </w:rPr>
        <w:t>万元，主要包括：办公费、印刷费、水费、电费、邮电费、差旅费、会议费、培训费、公务接待费</w:t>
      </w:r>
      <w:r>
        <w:rPr>
          <w:rFonts w:hint="eastAsia" w:ascii="仿宋_GB2312" w:eastAsia="仿宋_GB2312"/>
          <w:color w:val="333333"/>
          <w:sz w:val="32"/>
          <w:szCs w:val="32"/>
          <w:lang w:eastAsia="zh-CN"/>
        </w:rPr>
        <w:t>、工会经费、福利费、</w:t>
      </w:r>
      <w:r>
        <w:rPr>
          <w:rFonts w:hint="eastAsia" w:ascii="仿宋_GB2312" w:eastAsia="仿宋_GB2312"/>
          <w:color w:val="333333"/>
          <w:sz w:val="32"/>
          <w:szCs w:val="32"/>
        </w:rPr>
        <w:t>其他交通费用等支出。</w:t>
      </w:r>
    </w:p>
    <w:p>
      <w:pPr>
        <w:spacing w:line="572" w:lineRule="exact"/>
        <w:ind w:firstLine="640" w:firstLineChars="200"/>
        <w:outlineLvl w:val="0"/>
        <w:rPr>
          <w:rFonts w:hint="eastAsia" w:ascii="仿宋_GB2312" w:eastAsia="仿宋_GB2312"/>
          <w:color w:val="333333"/>
          <w:sz w:val="32"/>
          <w:szCs w:val="32"/>
        </w:rPr>
      </w:pPr>
      <w:bookmarkStart w:id="13" w:name="_Toc12105"/>
      <w:r>
        <w:rPr>
          <w:rFonts w:hint="eastAsia" w:ascii="黑体" w:eastAsia="黑体"/>
          <w:sz w:val="32"/>
          <w:szCs w:val="32"/>
        </w:rPr>
        <w:t>七、“三公”经费财政拨款预算安排情况</w:t>
      </w:r>
      <w:bookmarkEnd w:id="13"/>
    </w:p>
    <w:p>
      <w:pPr>
        <w:spacing w:line="572" w:lineRule="exact"/>
        <w:ind w:firstLine="640" w:firstLineChars="200"/>
        <w:rPr>
          <w:rFonts w:hint="eastAsia" w:ascii="仿宋_GB2312" w:eastAsia="仿宋_GB2312"/>
          <w:sz w:val="32"/>
          <w:szCs w:val="32"/>
        </w:rPr>
      </w:pPr>
      <w:r>
        <w:rPr>
          <w:rFonts w:hint="eastAsia" w:ascii="Times New Roman" w:hAnsi="Times New Roman" w:eastAsia="仿宋_GB2312" w:cs="Times New Roman"/>
          <w:color w:val="auto"/>
          <w:sz w:val="32"/>
          <w:szCs w:val="32"/>
          <w:highlight w:val="none"/>
          <w:lang w:eastAsia="zh-CN"/>
        </w:rPr>
        <w:t>中国共产党荣县委员会组织部</w:t>
      </w:r>
      <w:r>
        <w:rPr>
          <w:rFonts w:hint="eastAsia" w:ascii="仿宋_GB2312" w:eastAsia="仿宋_GB2312"/>
          <w:sz w:val="32"/>
          <w:szCs w:val="32"/>
          <w:lang w:eastAsia="zh-CN"/>
        </w:rPr>
        <w:t>2026</w:t>
      </w:r>
      <w:r>
        <w:rPr>
          <w:rFonts w:hint="eastAsia" w:ascii="仿宋_GB2312" w:eastAsia="仿宋_GB2312"/>
          <w:sz w:val="32"/>
          <w:szCs w:val="32"/>
        </w:rPr>
        <w:t>年“三公”经费财政拨款预算数</w:t>
      </w:r>
      <w:r>
        <w:rPr>
          <w:rFonts w:hint="eastAsia" w:ascii="仿宋_GB2312" w:eastAsia="仿宋_GB2312"/>
          <w:sz w:val="32"/>
          <w:szCs w:val="32"/>
          <w:lang w:val="en-US" w:eastAsia="zh-CN"/>
        </w:rPr>
        <w:t>0</w:t>
      </w:r>
      <w:r>
        <w:rPr>
          <w:rFonts w:hint="eastAsia" w:ascii="仿宋_GB2312" w:eastAsia="仿宋_GB2312"/>
          <w:sz w:val="32"/>
          <w:szCs w:val="32"/>
        </w:rPr>
        <w:t>万元，较</w:t>
      </w:r>
      <w:r>
        <w:rPr>
          <w:rFonts w:hint="eastAsia" w:ascii="仿宋_GB2312" w:eastAsia="仿宋_GB2312"/>
          <w:sz w:val="32"/>
          <w:szCs w:val="32"/>
          <w:lang w:eastAsia="zh-CN"/>
        </w:rPr>
        <w:t>2025</w:t>
      </w:r>
      <w:r>
        <w:rPr>
          <w:rFonts w:hint="eastAsia" w:ascii="仿宋_GB2312" w:eastAsia="仿宋_GB2312"/>
          <w:sz w:val="32"/>
          <w:szCs w:val="32"/>
        </w:rPr>
        <w:t>预算持平</w:t>
      </w:r>
      <w:r>
        <w:rPr>
          <w:rFonts w:hint="eastAsia" w:ascii="仿宋_GB2312" w:eastAsia="仿宋_GB2312"/>
          <w:sz w:val="32"/>
          <w:szCs w:val="32"/>
          <w:lang w:val="en-US" w:eastAsia="zh-CN"/>
        </w:rPr>
        <w:t>0%</w:t>
      </w:r>
      <w:r>
        <w:rPr>
          <w:rFonts w:hint="eastAsia" w:ascii="仿宋_GB2312" w:eastAsia="仿宋_GB2312"/>
          <w:sz w:val="32"/>
          <w:szCs w:val="32"/>
        </w:rPr>
        <w:t>，</w:t>
      </w:r>
      <w:r>
        <w:rPr>
          <w:rFonts w:ascii="仿宋_GB2312" w:eastAsia="仿宋_GB2312"/>
          <w:sz w:val="32"/>
          <w:szCs w:val="32"/>
        </w:rPr>
        <w:t>其中：</w:t>
      </w:r>
      <w:r>
        <w:rPr>
          <w:rFonts w:hint="eastAsia" w:ascii="仿宋_GB2312" w:eastAsia="仿宋_GB2312"/>
          <w:sz w:val="32"/>
          <w:szCs w:val="32"/>
        </w:rPr>
        <w:t>因公出国（境）经费</w:t>
      </w:r>
      <w:r>
        <w:rPr>
          <w:rFonts w:hint="eastAsia" w:ascii="仿宋_GB2312" w:eastAsia="仿宋_GB2312"/>
          <w:sz w:val="32"/>
          <w:szCs w:val="32"/>
          <w:lang w:val="en-US" w:eastAsia="zh-CN"/>
        </w:rPr>
        <w:t>0</w:t>
      </w:r>
      <w:r>
        <w:rPr>
          <w:rFonts w:hint="eastAsia" w:ascii="仿宋_GB2312" w:eastAsia="仿宋_GB2312"/>
          <w:sz w:val="32"/>
          <w:szCs w:val="32"/>
        </w:rPr>
        <w:t>万元，公务接待费</w:t>
      </w:r>
      <w:r>
        <w:rPr>
          <w:rFonts w:hint="eastAsia" w:ascii="仿宋_GB2312" w:eastAsia="仿宋_GB2312"/>
          <w:sz w:val="32"/>
          <w:szCs w:val="32"/>
          <w:lang w:val="en-US" w:eastAsia="zh-CN"/>
        </w:rPr>
        <w:t>2</w:t>
      </w:r>
      <w:r>
        <w:rPr>
          <w:rFonts w:hint="eastAsia" w:ascii="仿宋_GB2312" w:eastAsia="仿宋_GB2312"/>
          <w:sz w:val="32"/>
          <w:szCs w:val="32"/>
        </w:rPr>
        <w:t>万元，公务用车购置及运行维护费</w:t>
      </w:r>
      <w:r>
        <w:rPr>
          <w:rFonts w:hint="eastAsia" w:ascii="仿宋_GB2312" w:eastAsia="仿宋_GB2312"/>
          <w:sz w:val="32"/>
          <w:szCs w:val="32"/>
          <w:lang w:val="en-US" w:eastAsia="zh-CN"/>
        </w:rPr>
        <w:t>0</w:t>
      </w:r>
      <w:r>
        <w:rPr>
          <w:rFonts w:hint="eastAsia" w:ascii="仿宋_GB2312" w:eastAsia="仿宋_GB2312"/>
          <w:sz w:val="32"/>
          <w:szCs w:val="32"/>
        </w:rPr>
        <w:t>万元（公务</w:t>
      </w:r>
      <w:r>
        <w:rPr>
          <w:rFonts w:ascii="仿宋_GB2312" w:eastAsia="仿宋_GB2312"/>
          <w:sz w:val="32"/>
          <w:szCs w:val="32"/>
        </w:rPr>
        <w:t>用车购置费</w:t>
      </w:r>
      <w:r>
        <w:rPr>
          <w:rFonts w:hint="eastAsia" w:ascii="仿宋_GB2312" w:eastAsia="仿宋_GB2312"/>
          <w:sz w:val="32"/>
          <w:szCs w:val="32"/>
          <w:lang w:val="en-US" w:eastAsia="zh-CN"/>
        </w:rPr>
        <w:t>0</w:t>
      </w:r>
      <w:r>
        <w:rPr>
          <w:rFonts w:hint="eastAsia" w:ascii="仿宋_GB2312" w:eastAsia="仿宋_GB2312"/>
          <w:sz w:val="32"/>
          <w:szCs w:val="32"/>
        </w:rPr>
        <w:t>万元</w:t>
      </w:r>
      <w:r>
        <w:rPr>
          <w:rFonts w:ascii="仿宋_GB2312" w:eastAsia="仿宋_GB2312"/>
          <w:sz w:val="32"/>
          <w:szCs w:val="32"/>
        </w:rPr>
        <w:t>，公务用车运行费</w:t>
      </w:r>
      <w:r>
        <w:rPr>
          <w:rFonts w:hint="eastAsia" w:ascii="仿宋_GB2312" w:eastAsia="仿宋_GB2312"/>
          <w:sz w:val="32"/>
          <w:szCs w:val="32"/>
          <w:lang w:val="en-US" w:eastAsia="zh-CN"/>
        </w:rPr>
        <w:t>0</w:t>
      </w:r>
      <w:r>
        <w:rPr>
          <w:rFonts w:hint="eastAsia" w:ascii="仿宋_GB2312" w:eastAsia="仿宋_GB2312"/>
          <w:sz w:val="32"/>
          <w:szCs w:val="32"/>
        </w:rPr>
        <w:t>万元）。</w:t>
      </w:r>
    </w:p>
    <w:p>
      <w:pPr>
        <w:keepNext w:val="0"/>
        <w:keepLines w:val="0"/>
        <w:pageBreakBefore w:val="0"/>
        <w:widowControl w:val="0"/>
        <w:kinsoku/>
        <w:wordWrap/>
        <w:overflowPunct/>
        <w:topLinePunct w:val="0"/>
        <w:autoSpaceDE/>
        <w:autoSpaceDN/>
        <w:bidi w:val="0"/>
        <w:adjustRightInd/>
        <w:snapToGrid/>
        <w:spacing w:line="4400" w:lineRule="exact"/>
        <w:ind w:firstLine="420" w:firstLineChars="200"/>
        <w:textAlignment w:val="auto"/>
        <w:rPr>
          <w:rFonts w:hint="eastAsia" w:ascii="仿宋_GB2312" w:eastAsia="仿宋_GB2312"/>
          <w:sz w:val="32"/>
          <w:szCs w:val="32"/>
        </w:rPr>
      </w:pPr>
      <w:r>
        <w:rPr>
          <w:rFonts w:hint="eastAsia" w:eastAsia="仿宋_GB2312"/>
          <w:lang w:eastAsia="zh-CN"/>
        </w:rPr>
        <w:object>
          <v:shape id="_x0000_i1030" o:spt="75" type="#_x0000_t75" style="height:172.45pt;width:274.3pt;" o:ole="t" filled="f" o:preferrelative="t" stroked="f" coordsize="21600,21600">
            <v:path/>
            <v:fill on="f" focussize="0,0"/>
            <v:stroke on="f"/>
            <v:imagedata r:id="rId17" o:title=""/>
            <o:lock v:ext="edit" aspectratio="t"/>
            <w10:wrap type="none"/>
            <w10:anchorlock/>
          </v:shape>
          <o:OLEObject Type="Embed" ProgID="Excel.Chart.8" ShapeID="_x0000_i1030" DrawAspect="Content" ObjectID="_1468075730" r:id="rId16">
            <o:LockedField>false</o:LockedField>
          </o:OLEObject>
        </w:object>
      </w:r>
    </w:p>
    <w:p>
      <w:pPr>
        <w:spacing w:line="572" w:lineRule="exact"/>
        <w:jc w:val="center"/>
        <w:rPr>
          <w:rFonts w:hint="eastAsia" w:ascii="仿宋_GB2312" w:eastAsia="仿宋_GB2312"/>
          <w:sz w:val="32"/>
          <w:szCs w:val="32"/>
        </w:rPr>
      </w:pPr>
      <w:r>
        <w:rPr>
          <w:rFonts w:hint="eastAsia" w:ascii="宋体" w:hAnsi="宋体"/>
          <w:szCs w:val="21"/>
        </w:rPr>
        <w:t>图6：“三公”经费财政拨款支出结构（饼状图）</w:t>
      </w:r>
    </w:p>
    <w:p>
      <w:pPr>
        <w:spacing w:line="572" w:lineRule="exact"/>
        <w:ind w:firstLine="640" w:firstLineChars="200"/>
        <w:rPr>
          <w:rFonts w:hint="eastAsia" w:ascii="仿宋_GB2312" w:eastAsia="仿宋_GB2312"/>
          <w:sz w:val="32"/>
          <w:szCs w:val="32"/>
        </w:rPr>
      </w:pPr>
      <w:r>
        <w:rPr>
          <w:rFonts w:hint="eastAsia" w:ascii="仿宋_GB2312" w:eastAsia="仿宋_GB2312"/>
          <w:sz w:val="32"/>
          <w:szCs w:val="32"/>
        </w:rPr>
        <w:t>（一）因公出国（境）经费</w:t>
      </w:r>
      <w:r>
        <w:rPr>
          <w:rFonts w:hint="eastAsia" w:ascii="仿宋_GB2312" w:eastAsia="仿宋_GB2312"/>
          <w:sz w:val="32"/>
          <w:szCs w:val="32"/>
          <w:lang w:val="en-US" w:eastAsia="zh-CN"/>
        </w:rPr>
        <w:t>0</w:t>
      </w:r>
      <w:r>
        <w:rPr>
          <w:rFonts w:hint="eastAsia" w:ascii="仿宋_GB2312" w:eastAsia="仿宋_GB2312"/>
          <w:sz w:val="32"/>
          <w:szCs w:val="32"/>
        </w:rPr>
        <w:t>万元，较</w:t>
      </w:r>
      <w:r>
        <w:rPr>
          <w:rFonts w:hint="eastAsia" w:ascii="仿宋_GB2312" w:eastAsia="仿宋_GB2312"/>
          <w:sz w:val="32"/>
          <w:szCs w:val="32"/>
          <w:lang w:eastAsia="zh-CN"/>
        </w:rPr>
        <w:t>2025</w:t>
      </w:r>
      <w:r>
        <w:rPr>
          <w:rFonts w:hint="eastAsia" w:ascii="仿宋_GB2312" w:eastAsia="仿宋_GB2312"/>
          <w:sz w:val="32"/>
          <w:szCs w:val="32"/>
        </w:rPr>
        <w:t>年预算增持平</w:t>
      </w:r>
      <w:r>
        <w:rPr>
          <w:rFonts w:hint="eastAsia" w:ascii="仿宋_GB2312" w:eastAsia="仿宋_GB2312"/>
          <w:sz w:val="32"/>
          <w:szCs w:val="32"/>
          <w:lang w:val="en-US" w:eastAsia="zh-CN"/>
        </w:rPr>
        <w:t>0</w:t>
      </w:r>
      <w:r>
        <w:rPr>
          <w:rFonts w:hint="eastAsia" w:ascii="仿宋_GB2312" w:eastAsia="仿宋_GB2312"/>
          <w:sz w:val="32"/>
          <w:szCs w:val="32"/>
        </w:rPr>
        <w:t>%。</w:t>
      </w:r>
    </w:p>
    <w:p>
      <w:pPr>
        <w:spacing w:line="572" w:lineRule="exact"/>
        <w:ind w:firstLine="640" w:firstLineChars="200"/>
        <w:rPr>
          <w:rFonts w:hint="eastAsia" w:ascii="仿宋_GB2312" w:eastAsia="仿宋_GB2312"/>
          <w:sz w:val="32"/>
          <w:szCs w:val="32"/>
        </w:rPr>
      </w:pPr>
      <w:r>
        <w:rPr>
          <w:rFonts w:hint="eastAsia" w:ascii="仿宋_GB2312" w:eastAsia="仿宋_GB2312"/>
          <w:sz w:val="32"/>
          <w:szCs w:val="32"/>
          <w:lang w:eastAsia="zh-CN"/>
        </w:rPr>
        <w:t>2026</w:t>
      </w:r>
      <w:r>
        <w:rPr>
          <w:rFonts w:hint="eastAsia" w:ascii="仿宋_GB2312" w:eastAsia="仿宋_GB2312"/>
          <w:sz w:val="32"/>
          <w:szCs w:val="32"/>
        </w:rPr>
        <w:t>年拟安排出国（境）</w:t>
      </w:r>
      <w:r>
        <w:rPr>
          <w:rFonts w:hint="eastAsia" w:ascii="仿宋_GB2312" w:eastAsia="仿宋_GB2312"/>
          <w:sz w:val="32"/>
          <w:szCs w:val="32"/>
          <w:lang w:val="en-US" w:eastAsia="zh-CN"/>
        </w:rPr>
        <w:t>0</w:t>
      </w:r>
      <w:r>
        <w:rPr>
          <w:rFonts w:hint="eastAsia" w:ascii="仿宋_GB2312" w:eastAsia="仿宋_GB2312"/>
          <w:sz w:val="32"/>
          <w:szCs w:val="32"/>
        </w:rPr>
        <w:t>人次。</w:t>
      </w:r>
    </w:p>
    <w:p>
      <w:pPr>
        <w:spacing w:line="572" w:lineRule="exact"/>
        <w:ind w:firstLine="640" w:firstLineChars="200"/>
        <w:rPr>
          <w:rFonts w:hint="eastAsia" w:ascii="仿宋_GB2312" w:eastAsia="仿宋_GB2312"/>
          <w:b/>
          <w:sz w:val="32"/>
          <w:szCs w:val="32"/>
        </w:rPr>
      </w:pPr>
      <w:r>
        <w:rPr>
          <w:rFonts w:hint="eastAsia" w:ascii="仿宋_GB2312" w:eastAsia="仿宋_GB2312"/>
          <w:sz w:val="32"/>
          <w:szCs w:val="32"/>
        </w:rPr>
        <w:t>（二）公务接待费</w:t>
      </w:r>
      <w:r>
        <w:rPr>
          <w:rFonts w:hint="eastAsia" w:ascii="仿宋_GB2312" w:eastAsia="仿宋_GB2312"/>
          <w:sz w:val="32"/>
          <w:szCs w:val="32"/>
          <w:lang w:val="en-US" w:eastAsia="zh-CN"/>
        </w:rPr>
        <w:t>2</w:t>
      </w:r>
      <w:r>
        <w:rPr>
          <w:rFonts w:hint="eastAsia" w:ascii="仿宋_GB2312" w:eastAsia="仿宋_GB2312"/>
          <w:sz w:val="32"/>
          <w:szCs w:val="32"/>
        </w:rPr>
        <w:t>万元，较</w:t>
      </w:r>
      <w:r>
        <w:rPr>
          <w:rFonts w:hint="eastAsia" w:ascii="仿宋_GB2312" w:eastAsia="仿宋_GB2312"/>
          <w:sz w:val="32"/>
          <w:szCs w:val="32"/>
          <w:lang w:eastAsia="zh-CN"/>
        </w:rPr>
        <w:t>2025</w:t>
      </w:r>
      <w:r>
        <w:rPr>
          <w:rFonts w:hint="eastAsia" w:ascii="仿宋_GB2312" w:eastAsia="仿宋_GB2312"/>
          <w:sz w:val="32"/>
          <w:szCs w:val="32"/>
        </w:rPr>
        <w:t>年预算</w:t>
      </w:r>
      <w:r>
        <w:rPr>
          <w:rFonts w:hint="eastAsia" w:ascii="仿宋_GB2312" w:eastAsia="仿宋_GB2312"/>
          <w:sz w:val="32"/>
          <w:szCs w:val="32"/>
          <w:lang w:val="en-US" w:eastAsia="zh-CN"/>
        </w:rPr>
        <w:t>增加100%</w:t>
      </w:r>
      <w:r>
        <w:rPr>
          <w:rFonts w:hint="eastAsia" w:ascii="仿宋_GB2312" w:eastAsia="仿宋_GB2312"/>
          <w:sz w:val="32"/>
          <w:szCs w:val="32"/>
        </w:rPr>
        <w:t>。主要原因是</w:t>
      </w:r>
      <w:r>
        <w:rPr>
          <w:rFonts w:hint="eastAsia" w:ascii="仿宋_GB2312" w:eastAsia="仿宋_GB2312"/>
          <w:sz w:val="32"/>
          <w:szCs w:val="32"/>
          <w:lang w:val="en-US" w:eastAsia="zh-CN"/>
        </w:rPr>
        <w:t>换届工作接待增加</w:t>
      </w:r>
      <w:r>
        <w:rPr>
          <w:rFonts w:hint="eastAsia" w:ascii="仿宋_GB2312" w:eastAsia="仿宋_GB2312"/>
          <w:sz w:val="32"/>
          <w:szCs w:val="32"/>
        </w:rPr>
        <w:t>。</w:t>
      </w:r>
    </w:p>
    <w:p>
      <w:pPr>
        <w:spacing w:line="572" w:lineRule="exact"/>
        <w:ind w:firstLine="640" w:firstLineChars="200"/>
        <w:rPr>
          <w:rFonts w:hint="eastAsia" w:ascii="仿宋_GB2312" w:eastAsia="仿宋_GB2312"/>
          <w:sz w:val="32"/>
          <w:szCs w:val="32"/>
        </w:rPr>
      </w:pPr>
      <w:r>
        <w:rPr>
          <w:rFonts w:hint="eastAsia" w:ascii="仿宋_GB2312" w:eastAsia="仿宋_GB2312"/>
          <w:sz w:val="32"/>
          <w:szCs w:val="32"/>
          <w:lang w:eastAsia="zh-CN"/>
        </w:rPr>
        <w:t>2026</w:t>
      </w:r>
      <w:r>
        <w:rPr>
          <w:rFonts w:hint="eastAsia" w:ascii="仿宋_GB2312" w:eastAsia="仿宋_GB2312"/>
          <w:sz w:val="32"/>
          <w:szCs w:val="32"/>
        </w:rPr>
        <w:t>年公务接待费计划用于执行公务、考察调研、检查指导等公务活动开支。</w:t>
      </w:r>
    </w:p>
    <w:p>
      <w:pPr>
        <w:spacing w:line="572" w:lineRule="exact"/>
        <w:ind w:firstLine="640" w:firstLineChars="200"/>
        <w:rPr>
          <w:rFonts w:hint="eastAsia" w:ascii="仿宋_GB2312" w:eastAsia="仿宋_GB2312"/>
          <w:b/>
          <w:sz w:val="32"/>
          <w:szCs w:val="32"/>
        </w:rPr>
      </w:pPr>
      <w:r>
        <w:rPr>
          <w:rFonts w:hint="eastAsia" w:ascii="仿宋_GB2312" w:eastAsia="仿宋_GB2312"/>
          <w:sz w:val="32"/>
          <w:szCs w:val="32"/>
        </w:rPr>
        <w:t>（三）公务用车购置及运行维护费</w:t>
      </w:r>
      <w:r>
        <w:rPr>
          <w:rFonts w:hint="eastAsia" w:ascii="仿宋_GB2312" w:eastAsia="仿宋_GB2312"/>
          <w:sz w:val="32"/>
          <w:szCs w:val="32"/>
          <w:lang w:val="en-US" w:eastAsia="zh-CN"/>
        </w:rPr>
        <w:t>0</w:t>
      </w:r>
      <w:r>
        <w:rPr>
          <w:rFonts w:hint="eastAsia" w:ascii="仿宋_GB2312" w:eastAsia="仿宋_GB2312"/>
          <w:sz w:val="32"/>
          <w:szCs w:val="32"/>
        </w:rPr>
        <w:t>万元，较</w:t>
      </w:r>
      <w:r>
        <w:rPr>
          <w:rFonts w:hint="eastAsia" w:ascii="仿宋_GB2312" w:eastAsia="仿宋_GB2312"/>
          <w:sz w:val="32"/>
          <w:szCs w:val="32"/>
          <w:lang w:eastAsia="zh-CN"/>
        </w:rPr>
        <w:t>2025</w:t>
      </w:r>
      <w:r>
        <w:rPr>
          <w:rFonts w:hint="eastAsia" w:ascii="仿宋_GB2312" w:eastAsia="仿宋_GB2312"/>
          <w:sz w:val="32"/>
          <w:szCs w:val="32"/>
        </w:rPr>
        <w:t>年预算持平。</w:t>
      </w:r>
    </w:p>
    <w:p>
      <w:pPr>
        <w:spacing w:line="572" w:lineRule="exact"/>
        <w:ind w:firstLine="640" w:firstLineChars="200"/>
        <w:rPr>
          <w:rFonts w:hint="eastAsia" w:ascii="仿宋_GB2312" w:eastAsia="仿宋_GB2312"/>
          <w:sz w:val="32"/>
          <w:szCs w:val="32"/>
        </w:rPr>
      </w:pPr>
      <w:r>
        <w:rPr>
          <w:rFonts w:hint="eastAsia" w:ascii="仿宋_GB2312" w:eastAsia="仿宋_GB2312"/>
          <w:sz w:val="32"/>
          <w:szCs w:val="32"/>
        </w:rPr>
        <w:t>单位现有公务用车</w:t>
      </w:r>
      <w:r>
        <w:rPr>
          <w:rFonts w:hint="eastAsia" w:ascii="仿宋_GB2312" w:eastAsia="仿宋_GB2312"/>
          <w:sz w:val="32"/>
          <w:szCs w:val="32"/>
          <w:lang w:val="en-US" w:eastAsia="zh-CN"/>
        </w:rPr>
        <w:t>0</w:t>
      </w:r>
      <w:r>
        <w:rPr>
          <w:rFonts w:hint="eastAsia" w:ascii="仿宋_GB2312" w:eastAsia="仿宋_GB2312"/>
          <w:sz w:val="32"/>
          <w:szCs w:val="32"/>
        </w:rPr>
        <w:t>辆，其中：轿车</w:t>
      </w:r>
      <w:r>
        <w:rPr>
          <w:rFonts w:hint="eastAsia" w:ascii="仿宋_GB2312" w:eastAsia="仿宋_GB2312"/>
          <w:sz w:val="32"/>
          <w:szCs w:val="32"/>
          <w:lang w:val="en-US" w:eastAsia="zh-CN"/>
        </w:rPr>
        <w:t>0</w:t>
      </w:r>
      <w:r>
        <w:rPr>
          <w:rFonts w:hint="eastAsia" w:ascii="仿宋_GB2312" w:eastAsia="仿宋_GB2312"/>
          <w:sz w:val="32"/>
          <w:szCs w:val="32"/>
        </w:rPr>
        <w:t>辆，越野车</w:t>
      </w:r>
      <w:r>
        <w:rPr>
          <w:rFonts w:hint="eastAsia" w:ascii="仿宋_GB2312" w:eastAsia="仿宋_GB2312"/>
          <w:sz w:val="32"/>
          <w:szCs w:val="32"/>
          <w:lang w:val="en-US" w:eastAsia="zh-CN"/>
        </w:rPr>
        <w:t>0</w:t>
      </w:r>
      <w:r>
        <w:rPr>
          <w:rFonts w:hint="eastAsia" w:ascii="仿宋_GB2312" w:eastAsia="仿宋_GB2312"/>
          <w:sz w:val="32"/>
          <w:szCs w:val="32"/>
        </w:rPr>
        <w:t>辆，多功能乘用车</w:t>
      </w:r>
      <w:r>
        <w:rPr>
          <w:rFonts w:hint="eastAsia" w:ascii="仿宋_GB2312" w:eastAsia="仿宋_GB2312"/>
          <w:sz w:val="32"/>
          <w:szCs w:val="32"/>
          <w:lang w:val="en-US" w:eastAsia="zh-CN"/>
        </w:rPr>
        <w:t>0</w:t>
      </w:r>
      <w:r>
        <w:rPr>
          <w:rFonts w:hint="eastAsia" w:ascii="仿宋_GB2312" w:eastAsia="仿宋_GB2312"/>
          <w:sz w:val="32"/>
          <w:szCs w:val="32"/>
        </w:rPr>
        <w:t>辆。</w:t>
      </w:r>
    </w:p>
    <w:p>
      <w:pPr>
        <w:spacing w:line="572" w:lineRule="exact"/>
        <w:ind w:firstLine="640" w:firstLineChars="200"/>
        <w:rPr>
          <w:rFonts w:hint="eastAsia" w:ascii="仿宋_GB2312" w:eastAsia="仿宋_GB2312"/>
          <w:sz w:val="32"/>
          <w:szCs w:val="32"/>
        </w:rPr>
      </w:pPr>
      <w:r>
        <w:rPr>
          <w:rFonts w:hint="eastAsia" w:ascii="仿宋_GB2312" w:eastAsia="仿宋_GB2312"/>
          <w:sz w:val="32"/>
          <w:szCs w:val="32"/>
          <w:lang w:eastAsia="zh-CN"/>
        </w:rPr>
        <w:t>2026</w:t>
      </w:r>
      <w:r>
        <w:rPr>
          <w:rFonts w:hint="eastAsia" w:ascii="仿宋_GB2312" w:eastAsia="仿宋_GB2312"/>
          <w:sz w:val="32"/>
          <w:szCs w:val="32"/>
        </w:rPr>
        <w:t>年安排公务用车购置费</w:t>
      </w:r>
      <w:r>
        <w:rPr>
          <w:rFonts w:hint="eastAsia" w:ascii="仿宋_GB2312" w:eastAsia="仿宋_GB2312"/>
          <w:sz w:val="32"/>
          <w:szCs w:val="32"/>
          <w:lang w:val="en-US" w:eastAsia="zh-CN"/>
        </w:rPr>
        <w:t>0</w:t>
      </w:r>
      <w:r>
        <w:rPr>
          <w:rFonts w:hint="eastAsia" w:ascii="仿宋_GB2312" w:eastAsia="仿宋_GB2312"/>
          <w:sz w:val="32"/>
          <w:szCs w:val="32"/>
        </w:rPr>
        <w:t>万元，较</w:t>
      </w:r>
      <w:r>
        <w:rPr>
          <w:rFonts w:hint="eastAsia" w:ascii="仿宋_GB2312" w:eastAsia="仿宋_GB2312"/>
          <w:sz w:val="32"/>
          <w:szCs w:val="32"/>
          <w:lang w:eastAsia="zh-CN"/>
        </w:rPr>
        <w:t>2025</w:t>
      </w:r>
      <w:r>
        <w:rPr>
          <w:rFonts w:hint="eastAsia" w:ascii="仿宋_GB2312" w:eastAsia="仿宋_GB2312"/>
          <w:sz w:val="32"/>
          <w:szCs w:val="32"/>
        </w:rPr>
        <w:t>年预算增持平。</w:t>
      </w:r>
    </w:p>
    <w:p>
      <w:pPr>
        <w:spacing w:line="572" w:lineRule="exact"/>
        <w:ind w:firstLine="640" w:firstLineChars="200"/>
        <w:rPr>
          <w:rFonts w:hint="eastAsia" w:ascii="仿宋_GB2312" w:eastAsia="仿宋_GB2312"/>
          <w:sz w:val="32"/>
          <w:szCs w:val="32"/>
        </w:rPr>
      </w:pPr>
      <w:r>
        <w:rPr>
          <w:rFonts w:hint="eastAsia" w:ascii="仿宋_GB2312" w:eastAsia="仿宋_GB2312"/>
          <w:sz w:val="32"/>
          <w:szCs w:val="32"/>
          <w:lang w:eastAsia="zh-CN"/>
        </w:rPr>
        <w:t>2026</w:t>
      </w:r>
      <w:r>
        <w:rPr>
          <w:rFonts w:hint="eastAsia" w:ascii="仿宋_GB2312" w:eastAsia="仿宋_GB2312"/>
          <w:sz w:val="32"/>
          <w:szCs w:val="32"/>
        </w:rPr>
        <w:t>年安排公务用车运行维护费</w:t>
      </w:r>
      <w:r>
        <w:rPr>
          <w:rFonts w:hint="eastAsia" w:ascii="仿宋_GB2312" w:eastAsia="仿宋_GB2312"/>
          <w:sz w:val="32"/>
          <w:szCs w:val="32"/>
          <w:lang w:val="en-US" w:eastAsia="zh-CN"/>
        </w:rPr>
        <w:t>0</w:t>
      </w:r>
      <w:r>
        <w:rPr>
          <w:rFonts w:hint="eastAsia" w:ascii="仿宋_GB2312" w:eastAsia="仿宋_GB2312"/>
          <w:sz w:val="32"/>
          <w:szCs w:val="32"/>
        </w:rPr>
        <w:t>万元，较</w:t>
      </w:r>
      <w:r>
        <w:rPr>
          <w:rFonts w:hint="eastAsia" w:ascii="仿宋_GB2312" w:eastAsia="仿宋_GB2312"/>
          <w:sz w:val="32"/>
          <w:szCs w:val="32"/>
          <w:lang w:eastAsia="zh-CN"/>
        </w:rPr>
        <w:t>2025</w:t>
      </w:r>
      <w:r>
        <w:rPr>
          <w:rFonts w:hint="eastAsia" w:ascii="仿宋_GB2312" w:eastAsia="仿宋_GB2312"/>
          <w:sz w:val="32"/>
          <w:szCs w:val="32"/>
        </w:rPr>
        <w:t>年预算持平，用于</w:t>
      </w:r>
      <w:r>
        <w:rPr>
          <w:rFonts w:hint="eastAsia" w:ascii="仿宋_GB2312" w:eastAsia="仿宋_GB2312"/>
          <w:sz w:val="32"/>
          <w:szCs w:val="32"/>
          <w:lang w:val="en-US" w:eastAsia="zh-CN"/>
        </w:rPr>
        <w:t>0</w:t>
      </w:r>
      <w:r>
        <w:rPr>
          <w:rFonts w:hint="eastAsia" w:ascii="仿宋_GB2312" w:eastAsia="仿宋_GB2312"/>
          <w:sz w:val="32"/>
          <w:szCs w:val="32"/>
        </w:rPr>
        <w:t>辆公务用车支出。</w:t>
      </w:r>
    </w:p>
    <w:p>
      <w:pPr>
        <w:spacing w:line="572" w:lineRule="exact"/>
        <w:ind w:firstLine="640" w:firstLineChars="200"/>
        <w:outlineLvl w:val="0"/>
        <w:rPr>
          <w:rFonts w:hint="eastAsia" w:ascii="仿宋_GB2312" w:eastAsia="仿宋_GB2312"/>
          <w:sz w:val="32"/>
          <w:szCs w:val="32"/>
        </w:rPr>
      </w:pPr>
      <w:bookmarkStart w:id="14" w:name="_Toc29660"/>
      <w:r>
        <w:rPr>
          <w:rFonts w:hint="eastAsia" w:ascii="黑体" w:eastAsia="黑体"/>
          <w:color w:val="333333"/>
          <w:sz w:val="32"/>
          <w:szCs w:val="32"/>
        </w:rPr>
        <w:t>八、政府性基金预算支出情况说明</w:t>
      </w:r>
      <w:bookmarkEnd w:id="14"/>
      <w:r>
        <w:rPr>
          <w:rFonts w:hint="eastAsia" w:ascii="仿宋_GB2312" w:eastAsia="仿宋_GB2312"/>
          <w:color w:val="333333"/>
          <w:sz w:val="32"/>
          <w:szCs w:val="32"/>
        </w:rPr>
        <w:t>　</w:t>
      </w:r>
    </w:p>
    <w:p>
      <w:pPr>
        <w:spacing w:line="572" w:lineRule="exact"/>
        <w:ind w:firstLine="640" w:firstLineChars="200"/>
        <w:rPr>
          <w:rFonts w:hint="eastAsia" w:ascii="仿宋_GB2312" w:eastAsia="仿宋_GB2312"/>
          <w:sz w:val="32"/>
          <w:szCs w:val="32"/>
        </w:rPr>
      </w:pPr>
      <w:r>
        <w:rPr>
          <w:rFonts w:hint="eastAsia" w:ascii="Times New Roman" w:hAnsi="Times New Roman" w:eastAsia="仿宋_GB2312" w:cs="Times New Roman"/>
          <w:color w:val="auto"/>
          <w:sz w:val="32"/>
          <w:szCs w:val="32"/>
          <w:highlight w:val="none"/>
          <w:lang w:eastAsia="zh-CN"/>
        </w:rPr>
        <w:t>中国共产党荣县委员会组织部</w:t>
      </w:r>
      <w:r>
        <w:rPr>
          <w:rFonts w:hint="eastAsia" w:ascii="仿宋_GB2312" w:eastAsia="仿宋_GB2312"/>
          <w:color w:val="333333"/>
          <w:sz w:val="32"/>
          <w:szCs w:val="32"/>
          <w:lang w:eastAsia="zh-CN"/>
        </w:rPr>
        <w:t>2026</w:t>
      </w:r>
      <w:r>
        <w:rPr>
          <w:rFonts w:hint="eastAsia" w:ascii="仿宋_GB2312" w:eastAsia="仿宋_GB2312"/>
          <w:color w:val="333333"/>
          <w:sz w:val="32"/>
          <w:szCs w:val="32"/>
        </w:rPr>
        <w:t>年使用政府性基金预算拨款安排</w:t>
      </w:r>
      <w:r>
        <w:rPr>
          <w:rFonts w:hint="eastAsia" w:ascii="仿宋_GB2312" w:eastAsia="仿宋_GB2312"/>
          <w:sz w:val="32"/>
          <w:szCs w:val="32"/>
          <w:lang w:val="en-US" w:eastAsia="zh-CN"/>
        </w:rPr>
        <w:t>687.92</w:t>
      </w:r>
      <w:r>
        <w:rPr>
          <w:rFonts w:hint="eastAsia" w:ascii="仿宋_GB2312" w:eastAsia="仿宋_GB2312"/>
          <w:sz w:val="32"/>
          <w:szCs w:val="32"/>
        </w:rPr>
        <w:t>万元</w:t>
      </w:r>
      <w:r>
        <w:rPr>
          <w:rFonts w:hint="eastAsia" w:ascii="仿宋_GB2312" w:eastAsia="仿宋_GB2312"/>
          <w:color w:val="333333"/>
          <w:sz w:val="32"/>
          <w:szCs w:val="32"/>
        </w:rPr>
        <w:t>。</w:t>
      </w:r>
    </w:p>
    <w:p>
      <w:pPr>
        <w:spacing w:line="572" w:lineRule="exact"/>
        <w:ind w:firstLine="640" w:firstLineChars="200"/>
        <w:outlineLvl w:val="0"/>
        <w:rPr>
          <w:rFonts w:hint="eastAsia" w:ascii="仿宋_GB2312" w:eastAsia="仿宋_GB2312"/>
          <w:sz w:val="32"/>
          <w:szCs w:val="32"/>
        </w:rPr>
      </w:pPr>
      <w:bookmarkStart w:id="15" w:name="_Toc15004"/>
      <w:r>
        <w:rPr>
          <w:rFonts w:hint="eastAsia" w:ascii="黑体" w:eastAsia="黑体"/>
          <w:color w:val="333333"/>
          <w:sz w:val="32"/>
          <w:szCs w:val="32"/>
        </w:rPr>
        <w:t>九、国有资本经营预算支出情况说明</w:t>
      </w:r>
      <w:bookmarkEnd w:id="15"/>
    </w:p>
    <w:p>
      <w:pPr>
        <w:spacing w:line="572" w:lineRule="exact"/>
        <w:ind w:firstLine="640" w:firstLineChars="200"/>
        <w:rPr>
          <w:rFonts w:hint="eastAsia" w:ascii="仿宋_GB2312" w:eastAsia="仿宋_GB2312"/>
          <w:color w:val="333333"/>
          <w:sz w:val="32"/>
          <w:szCs w:val="32"/>
        </w:rPr>
      </w:pPr>
      <w:r>
        <w:rPr>
          <w:rFonts w:hint="eastAsia" w:ascii="Times New Roman" w:hAnsi="Times New Roman" w:eastAsia="仿宋_GB2312" w:cs="Times New Roman"/>
          <w:color w:val="auto"/>
          <w:sz w:val="32"/>
          <w:szCs w:val="32"/>
          <w:highlight w:val="none"/>
          <w:lang w:eastAsia="zh-CN"/>
        </w:rPr>
        <w:t>中国共产党荣县委员会组织部</w:t>
      </w:r>
      <w:r>
        <w:rPr>
          <w:rFonts w:hint="eastAsia" w:ascii="仿宋_GB2312" w:eastAsia="仿宋_GB2312"/>
          <w:color w:val="333333"/>
          <w:sz w:val="32"/>
          <w:szCs w:val="32"/>
          <w:lang w:eastAsia="zh-CN"/>
        </w:rPr>
        <w:t>2026</w:t>
      </w:r>
      <w:r>
        <w:rPr>
          <w:rFonts w:hint="eastAsia" w:ascii="仿宋_GB2312" w:eastAsia="仿宋_GB2312"/>
          <w:color w:val="333333"/>
          <w:sz w:val="32"/>
          <w:szCs w:val="32"/>
        </w:rPr>
        <w:t>年没有使用国有资本经营预算拨款安排的支出。</w:t>
      </w:r>
    </w:p>
    <w:p>
      <w:pPr>
        <w:spacing w:line="572" w:lineRule="exact"/>
        <w:ind w:firstLine="640" w:firstLineChars="200"/>
        <w:outlineLvl w:val="0"/>
        <w:rPr>
          <w:rFonts w:hint="eastAsia" w:ascii="黑体" w:eastAsia="黑体"/>
          <w:sz w:val="32"/>
          <w:szCs w:val="32"/>
        </w:rPr>
      </w:pPr>
      <w:bookmarkStart w:id="16" w:name="_Toc25058"/>
      <w:r>
        <w:rPr>
          <w:rFonts w:hint="eastAsia" w:ascii="黑体" w:eastAsia="黑体"/>
          <w:sz w:val="32"/>
          <w:szCs w:val="32"/>
        </w:rPr>
        <w:t>十、其他重要事项的情况说明</w:t>
      </w:r>
      <w:bookmarkEnd w:id="16"/>
    </w:p>
    <w:p>
      <w:pPr>
        <w:spacing w:line="572" w:lineRule="exact"/>
        <w:ind w:firstLine="642" w:firstLineChars="200"/>
        <w:outlineLvl w:val="1"/>
        <w:rPr>
          <w:rFonts w:hint="eastAsia" w:ascii="仿宋_GB2312" w:eastAsia="仿宋_GB2312"/>
          <w:color w:val="333333"/>
          <w:sz w:val="28"/>
          <w:szCs w:val="28"/>
        </w:rPr>
      </w:pPr>
      <w:bookmarkStart w:id="17" w:name="_Toc3764"/>
      <w:r>
        <w:rPr>
          <w:rFonts w:hint="eastAsia" w:ascii="楷体" w:hAnsi="楷体" w:eastAsia="楷体"/>
          <w:b/>
          <w:sz w:val="32"/>
          <w:szCs w:val="32"/>
        </w:rPr>
        <w:t>（一）机关运行经费情况</w:t>
      </w:r>
      <w:bookmarkEnd w:id="17"/>
    </w:p>
    <w:p>
      <w:pPr>
        <w:spacing w:line="572" w:lineRule="exact"/>
        <w:ind w:firstLine="640" w:firstLineChars="200"/>
        <w:rPr>
          <w:rFonts w:hint="eastAsia" w:ascii="仿宋_GB2312" w:eastAsia="仿宋_GB2312"/>
          <w:sz w:val="32"/>
          <w:szCs w:val="32"/>
        </w:rPr>
      </w:pPr>
      <w:r>
        <w:rPr>
          <w:rFonts w:hint="eastAsia" w:ascii="仿宋_GB2312" w:eastAsia="仿宋_GB2312"/>
          <w:sz w:val="32"/>
          <w:szCs w:val="32"/>
          <w:lang w:eastAsia="zh-CN"/>
        </w:rPr>
        <w:t>2026</w:t>
      </w:r>
      <w:r>
        <w:rPr>
          <w:rFonts w:hint="eastAsia" w:ascii="仿宋_GB2312" w:eastAsia="仿宋_GB2312"/>
          <w:sz w:val="32"/>
          <w:szCs w:val="32"/>
        </w:rPr>
        <w:t>年，</w:t>
      </w:r>
      <w:r>
        <w:rPr>
          <w:rFonts w:hint="eastAsia" w:ascii="Times New Roman" w:hAnsi="Times New Roman" w:eastAsia="仿宋_GB2312" w:cs="Times New Roman"/>
          <w:color w:val="auto"/>
          <w:sz w:val="32"/>
          <w:szCs w:val="32"/>
          <w:highlight w:val="none"/>
          <w:lang w:eastAsia="zh-CN"/>
        </w:rPr>
        <w:t>中国共产党荣县委员会组织部</w:t>
      </w:r>
      <w:r>
        <w:rPr>
          <w:rFonts w:hint="eastAsia" w:ascii="仿宋_GB2312" w:eastAsia="仿宋_GB2312"/>
          <w:sz w:val="32"/>
          <w:szCs w:val="32"/>
        </w:rPr>
        <w:t>履行一般行政管理职能、维持机关日常运转而开支的机关运行经费财政拨款预算为</w:t>
      </w:r>
      <w:r>
        <w:rPr>
          <w:rFonts w:hint="eastAsia" w:ascii="仿宋_GB2312" w:eastAsia="仿宋_GB2312"/>
          <w:sz w:val="32"/>
          <w:szCs w:val="32"/>
          <w:lang w:val="en-US" w:eastAsia="zh-CN"/>
        </w:rPr>
        <w:t>49.47</w:t>
      </w:r>
      <w:r>
        <w:rPr>
          <w:rFonts w:hint="eastAsia" w:ascii="仿宋_GB2312" w:eastAsia="仿宋_GB2312"/>
          <w:sz w:val="32"/>
          <w:szCs w:val="32"/>
        </w:rPr>
        <w:t>万元，比</w:t>
      </w:r>
      <w:r>
        <w:rPr>
          <w:rFonts w:hint="eastAsia" w:ascii="仿宋_GB2312" w:eastAsia="仿宋_GB2312"/>
          <w:sz w:val="32"/>
          <w:szCs w:val="32"/>
          <w:lang w:eastAsia="zh-CN"/>
        </w:rPr>
        <w:t>2025</w:t>
      </w:r>
      <w:r>
        <w:rPr>
          <w:rFonts w:hint="eastAsia" w:ascii="仿宋_GB2312" w:eastAsia="仿宋_GB2312"/>
          <w:sz w:val="32"/>
          <w:szCs w:val="32"/>
        </w:rPr>
        <w:t>年</w:t>
      </w:r>
      <w:r>
        <w:rPr>
          <w:rFonts w:hint="eastAsia" w:ascii="仿宋_GB2312" w:eastAsia="仿宋_GB2312"/>
          <w:sz w:val="32"/>
          <w:szCs w:val="32"/>
          <w:lang w:val="en-US" w:eastAsia="zh-CN"/>
        </w:rPr>
        <w:t>减少1.59</w:t>
      </w:r>
      <w:r>
        <w:rPr>
          <w:rFonts w:hint="eastAsia" w:ascii="仿宋_GB2312" w:eastAsia="仿宋_GB2312"/>
          <w:sz w:val="32"/>
          <w:szCs w:val="32"/>
        </w:rPr>
        <w:t>万元，</w:t>
      </w:r>
      <w:r>
        <w:rPr>
          <w:rFonts w:hint="eastAsia" w:ascii="仿宋_GB2312" w:eastAsia="仿宋_GB2312"/>
          <w:sz w:val="32"/>
          <w:szCs w:val="32"/>
          <w:lang w:val="en-US" w:eastAsia="zh-CN"/>
        </w:rPr>
        <w:t>减少3.21</w:t>
      </w:r>
      <w:r>
        <w:rPr>
          <w:rFonts w:hint="eastAsia" w:ascii="仿宋_GB2312" w:eastAsia="仿宋_GB2312"/>
          <w:sz w:val="32"/>
          <w:szCs w:val="32"/>
        </w:rPr>
        <w:t>%；主要原因为：</w:t>
      </w:r>
      <w:r>
        <w:rPr>
          <w:rFonts w:hint="eastAsia" w:ascii="仿宋_GB2312" w:eastAsia="仿宋_GB2312"/>
          <w:sz w:val="32"/>
          <w:szCs w:val="32"/>
          <w:lang w:val="en-US" w:eastAsia="zh-CN"/>
        </w:rPr>
        <w:t>人员减少，机关厉行节约</w:t>
      </w:r>
      <w:r>
        <w:rPr>
          <w:rFonts w:hint="eastAsia" w:ascii="仿宋_GB2312" w:eastAsia="仿宋_GB2312"/>
          <w:sz w:val="32"/>
          <w:szCs w:val="32"/>
        </w:rPr>
        <w:t>。</w:t>
      </w:r>
    </w:p>
    <w:p>
      <w:pPr>
        <w:spacing w:line="572" w:lineRule="exact"/>
        <w:ind w:firstLine="642" w:firstLineChars="200"/>
        <w:outlineLvl w:val="1"/>
        <w:rPr>
          <w:rFonts w:hint="eastAsia" w:ascii="仿宋_GB2312" w:eastAsia="仿宋_GB2312"/>
          <w:sz w:val="32"/>
          <w:szCs w:val="32"/>
        </w:rPr>
      </w:pPr>
      <w:bookmarkStart w:id="18" w:name="_Toc8381"/>
      <w:r>
        <w:rPr>
          <w:rFonts w:hint="eastAsia" w:ascii="楷体" w:hAnsi="楷体" w:eastAsia="楷体"/>
          <w:b/>
          <w:sz w:val="32"/>
          <w:szCs w:val="32"/>
        </w:rPr>
        <w:t>（二）政府采购情况</w:t>
      </w:r>
      <w:bookmarkEnd w:id="18"/>
    </w:p>
    <w:p>
      <w:pPr>
        <w:spacing w:line="572" w:lineRule="exact"/>
        <w:ind w:firstLine="640" w:firstLineChars="200"/>
        <w:rPr>
          <w:rFonts w:hint="eastAsia" w:ascii="仿宋_GB2312" w:eastAsia="仿宋_GB2312"/>
          <w:sz w:val="32"/>
          <w:szCs w:val="32"/>
        </w:rPr>
      </w:pPr>
      <w:r>
        <w:rPr>
          <w:rFonts w:hint="eastAsia" w:ascii="仿宋_GB2312" w:eastAsia="仿宋_GB2312"/>
          <w:sz w:val="32"/>
          <w:szCs w:val="32"/>
          <w:lang w:eastAsia="zh-CN"/>
        </w:rPr>
        <w:t>2026</w:t>
      </w:r>
      <w:r>
        <w:rPr>
          <w:rFonts w:hint="eastAsia" w:ascii="仿宋_GB2312" w:eastAsia="仿宋_GB2312"/>
          <w:sz w:val="32"/>
          <w:szCs w:val="32"/>
        </w:rPr>
        <w:t>年，</w:t>
      </w:r>
      <w:r>
        <w:rPr>
          <w:rFonts w:hint="eastAsia" w:ascii="Times New Roman" w:hAnsi="Times New Roman" w:eastAsia="仿宋_GB2312" w:cs="Times New Roman"/>
          <w:color w:val="auto"/>
          <w:sz w:val="32"/>
          <w:szCs w:val="32"/>
          <w:highlight w:val="none"/>
          <w:lang w:eastAsia="zh-CN"/>
        </w:rPr>
        <w:t>中国共产党荣县委员会组织部</w:t>
      </w:r>
      <w:r>
        <w:rPr>
          <w:rFonts w:hint="eastAsia" w:ascii="仿宋_GB2312" w:eastAsia="仿宋_GB2312"/>
          <w:sz w:val="32"/>
          <w:szCs w:val="32"/>
        </w:rPr>
        <w:t>安排政府采购预算</w:t>
      </w:r>
      <w:r>
        <w:rPr>
          <w:rFonts w:hint="eastAsia" w:ascii="仿宋_GB2312" w:eastAsia="仿宋_GB2312"/>
          <w:sz w:val="32"/>
          <w:szCs w:val="32"/>
          <w:lang w:val="en-US" w:eastAsia="zh-CN"/>
        </w:rPr>
        <w:t>0</w:t>
      </w:r>
      <w:r>
        <w:rPr>
          <w:rFonts w:hint="eastAsia" w:ascii="仿宋_GB2312" w:eastAsia="仿宋_GB2312"/>
          <w:sz w:val="32"/>
          <w:szCs w:val="32"/>
        </w:rPr>
        <w:t>万元。较</w:t>
      </w:r>
      <w:r>
        <w:rPr>
          <w:rFonts w:hint="eastAsia" w:ascii="仿宋_GB2312" w:eastAsia="仿宋_GB2312"/>
          <w:sz w:val="32"/>
          <w:szCs w:val="32"/>
          <w:lang w:eastAsia="zh-CN"/>
        </w:rPr>
        <w:t>2025</w:t>
      </w:r>
      <w:r>
        <w:rPr>
          <w:rFonts w:hint="eastAsia" w:ascii="仿宋_GB2312" w:eastAsia="仿宋_GB2312"/>
          <w:sz w:val="32"/>
          <w:szCs w:val="32"/>
        </w:rPr>
        <w:t>年持平。</w:t>
      </w:r>
    </w:p>
    <w:p>
      <w:pPr>
        <w:spacing w:line="572" w:lineRule="exact"/>
        <w:ind w:firstLine="642" w:firstLineChars="200"/>
        <w:outlineLvl w:val="1"/>
        <w:rPr>
          <w:rFonts w:hint="eastAsia" w:ascii="仿宋_GB2312" w:eastAsia="仿宋_GB2312"/>
          <w:sz w:val="32"/>
          <w:szCs w:val="32"/>
        </w:rPr>
      </w:pPr>
      <w:bookmarkStart w:id="19" w:name="_Toc24531"/>
      <w:r>
        <w:rPr>
          <w:rFonts w:hint="eastAsia" w:ascii="楷体" w:hAnsi="楷体" w:eastAsia="楷体"/>
          <w:b/>
          <w:sz w:val="32"/>
          <w:szCs w:val="32"/>
        </w:rPr>
        <w:t>（三）国有资产占有使用情况</w:t>
      </w:r>
      <w:bookmarkEnd w:id="19"/>
    </w:p>
    <w:p>
      <w:pPr>
        <w:autoSpaceDE w:val="0"/>
        <w:autoSpaceDN w:val="0"/>
        <w:adjustRightInd w:val="0"/>
        <w:spacing w:line="572" w:lineRule="exact"/>
        <w:ind w:firstLine="640" w:firstLineChars="200"/>
        <w:jc w:val="left"/>
        <w:rPr>
          <w:rFonts w:hint="eastAsia" w:ascii="仿宋_GB2312" w:eastAsia="仿宋_GB2312"/>
          <w:sz w:val="32"/>
          <w:szCs w:val="32"/>
        </w:rPr>
      </w:pPr>
      <w:r>
        <w:rPr>
          <w:rFonts w:hint="eastAsia" w:ascii="仿宋_GB2312" w:eastAsia="仿宋_GB2312"/>
          <w:sz w:val="32"/>
          <w:szCs w:val="32"/>
        </w:rPr>
        <w:t>截至</w:t>
      </w:r>
      <w:r>
        <w:rPr>
          <w:rFonts w:hint="eastAsia" w:ascii="仿宋_GB2312" w:eastAsia="仿宋_GB2312"/>
          <w:sz w:val="32"/>
          <w:szCs w:val="32"/>
          <w:lang w:eastAsia="zh-CN"/>
        </w:rPr>
        <w:t>2025</w:t>
      </w:r>
      <w:r>
        <w:rPr>
          <w:rFonts w:hint="eastAsia" w:ascii="仿宋_GB2312" w:eastAsia="仿宋_GB2312"/>
          <w:sz w:val="32"/>
          <w:szCs w:val="32"/>
        </w:rPr>
        <w:t>年底，</w:t>
      </w:r>
      <w:r>
        <w:rPr>
          <w:rFonts w:hint="eastAsia" w:ascii="Times New Roman" w:hAnsi="Times New Roman" w:eastAsia="仿宋_GB2312" w:cs="Times New Roman"/>
          <w:color w:val="auto"/>
          <w:sz w:val="32"/>
          <w:szCs w:val="32"/>
          <w:highlight w:val="none"/>
          <w:lang w:eastAsia="zh-CN"/>
        </w:rPr>
        <w:t>中国共产党荣县委员会组织部</w:t>
      </w:r>
      <w:r>
        <w:rPr>
          <w:rFonts w:hint="eastAsia" w:ascii="仿宋_GB2312" w:eastAsia="仿宋_GB2312"/>
          <w:sz w:val="32"/>
          <w:szCs w:val="32"/>
        </w:rPr>
        <w:t>所属各预算单位共有车辆</w:t>
      </w:r>
      <w:r>
        <w:rPr>
          <w:rFonts w:hint="eastAsia" w:ascii="仿宋_GB2312" w:eastAsia="仿宋_GB2312"/>
          <w:sz w:val="32"/>
          <w:szCs w:val="32"/>
          <w:lang w:val="en-US" w:eastAsia="zh-CN"/>
        </w:rPr>
        <w:t>0</w:t>
      </w:r>
      <w:r>
        <w:rPr>
          <w:rFonts w:hint="eastAsia" w:ascii="仿宋_GB2312" w:eastAsia="仿宋_GB2312"/>
          <w:sz w:val="32"/>
          <w:szCs w:val="32"/>
        </w:rPr>
        <w:t>辆，其中，一般公务用车</w:t>
      </w:r>
      <w:r>
        <w:rPr>
          <w:rFonts w:hint="eastAsia" w:ascii="仿宋_GB2312" w:eastAsia="仿宋_GB2312"/>
          <w:sz w:val="32"/>
          <w:szCs w:val="32"/>
          <w:lang w:val="en-US" w:eastAsia="zh-CN"/>
        </w:rPr>
        <w:t>0</w:t>
      </w:r>
      <w:r>
        <w:rPr>
          <w:rFonts w:hint="eastAsia" w:ascii="仿宋_GB2312" w:eastAsia="仿宋_GB2312"/>
          <w:sz w:val="32"/>
          <w:szCs w:val="32"/>
        </w:rPr>
        <w:t>辆、执法执勤用车</w:t>
      </w:r>
      <w:r>
        <w:rPr>
          <w:rFonts w:hint="eastAsia" w:ascii="仿宋_GB2312" w:eastAsia="仿宋_GB2312"/>
          <w:sz w:val="32"/>
          <w:szCs w:val="32"/>
          <w:lang w:val="en-US" w:eastAsia="zh-CN"/>
        </w:rPr>
        <w:t>0</w:t>
      </w:r>
      <w:r>
        <w:rPr>
          <w:rFonts w:hint="eastAsia" w:ascii="仿宋_GB2312" w:eastAsia="仿宋_GB2312"/>
          <w:sz w:val="32"/>
          <w:szCs w:val="32"/>
        </w:rPr>
        <w:t>辆。单位价值100万元以上大型设备</w:t>
      </w:r>
      <w:r>
        <w:rPr>
          <w:rFonts w:hint="eastAsia" w:ascii="仿宋_GB2312" w:eastAsia="仿宋_GB2312"/>
          <w:sz w:val="32"/>
          <w:szCs w:val="32"/>
          <w:lang w:val="en-US" w:eastAsia="zh-CN"/>
        </w:rPr>
        <w:t>0</w:t>
      </w:r>
      <w:r>
        <w:rPr>
          <w:rFonts w:hint="eastAsia" w:ascii="仿宋_GB2312" w:eastAsia="仿宋_GB2312"/>
          <w:sz w:val="32"/>
          <w:szCs w:val="32"/>
        </w:rPr>
        <w:t>台（套）。</w:t>
      </w:r>
    </w:p>
    <w:p>
      <w:pPr>
        <w:autoSpaceDE w:val="0"/>
        <w:autoSpaceDN w:val="0"/>
        <w:adjustRightInd w:val="0"/>
        <w:spacing w:line="572" w:lineRule="exact"/>
        <w:ind w:firstLine="640" w:firstLineChars="200"/>
        <w:jc w:val="left"/>
        <w:rPr>
          <w:rFonts w:hint="eastAsia" w:ascii="仿宋_GB2312" w:eastAsia="仿宋_GB2312"/>
          <w:sz w:val="32"/>
          <w:szCs w:val="32"/>
        </w:rPr>
      </w:pPr>
      <w:r>
        <w:rPr>
          <w:rFonts w:hint="eastAsia" w:ascii="仿宋_GB2312" w:eastAsia="仿宋_GB2312"/>
          <w:sz w:val="32"/>
          <w:szCs w:val="32"/>
          <w:lang w:eastAsia="zh-CN"/>
        </w:rPr>
        <w:t>2026</w:t>
      </w:r>
      <w:r>
        <w:rPr>
          <w:rFonts w:hint="eastAsia" w:ascii="仿宋_GB2312" w:eastAsia="仿宋_GB2312"/>
          <w:sz w:val="32"/>
          <w:szCs w:val="32"/>
        </w:rPr>
        <w:t>年部门预算安排购置一般公务用车</w:t>
      </w:r>
      <w:r>
        <w:rPr>
          <w:rFonts w:hint="eastAsia" w:ascii="仿宋_GB2312" w:eastAsia="仿宋_GB2312"/>
          <w:sz w:val="32"/>
          <w:szCs w:val="32"/>
          <w:lang w:val="en-US" w:eastAsia="zh-CN"/>
        </w:rPr>
        <w:t>0</w:t>
      </w:r>
      <w:r>
        <w:rPr>
          <w:rFonts w:hint="eastAsia" w:ascii="仿宋_GB2312" w:eastAsia="仿宋_GB2312"/>
          <w:sz w:val="32"/>
          <w:szCs w:val="32"/>
        </w:rPr>
        <w:t>辆、执法执勤用车</w:t>
      </w:r>
      <w:r>
        <w:rPr>
          <w:rFonts w:hint="eastAsia" w:ascii="仿宋_GB2312" w:eastAsia="仿宋_GB2312"/>
          <w:sz w:val="32"/>
          <w:szCs w:val="32"/>
          <w:lang w:val="en-US" w:eastAsia="zh-CN"/>
        </w:rPr>
        <w:t>0</w:t>
      </w:r>
      <w:r>
        <w:rPr>
          <w:rFonts w:hint="eastAsia" w:ascii="仿宋_GB2312" w:eastAsia="仿宋_GB2312"/>
          <w:sz w:val="32"/>
          <w:szCs w:val="32"/>
        </w:rPr>
        <w:t>辆，单位价值100万元以上大型设备</w:t>
      </w:r>
      <w:r>
        <w:rPr>
          <w:rFonts w:hint="eastAsia" w:ascii="仿宋_GB2312" w:eastAsia="仿宋_GB2312"/>
          <w:sz w:val="32"/>
          <w:szCs w:val="32"/>
          <w:lang w:val="en-US" w:eastAsia="zh-CN"/>
        </w:rPr>
        <w:t>0</w:t>
      </w:r>
      <w:r>
        <w:rPr>
          <w:rFonts w:hint="eastAsia" w:ascii="仿宋_GB2312" w:eastAsia="仿宋_GB2312"/>
          <w:sz w:val="32"/>
          <w:szCs w:val="32"/>
        </w:rPr>
        <w:t>台（套）。</w:t>
      </w:r>
    </w:p>
    <w:p>
      <w:pPr>
        <w:autoSpaceDE w:val="0"/>
        <w:autoSpaceDN w:val="0"/>
        <w:adjustRightInd w:val="0"/>
        <w:spacing w:line="572" w:lineRule="exact"/>
        <w:ind w:firstLine="642" w:firstLineChars="200"/>
        <w:jc w:val="left"/>
        <w:outlineLvl w:val="1"/>
        <w:rPr>
          <w:rFonts w:hint="eastAsia" w:ascii="仿宋_GB2312" w:eastAsia="仿宋_GB2312"/>
          <w:sz w:val="32"/>
          <w:szCs w:val="32"/>
        </w:rPr>
      </w:pPr>
      <w:bookmarkStart w:id="20" w:name="_Toc18160"/>
      <w:r>
        <w:rPr>
          <w:rFonts w:hint="eastAsia" w:ascii="楷体" w:hAnsi="楷体" w:eastAsia="楷体"/>
          <w:b/>
          <w:sz w:val="32"/>
          <w:szCs w:val="32"/>
        </w:rPr>
        <w:t>（四）预算绩效情况</w:t>
      </w:r>
      <w:bookmarkEnd w:id="20"/>
    </w:p>
    <w:p>
      <w:pPr>
        <w:spacing w:line="572" w:lineRule="exact"/>
        <w:ind w:firstLine="640" w:firstLineChars="200"/>
        <w:rPr>
          <w:rFonts w:ascii="仿宋_GB2312" w:eastAsia="仿宋_GB2312"/>
          <w:sz w:val="32"/>
          <w:szCs w:val="32"/>
        </w:rPr>
      </w:pPr>
      <w:r>
        <w:rPr>
          <w:rFonts w:hint="eastAsia" w:ascii="仿宋_GB2312" w:eastAsia="仿宋_GB2312"/>
          <w:sz w:val="32"/>
          <w:szCs w:val="32"/>
        </w:rPr>
        <w:t>绩效目标是预算编制的前提和基础，按照“费随事定”的原则，</w:t>
      </w:r>
      <w:r>
        <w:rPr>
          <w:rFonts w:hint="eastAsia" w:ascii="仿宋_GB2312" w:eastAsia="仿宋_GB2312"/>
          <w:sz w:val="32"/>
          <w:szCs w:val="32"/>
          <w:lang w:eastAsia="zh-CN"/>
        </w:rPr>
        <w:t>2026</w:t>
      </w:r>
      <w:r>
        <w:rPr>
          <w:rFonts w:hint="eastAsia" w:ascii="仿宋_GB2312" w:eastAsia="仿宋_GB2312"/>
          <w:sz w:val="32"/>
          <w:szCs w:val="32"/>
        </w:rPr>
        <w:t>年</w:t>
      </w:r>
      <w:r>
        <w:rPr>
          <w:rFonts w:hint="eastAsia" w:ascii="Times New Roman" w:hAnsi="Times New Roman" w:eastAsia="仿宋_GB2312" w:cs="Times New Roman"/>
          <w:color w:val="auto"/>
          <w:sz w:val="32"/>
          <w:szCs w:val="32"/>
          <w:highlight w:val="none"/>
          <w:lang w:eastAsia="zh-CN"/>
        </w:rPr>
        <w:t>中国共产党荣县委员会组织部</w:t>
      </w:r>
      <w:r>
        <w:rPr>
          <w:rFonts w:hint="eastAsia" w:ascii="仿宋_GB2312" w:eastAsia="仿宋_GB2312"/>
          <w:sz w:val="32"/>
          <w:szCs w:val="32"/>
        </w:rPr>
        <w:t>所有项目均按要求编制了绩效目标,从项目完成、项目效益、满意度等方面设置了绩效指标，综合反映项目预期完成的数量、成本、时效、质量，预期达到的社会效益、经济效益、生态效益、可持续影响以及服务对象满意度等情况。</w:t>
      </w:r>
    </w:p>
    <w:p>
      <w:pPr>
        <w:spacing w:line="572" w:lineRule="exact"/>
        <w:ind w:firstLine="640" w:firstLineChars="200"/>
        <w:rPr>
          <w:rFonts w:hint="eastAsia" w:ascii="仿宋_GB2312" w:eastAsia="仿宋_GB2312"/>
          <w:color w:val="auto"/>
          <w:sz w:val="32"/>
          <w:szCs w:val="32"/>
          <w:highlight w:val="none"/>
          <w:lang w:val="en-US" w:eastAsia="zh-CN"/>
        </w:rPr>
      </w:pPr>
      <w:bookmarkStart w:id="21" w:name="_Toc22699"/>
      <w:r>
        <w:rPr>
          <w:rFonts w:hint="eastAsia" w:ascii="Times New Roman" w:hAnsi="Times New Roman" w:eastAsia="仿宋_GB2312" w:cs="Times New Roman"/>
          <w:color w:val="auto"/>
          <w:sz w:val="32"/>
          <w:szCs w:val="32"/>
          <w:highlight w:val="none"/>
          <w:lang w:eastAsia="zh-CN"/>
        </w:rPr>
        <w:t>中国共产党荣县委员会组织部</w:t>
      </w:r>
      <w:r>
        <w:rPr>
          <w:rFonts w:hint="eastAsia" w:eastAsia="仿宋_GB2312" w:cs="Times New Roman"/>
          <w:color w:val="auto"/>
          <w:sz w:val="32"/>
          <w:szCs w:val="32"/>
          <w:highlight w:val="none"/>
          <w:lang w:eastAsia="zh-CN"/>
        </w:rPr>
        <w:t>2026</w:t>
      </w:r>
      <w:r>
        <w:rPr>
          <w:rFonts w:hint="eastAsia" w:ascii="Times New Roman" w:hAnsi="Times New Roman" w:eastAsia="仿宋_GB2312" w:cs="Times New Roman"/>
          <w:color w:val="auto"/>
          <w:sz w:val="32"/>
          <w:szCs w:val="32"/>
          <w:highlight w:val="none"/>
          <w:lang w:eastAsia="zh-CN"/>
        </w:rPr>
        <w:t>年度单位预算重点项目绩效目标情况：</w:t>
      </w:r>
      <w:r>
        <w:rPr>
          <w:rFonts w:hint="eastAsia" w:eastAsia="仿宋_GB2312" w:cs="Times New Roman"/>
          <w:color w:val="auto"/>
          <w:sz w:val="32"/>
          <w:szCs w:val="32"/>
          <w:highlight w:val="none"/>
          <w:lang w:val="en-US" w:eastAsia="zh-CN"/>
        </w:rPr>
        <w:t>2026</w:t>
      </w:r>
      <w:r>
        <w:rPr>
          <w:rFonts w:hint="eastAsia" w:ascii="Times New Roman" w:hAnsi="Times New Roman" w:eastAsia="仿宋_GB2312" w:cs="Times New Roman"/>
          <w:color w:val="auto"/>
          <w:sz w:val="32"/>
          <w:szCs w:val="32"/>
          <w:highlight w:val="none"/>
          <w:lang w:val="en-US" w:eastAsia="zh-CN"/>
        </w:rPr>
        <w:t>年度重点项目为人才、干训工作经费270万元，</w:t>
      </w:r>
      <w:r>
        <w:rPr>
          <w:rFonts w:hint="eastAsia" w:ascii="仿宋_GB2312" w:eastAsia="仿宋_GB2312"/>
          <w:color w:val="auto"/>
          <w:sz w:val="32"/>
          <w:szCs w:val="32"/>
          <w:highlight w:val="none"/>
          <w:lang w:val="en-US" w:eastAsia="zh-CN"/>
        </w:rPr>
        <w:t>主要用于全县人才工作，全县干部教育培训基地建设管理和教材、课程、师资队伍建设、培训经费管理及信息化和网络培训工作。项目绩效目标，培训全县党员干部人数≥6500次，引进急需紧缺高端人才≥5人，举办主体培训班≥5次，培训党员干部满意度≥95%，党员干部和服务对象满意度达95%。</w:t>
      </w:r>
    </w:p>
    <w:p>
      <w:pPr>
        <w:spacing w:line="572" w:lineRule="exact"/>
        <w:ind w:firstLine="640" w:firstLineChars="200"/>
        <w:outlineLvl w:val="0"/>
        <w:rPr>
          <w:rFonts w:hint="eastAsia" w:ascii="楷体_GB2312" w:eastAsia="楷体_GB2312"/>
          <w:b/>
          <w:bCs/>
          <w:color w:val="FF0000"/>
          <w:sz w:val="28"/>
          <w:szCs w:val="28"/>
        </w:rPr>
      </w:pPr>
      <w:r>
        <w:rPr>
          <w:rFonts w:hint="eastAsia" w:ascii="黑体" w:eastAsia="黑体"/>
          <w:color w:val="000000"/>
          <w:sz w:val="32"/>
          <w:szCs w:val="32"/>
        </w:rPr>
        <w:t>十一、名词解释</w:t>
      </w:r>
      <w:bookmarkEnd w:id="21"/>
    </w:p>
    <w:p>
      <w:pPr>
        <w:spacing w:line="572"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1.一般公共预算拨款收入：指县级财政当年拨付的资金。</w:t>
      </w:r>
    </w:p>
    <w:p>
      <w:pPr>
        <w:spacing w:line="572"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.上年结转：指以前年度尚未完成，结转到本年仍按原规定用途继续使用的资金。</w:t>
      </w:r>
    </w:p>
    <w:p>
      <w:pPr>
        <w:spacing w:line="620" w:lineRule="exact"/>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3</w:t>
      </w:r>
      <w:r>
        <w:rPr>
          <w:rFonts w:hint="eastAsia" w:ascii="仿宋_GB2312" w:eastAsia="仿宋_GB2312"/>
          <w:color w:val="auto"/>
          <w:sz w:val="32"/>
          <w:szCs w:val="32"/>
          <w:highlight w:val="none"/>
        </w:rPr>
        <w:t>.</w:t>
      </w:r>
      <w:r>
        <w:rPr>
          <w:rFonts w:hint="default" w:ascii="Times New Roman" w:hAnsi="Times New Roman" w:eastAsia="仿宋_GB2312" w:cs="Times New Roman"/>
          <w:color w:val="auto"/>
          <w:sz w:val="32"/>
          <w:szCs w:val="32"/>
          <w:highlight w:val="none"/>
        </w:rPr>
        <w:t>一般公共服务（类）</w:t>
      </w:r>
      <w:r>
        <w:rPr>
          <w:rFonts w:hint="default" w:ascii="Times New Roman" w:hAnsi="Times New Roman" w:eastAsia="仿宋_GB2312" w:cs="Times New Roman"/>
          <w:color w:val="auto"/>
          <w:sz w:val="32"/>
          <w:szCs w:val="32"/>
          <w:highlight w:val="none"/>
          <w:lang w:eastAsia="zh-CN"/>
        </w:rPr>
        <w:t>组织事务</w:t>
      </w:r>
      <w:r>
        <w:rPr>
          <w:rFonts w:hint="default" w:ascii="Times New Roman" w:hAnsi="Times New Roman" w:eastAsia="仿宋_GB2312" w:cs="Times New Roman"/>
          <w:color w:val="auto"/>
          <w:sz w:val="32"/>
          <w:szCs w:val="32"/>
          <w:highlight w:val="none"/>
        </w:rPr>
        <w:t>（款）行政运行（项）</w:t>
      </w:r>
      <w:r>
        <w:rPr>
          <w:rFonts w:hint="eastAsia" w:ascii="仿宋_GB2312" w:eastAsia="仿宋_GB2312"/>
          <w:color w:val="000000"/>
          <w:sz w:val="32"/>
          <w:szCs w:val="32"/>
        </w:rPr>
        <w:t>：</w:t>
      </w:r>
      <w:r>
        <w:rPr>
          <w:rFonts w:hint="default" w:ascii="Times New Roman" w:hAnsi="Times New Roman" w:eastAsia="仿宋_GB2312" w:cs="Times New Roman"/>
          <w:color w:val="auto"/>
          <w:sz w:val="32"/>
          <w:szCs w:val="32"/>
          <w:highlight w:val="none"/>
        </w:rPr>
        <w:t>指行政单位及参照公务员法管理的事业单位用于保障机构正常运行、开展日常工作的基本支出。</w:t>
      </w:r>
    </w:p>
    <w:p>
      <w:pPr>
        <w:spacing w:line="620" w:lineRule="exact"/>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4</w:t>
      </w:r>
      <w:r>
        <w:rPr>
          <w:rFonts w:hint="eastAsia" w:ascii="仿宋_GB2312" w:eastAsia="仿宋_GB2312"/>
          <w:color w:val="auto"/>
          <w:sz w:val="32"/>
          <w:szCs w:val="32"/>
          <w:highlight w:val="none"/>
        </w:rPr>
        <w:t>.社会保障和就业（类）行政事业单位养老（款）行政单位离退休（项）</w:t>
      </w:r>
      <w:r>
        <w:rPr>
          <w:rFonts w:hint="eastAsia" w:ascii="仿宋_GB2312" w:eastAsia="仿宋_GB2312"/>
          <w:color w:val="000000"/>
          <w:sz w:val="32"/>
          <w:szCs w:val="32"/>
        </w:rPr>
        <w:t>：</w:t>
      </w:r>
      <w:r>
        <w:rPr>
          <w:rFonts w:hint="eastAsia" w:ascii="仿宋_GB2312" w:eastAsia="仿宋_GB2312"/>
          <w:color w:val="auto"/>
          <w:sz w:val="32"/>
          <w:szCs w:val="32"/>
          <w:highlight w:val="none"/>
        </w:rPr>
        <w:t>指行政单位（包括实行公务员管理的事业单位）开支的离退休经费。</w:t>
      </w:r>
    </w:p>
    <w:p>
      <w:pPr>
        <w:spacing w:line="620" w:lineRule="exact"/>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5</w:t>
      </w:r>
      <w:r>
        <w:rPr>
          <w:rFonts w:hint="eastAsia" w:ascii="仿宋_GB2312" w:eastAsia="仿宋_GB2312"/>
          <w:color w:val="auto"/>
          <w:sz w:val="32"/>
          <w:szCs w:val="32"/>
          <w:highlight w:val="none"/>
        </w:rPr>
        <w:t>.社会保障和就业（类）行政事业单位养老（款）机关事业单位基本养老保险缴费（项）</w:t>
      </w:r>
      <w:r>
        <w:rPr>
          <w:rFonts w:hint="eastAsia" w:ascii="仿宋_GB2312" w:eastAsia="仿宋_GB2312"/>
          <w:color w:val="000000"/>
          <w:sz w:val="32"/>
          <w:szCs w:val="32"/>
        </w:rPr>
        <w:t>：</w:t>
      </w:r>
      <w:r>
        <w:rPr>
          <w:rFonts w:hint="eastAsia" w:ascii="仿宋_GB2312" w:eastAsia="仿宋_GB2312"/>
          <w:color w:val="auto"/>
          <w:sz w:val="32"/>
          <w:szCs w:val="32"/>
          <w:highlight w:val="none"/>
        </w:rPr>
        <w:t>指机关事业单位实施养老保险制度由单位缴纳的基本养老保险费支出。</w:t>
      </w:r>
    </w:p>
    <w:p>
      <w:pPr>
        <w:spacing w:line="620" w:lineRule="exact"/>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6</w:t>
      </w:r>
      <w:r>
        <w:rPr>
          <w:rFonts w:hint="eastAsia" w:ascii="仿宋_GB2312" w:eastAsia="仿宋_GB2312"/>
          <w:color w:val="auto"/>
          <w:sz w:val="32"/>
          <w:szCs w:val="32"/>
          <w:highlight w:val="none"/>
        </w:rPr>
        <w:t>.社会保障和就业（类）行政事业单位养老（款）机关事业单位职业年金缴费（项）</w:t>
      </w:r>
      <w:r>
        <w:rPr>
          <w:rFonts w:hint="eastAsia" w:ascii="仿宋_GB2312" w:eastAsia="仿宋_GB2312"/>
          <w:color w:val="000000"/>
          <w:sz w:val="32"/>
          <w:szCs w:val="32"/>
        </w:rPr>
        <w:t>：</w:t>
      </w:r>
      <w:r>
        <w:rPr>
          <w:rFonts w:hint="eastAsia" w:ascii="仿宋_GB2312" w:eastAsia="仿宋_GB2312"/>
          <w:color w:val="auto"/>
          <w:sz w:val="32"/>
          <w:szCs w:val="32"/>
          <w:highlight w:val="none"/>
        </w:rPr>
        <w:t>指机关事业单位实施养老保险制度由单位实际缴纳的职业年金支出。</w:t>
      </w:r>
    </w:p>
    <w:p>
      <w:pPr>
        <w:spacing w:line="620" w:lineRule="exact"/>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7</w:t>
      </w:r>
      <w:r>
        <w:rPr>
          <w:rFonts w:hint="eastAsia" w:ascii="仿宋_GB2312" w:eastAsia="仿宋_GB2312"/>
          <w:color w:val="auto"/>
          <w:sz w:val="32"/>
          <w:szCs w:val="32"/>
          <w:highlight w:val="none"/>
        </w:rPr>
        <w:t>.卫生健康（类）行政事业单位医疗（款）行政单位医疗（项）</w:t>
      </w:r>
      <w:r>
        <w:rPr>
          <w:rFonts w:hint="eastAsia" w:ascii="仿宋_GB2312" w:eastAsia="仿宋_GB2312"/>
          <w:color w:val="000000"/>
          <w:sz w:val="32"/>
          <w:szCs w:val="32"/>
        </w:rPr>
        <w:t>：</w:t>
      </w:r>
      <w:r>
        <w:rPr>
          <w:rFonts w:hint="eastAsia" w:ascii="仿宋_GB2312" w:eastAsia="仿宋_GB2312"/>
          <w:color w:val="auto"/>
          <w:sz w:val="32"/>
          <w:szCs w:val="32"/>
          <w:highlight w:val="none"/>
        </w:rPr>
        <w:t>指反映财政部门安排的行政单位（包括实行公务员管理的事业单位）基本医疗保险缴费经费。</w:t>
      </w:r>
    </w:p>
    <w:p>
      <w:pPr>
        <w:spacing w:line="620" w:lineRule="exact"/>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8</w:t>
      </w:r>
      <w:r>
        <w:rPr>
          <w:rFonts w:hint="eastAsia" w:ascii="仿宋_GB2312" w:eastAsia="仿宋_GB2312"/>
          <w:color w:val="auto"/>
          <w:sz w:val="32"/>
          <w:szCs w:val="32"/>
          <w:highlight w:val="none"/>
        </w:rPr>
        <w:t>.卫生健康（类）行政事业单位医疗（款）公务员医疗补助（项）</w:t>
      </w:r>
      <w:r>
        <w:rPr>
          <w:rFonts w:hint="eastAsia" w:ascii="仿宋_GB2312" w:eastAsia="仿宋_GB2312"/>
          <w:color w:val="000000"/>
          <w:sz w:val="32"/>
          <w:szCs w:val="32"/>
        </w:rPr>
        <w:t>：</w:t>
      </w:r>
      <w:r>
        <w:rPr>
          <w:rFonts w:hint="eastAsia" w:ascii="仿宋_GB2312" w:eastAsia="仿宋_GB2312"/>
          <w:color w:val="auto"/>
          <w:sz w:val="32"/>
          <w:szCs w:val="32"/>
          <w:highlight w:val="none"/>
        </w:rPr>
        <w:t>指财政部门安排的公务员医疗补助经费。</w:t>
      </w:r>
    </w:p>
    <w:p>
      <w:pPr>
        <w:spacing w:line="620" w:lineRule="exact"/>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9</w:t>
      </w:r>
      <w:r>
        <w:rPr>
          <w:rFonts w:hint="eastAsia" w:ascii="仿宋_GB2312" w:eastAsia="仿宋_GB2312"/>
          <w:color w:val="auto"/>
          <w:sz w:val="32"/>
          <w:szCs w:val="32"/>
          <w:highlight w:val="none"/>
        </w:rPr>
        <w:t>.住房保障（类）住房改革（款）住房公积金（项）</w:t>
      </w:r>
      <w:r>
        <w:rPr>
          <w:rFonts w:hint="eastAsia" w:ascii="仿宋_GB2312" w:eastAsia="仿宋_GB2312"/>
          <w:color w:val="000000"/>
          <w:sz w:val="32"/>
          <w:szCs w:val="32"/>
        </w:rPr>
        <w:t>：</w:t>
      </w:r>
      <w:r>
        <w:rPr>
          <w:rFonts w:hint="eastAsia" w:ascii="仿宋_GB2312" w:eastAsia="仿宋_GB2312"/>
          <w:color w:val="auto"/>
          <w:sz w:val="32"/>
          <w:szCs w:val="32"/>
          <w:highlight w:val="none"/>
        </w:rPr>
        <w:t>指行政事业单位按规定为职工缴纳的住房公积金。</w:t>
      </w:r>
    </w:p>
    <w:p>
      <w:pPr>
        <w:spacing w:line="620" w:lineRule="exact"/>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1</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.基本支出</w:t>
      </w:r>
      <w:r>
        <w:rPr>
          <w:rFonts w:hint="eastAsia" w:ascii="仿宋_GB2312" w:eastAsia="仿宋_GB2312"/>
          <w:color w:val="000000"/>
          <w:sz w:val="32"/>
          <w:szCs w:val="32"/>
        </w:rPr>
        <w:t>：</w:t>
      </w:r>
      <w:r>
        <w:rPr>
          <w:rFonts w:hint="eastAsia" w:ascii="仿宋_GB2312" w:eastAsia="仿宋_GB2312"/>
          <w:color w:val="auto"/>
          <w:sz w:val="32"/>
          <w:szCs w:val="32"/>
          <w:highlight w:val="none"/>
        </w:rPr>
        <w:t>指为保障机构正常运转、完成日常工作任务而发生的人员支出和公用支出。</w:t>
      </w:r>
    </w:p>
    <w:p>
      <w:pPr>
        <w:spacing w:line="620" w:lineRule="exact"/>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1</w:t>
      </w:r>
      <w:r>
        <w:rPr>
          <w:rFonts w:hint="eastAsia" w:ascii="仿宋_GB2312" w:eastAsia="仿宋_GB2312"/>
          <w:color w:val="auto"/>
          <w:sz w:val="32"/>
          <w:szCs w:val="32"/>
          <w:highlight w:val="none"/>
          <w:lang w:val="en-US" w:eastAsia="zh-CN"/>
        </w:rPr>
        <w:t>1</w:t>
      </w:r>
      <w:r>
        <w:rPr>
          <w:rFonts w:hint="eastAsia" w:ascii="仿宋_GB2312" w:eastAsia="仿宋_GB2312"/>
          <w:color w:val="auto"/>
          <w:sz w:val="32"/>
          <w:szCs w:val="32"/>
          <w:highlight w:val="none"/>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620" w:lineRule="exact"/>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1</w:t>
      </w:r>
      <w:r>
        <w:rPr>
          <w:rFonts w:hint="eastAsia" w:ascii="仿宋_GB2312" w:eastAsia="仿宋_GB2312"/>
          <w:color w:val="auto"/>
          <w:sz w:val="32"/>
          <w:szCs w:val="32"/>
          <w:highlight w:val="none"/>
          <w:lang w:val="en-US" w:eastAsia="zh-CN"/>
        </w:rPr>
        <w:t>2</w:t>
      </w:r>
      <w:r>
        <w:rPr>
          <w:rFonts w:hint="eastAsia" w:ascii="仿宋_GB2312" w:eastAsia="仿宋_GB2312"/>
          <w:color w:val="auto"/>
          <w:sz w:val="32"/>
          <w:szCs w:val="32"/>
          <w:highlight w:val="none"/>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572" w:lineRule="exact"/>
        <w:rPr>
          <w:rFonts w:hint="eastAsia" w:ascii="仿宋_GB2312" w:eastAsia="仿宋_GB2312"/>
          <w:color w:val="000000"/>
          <w:sz w:val="32"/>
          <w:szCs w:val="32"/>
        </w:rPr>
      </w:pPr>
    </w:p>
    <w:p>
      <w:pPr>
        <w:spacing w:line="572" w:lineRule="exact"/>
        <w:rPr>
          <w:rFonts w:hint="eastAsia" w:ascii="仿宋_GB2312" w:eastAsia="仿宋_GB2312"/>
          <w:color w:val="333333"/>
          <w:sz w:val="28"/>
          <w:szCs w:val="28"/>
        </w:rPr>
      </w:pPr>
      <w:r>
        <w:rPr>
          <w:rFonts w:hint="eastAsia" w:ascii="仿宋_GB2312" w:eastAsia="仿宋_GB2312"/>
          <w:color w:val="333333"/>
          <w:sz w:val="28"/>
          <w:szCs w:val="28"/>
        </w:rPr>
        <w:t>　</w:t>
      </w:r>
    </w:p>
    <w:p>
      <w:pPr>
        <w:spacing w:line="572" w:lineRule="exact"/>
        <w:rPr>
          <w:rFonts w:hint="eastAsia" w:ascii="仿宋_GB2312" w:eastAsia="仿宋_GB2312"/>
          <w:color w:val="000000"/>
          <w:sz w:val="32"/>
          <w:szCs w:val="32"/>
        </w:rPr>
      </w:pPr>
      <w:r>
        <w:rPr>
          <w:rFonts w:hint="eastAsia" w:ascii="仿宋_GB2312" w:eastAsia="仿宋_GB2312"/>
          <w:color w:val="000000"/>
          <w:sz w:val="32"/>
          <w:szCs w:val="32"/>
        </w:rPr>
        <w:t>附件：  表1.</w:t>
      </w:r>
      <w:r>
        <w:rPr>
          <w:rFonts w:hint="eastAsia" w:ascii="仿宋_GB2312" w:hAnsi="仿宋_GB2312" w:eastAsia="仿宋_GB2312" w:cs="仿宋_GB2312"/>
          <w:sz w:val="32"/>
          <w:szCs w:val="32"/>
        </w:rPr>
        <w:t xml:space="preserve"> 部门收支总表</w:t>
      </w:r>
      <w:r>
        <w:rPr>
          <w:rFonts w:hint="eastAsia" w:ascii="仿宋_GB2312" w:eastAsia="仿宋_GB2312"/>
          <w:color w:val="000000"/>
          <w:sz w:val="32"/>
          <w:szCs w:val="32"/>
        </w:rPr>
        <w:br w:type="textWrapping"/>
      </w:r>
      <w:r>
        <w:rPr>
          <w:rFonts w:hint="eastAsia" w:ascii="仿宋_GB2312" w:eastAsia="仿宋_GB2312"/>
          <w:color w:val="000000"/>
          <w:sz w:val="32"/>
          <w:szCs w:val="32"/>
        </w:rPr>
        <w:t>　　　  表1-1.</w:t>
      </w:r>
      <w:r>
        <w:rPr>
          <w:rFonts w:hint="eastAsia" w:ascii="仿宋_GB2312" w:hAnsi="仿宋_GB2312" w:eastAsia="仿宋_GB2312" w:cs="仿宋_GB2312"/>
          <w:sz w:val="32"/>
          <w:szCs w:val="32"/>
        </w:rPr>
        <w:t xml:space="preserve"> 部门收入总表</w:t>
      </w:r>
      <w:r>
        <w:rPr>
          <w:rFonts w:hint="eastAsia" w:ascii="仿宋_GB2312" w:eastAsia="仿宋_GB2312"/>
          <w:color w:val="000000"/>
          <w:sz w:val="32"/>
          <w:szCs w:val="32"/>
        </w:rPr>
        <w:br w:type="textWrapping"/>
      </w:r>
      <w:r>
        <w:rPr>
          <w:rFonts w:hint="eastAsia" w:ascii="仿宋_GB2312" w:eastAsia="仿宋_GB2312"/>
          <w:color w:val="000000"/>
          <w:sz w:val="32"/>
          <w:szCs w:val="32"/>
        </w:rPr>
        <w:t>　　　  表1-2.</w:t>
      </w:r>
      <w:r>
        <w:rPr>
          <w:rFonts w:hint="eastAsia" w:ascii="仿宋_GB2312" w:hAnsi="仿宋_GB2312" w:eastAsia="仿宋_GB2312" w:cs="仿宋_GB2312"/>
          <w:sz w:val="32"/>
          <w:szCs w:val="32"/>
        </w:rPr>
        <w:t xml:space="preserve"> 部门支出总表</w:t>
      </w:r>
      <w:r>
        <w:rPr>
          <w:rFonts w:hint="eastAsia" w:ascii="仿宋_GB2312" w:eastAsia="仿宋_GB2312"/>
          <w:color w:val="000000"/>
          <w:sz w:val="32"/>
          <w:szCs w:val="32"/>
        </w:rPr>
        <w:br w:type="textWrapping"/>
      </w:r>
      <w:r>
        <w:rPr>
          <w:rFonts w:hint="eastAsia" w:ascii="仿宋_GB2312" w:eastAsia="仿宋_GB2312"/>
          <w:color w:val="000000"/>
          <w:sz w:val="32"/>
          <w:szCs w:val="32"/>
        </w:rPr>
        <w:t>　　  　表2.</w:t>
      </w:r>
      <w:r>
        <w:rPr>
          <w:rFonts w:hint="eastAsia" w:ascii="仿宋_GB2312" w:hAnsi="仿宋_GB2312" w:eastAsia="仿宋_GB2312" w:cs="仿宋_GB2312"/>
          <w:sz w:val="32"/>
          <w:szCs w:val="32"/>
        </w:rPr>
        <w:t xml:space="preserve"> 财政拨款收支预算总表</w:t>
      </w:r>
    </w:p>
    <w:p>
      <w:pPr>
        <w:spacing w:line="572" w:lineRule="exact"/>
        <w:ind w:firstLine="1280" w:firstLineChars="400"/>
        <w:rPr>
          <w:rFonts w:ascii="仿宋_GB2312" w:eastAsia="仿宋_GB2312"/>
          <w:color w:val="000000"/>
          <w:sz w:val="32"/>
          <w:szCs w:val="32"/>
        </w:rPr>
      </w:pPr>
      <w:r>
        <w:rPr>
          <w:rFonts w:hint="eastAsia" w:ascii="仿宋_GB2312" w:eastAsia="仿宋_GB2312"/>
          <w:color w:val="000000"/>
          <w:sz w:val="32"/>
          <w:szCs w:val="32"/>
        </w:rPr>
        <w:t xml:space="preserve">表2-1. </w:t>
      </w:r>
      <w:r>
        <w:rPr>
          <w:rFonts w:hint="eastAsia" w:ascii="仿宋_GB2312" w:hAnsi="仿宋_GB2312" w:eastAsia="仿宋_GB2312" w:cs="仿宋_GB2312"/>
          <w:color w:val="000000"/>
          <w:sz w:val="32"/>
          <w:szCs w:val="32"/>
        </w:rPr>
        <w:t>财政拨款支出预算表（部门经济分类科目）</w:t>
      </w:r>
      <w:r>
        <w:rPr>
          <w:rFonts w:hint="eastAsia" w:ascii="仿宋_GB2312" w:eastAsia="仿宋_GB2312"/>
          <w:color w:val="000000"/>
          <w:sz w:val="32"/>
          <w:szCs w:val="32"/>
        </w:rPr>
        <w:br w:type="textWrapping"/>
      </w:r>
      <w:r>
        <w:rPr>
          <w:rFonts w:hint="eastAsia" w:ascii="仿宋_GB2312" w:eastAsia="仿宋_GB2312"/>
          <w:color w:val="000000"/>
          <w:sz w:val="32"/>
          <w:szCs w:val="32"/>
        </w:rPr>
        <w:t>　　　　表3.</w:t>
      </w:r>
      <w:r>
        <w:rPr>
          <w:rFonts w:hint="eastAsia" w:ascii="仿宋_GB2312" w:hAnsi="仿宋_GB2312" w:eastAsia="仿宋_GB2312" w:cs="仿宋_GB2312"/>
          <w:sz w:val="32"/>
          <w:szCs w:val="32"/>
        </w:rPr>
        <w:t xml:space="preserve"> 一般公共预算支出预算表</w:t>
      </w:r>
      <w:r>
        <w:rPr>
          <w:rFonts w:hint="eastAsia" w:ascii="仿宋_GB2312" w:eastAsia="仿宋_GB2312"/>
          <w:color w:val="000000"/>
          <w:sz w:val="32"/>
          <w:szCs w:val="32"/>
        </w:rPr>
        <w:br w:type="textWrapping"/>
      </w:r>
      <w:r>
        <w:rPr>
          <w:rFonts w:hint="eastAsia" w:ascii="仿宋_GB2312" w:eastAsia="仿宋_GB2312"/>
          <w:color w:val="000000"/>
          <w:sz w:val="32"/>
          <w:szCs w:val="32"/>
        </w:rPr>
        <w:t>　　　　表3-1.</w:t>
      </w:r>
      <w:r>
        <w:rPr>
          <w:rFonts w:hint="eastAsia" w:ascii="仿宋_GB2312" w:hAnsi="仿宋_GB2312" w:eastAsia="仿宋_GB2312" w:cs="仿宋_GB2312"/>
          <w:sz w:val="32"/>
          <w:szCs w:val="32"/>
        </w:rPr>
        <w:t xml:space="preserve"> 一般公共预算基本支出预算表</w:t>
      </w:r>
      <w:r>
        <w:rPr>
          <w:rFonts w:hint="eastAsia" w:ascii="仿宋_GB2312" w:eastAsia="仿宋_GB2312"/>
          <w:color w:val="000000"/>
          <w:sz w:val="32"/>
          <w:szCs w:val="32"/>
        </w:rPr>
        <w:br w:type="textWrapping"/>
      </w:r>
      <w:r>
        <w:rPr>
          <w:rFonts w:hint="eastAsia" w:ascii="仿宋_GB2312" w:eastAsia="仿宋_GB2312"/>
          <w:color w:val="000000"/>
          <w:sz w:val="32"/>
          <w:szCs w:val="32"/>
        </w:rPr>
        <w:t>　　　　表3-2.</w:t>
      </w:r>
      <w:r>
        <w:rPr>
          <w:rFonts w:hint="eastAsia" w:ascii="仿宋_GB2312" w:hAnsi="仿宋_GB2312" w:eastAsia="仿宋_GB2312" w:cs="仿宋_GB2312"/>
          <w:sz w:val="32"/>
          <w:szCs w:val="32"/>
        </w:rPr>
        <w:t xml:space="preserve"> 一般公共预算项目支出预算表</w:t>
      </w:r>
      <w:r>
        <w:rPr>
          <w:rFonts w:hint="eastAsia" w:ascii="仿宋_GB2312" w:eastAsia="仿宋_GB2312"/>
          <w:color w:val="000000"/>
          <w:sz w:val="32"/>
          <w:szCs w:val="32"/>
        </w:rPr>
        <w:br w:type="textWrapping"/>
      </w:r>
      <w:r>
        <w:rPr>
          <w:rFonts w:hint="eastAsia" w:ascii="仿宋_GB2312" w:eastAsia="仿宋_GB2312"/>
          <w:color w:val="000000"/>
          <w:sz w:val="32"/>
          <w:szCs w:val="32"/>
        </w:rPr>
        <w:t>　　　　表3-3.</w:t>
      </w:r>
      <w:r>
        <w:rPr>
          <w:rFonts w:hint="eastAsia" w:ascii="仿宋_GB2312" w:hAnsi="仿宋_GB2312" w:eastAsia="仿宋_GB2312" w:cs="仿宋_GB2312"/>
          <w:sz w:val="32"/>
          <w:szCs w:val="32"/>
        </w:rPr>
        <w:t xml:space="preserve"> 一般公共预算“三公”经费支出预算表</w:t>
      </w:r>
      <w:r>
        <w:rPr>
          <w:rFonts w:hint="eastAsia" w:ascii="仿宋_GB2312" w:eastAsia="仿宋_GB2312"/>
          <w:color w:val="000000"/>
          <w:sz w:val="32"/>
          <w:szCs w:val="32"/>
        </w:rPr>
        <w:br w:type="textWrapping"/>
      </w:r>
      <w:r>
        <w:rPr>
          <w:rFonts w:hint="eastAsia" w:ascii="仿宋_GB2312" w:eastAsia="仿宋_GB2312"/>
          <w:color w:val="000000"/>
          <w:sz w:val="32"/>
          <w:szCs w:val="32"/>
        </w:rPr>
        <w:t>　　　　表4.</w:t>
      </w:r>
      <w:r>
        <w:rPr>
          <w:rFonts w:hint="eastAsia" w:ascii="仿宋_GB2312" w:hAnsi="仿宋_GB2312" w:eastAsia="仿宋_GB2312" w:cs="仿宋_GB2312"/>
          <w:sz w:val="32"/>
          <w:szCs w:val="32"/>
        </w:rPr>
        <w:t xml:space="preserve"> 政府性基金预算支出预算表</w:t>
      </w:r>
      <w:r>
        <w:rPr>
          <w:rFonts w:hint="eastAsia" w:ascii="仿宋_GB2312" w:eastAsia="仿宋_GB2312"/>
          <w:color w:val="000000"/>
          <w:sz w:val="32"/>
          <w:szCs w:val="32"/>
        </w:rPr>
        <w:br w:type="textWrapping"/>
      </w:r>
      <w:r>
        <w:rPr>
          <w:rFonts w:hint="eastAsia" w:ascii="仿宋_GB2312" w:eastAsia="仿宋_GB2312"/>
          <w:color w:val="000000"/>
          <w:sz w:val="32"/>
          <w:szCs w:val="32"/>
        </w:rPr>
        <w:t>　　　　表4-1.</w:t>
      </w:r>
      <w:r>
        <w:rPr>
          <w:rFonts w:hint="eastAsia" w:ascii="仿宋_GB2312" w:hAnsi="仿宋_GB2312" w:eastAsia="仿宋_GB2312" w:cs="仿宋_GB2312"/>
          <w:sz w:val="32"/>
          <w:szCs w:val="32"/>
        </w:rPr>
        <w:t xml:space="preserve"> 政府性基金预算“三公”经费支出预算表</w:t>
      </w:r>
      <w:r>
        <w:rPr>
          <w:rFonts w:hint="eastAsia" w:ascii="仿宋_GB2312" w:eastAsia="仿宋_GB2312"/>
          <w:color w:val="000000"/>
          <w:sz w:val="32"/>
          <w:szCs w:val="32"/>
        </w:rPr>
        <w:br w:type="textWrapping"/>
      </w:r>
      <w:r>
        <w:rPr>
          <w:rFonts w:hint="eastAsia" w:ascii="仿宋_GB2312" w:eastAsia="仿宋_GB2312"/>
          <w:color w:val="000000"/>
          <w:sz w:val="32"/>
          <w:szCs w:val="32"/>
        </w:rPr>
        <w:t>　　　　表5.</w:t>
      </w:r>
      <w:r>
        <w:rPr>
          <w:rFonts w:hint="eastAsia" w:ascii="仿宋_GB2312" w:hAnsi="仿宋_GB2312" w:eastAsia="仿宋_GB2312" w:cs="仿宋_GB2312"/>
          <w:sz w:val="32"/>
          <w:szCs w:val="32"/>
        </w:rPr>
        <w:t xml:space="preserve"> 国有资本经营预算支出预算表</w:t>
      </w:r>
    </w:p>
    <w:p>
      <w:pPr>
        <w:spacing w:line="572" w:lineRule="exact"/>
        <w:ind w:firstLine="1280" w:firstLineChars="400"/>
        <w:rPr>
          <w:rFonts w:ascii="仿宋_GB2312" w:eastAsia="仿宋_GB2312"/>
          <w:sz w:val="32"/>
          <w:szCs w:val="32"/>
        </w:rPr>
      </w:pPr>
      <w:r>
        <w:rPr>
          <w:rFonts w:hint="eastAsia" w:ascii="仿宋_GB2312" w:eastAsia="仿宋_GB2312"/>
          <w:color w:val="000000"/>
          <w:sz w:val="32"/>
          <w:szCs w:val="32"/>
        </w:rPr>
        <w:t>表6</w:t>
      </w:r>
      <w:r>
        <w:rPr>
          <w:rFonts w:ascii="仿宋_GB2312" w:eastAsia="仿宋_GB2312"/>
          <w:color w:val="000000"/>
          <w:sz w:val="32"/>
          <w:szCs w:val="32"/>
        </w:rPr>
        <w:t>.</w:t>
      </w:r>
      <w:r>
        <w:rPr>
          <w:rFonts w:hint="eastAsia" w:ascii="仿宋_GB2312" w:hAnsi="仿宋_GB2312" w:eastAsia="仿宋_GB2312" w:cs="仿宋_GB2312"/>
          <w:sz w:val="32"/>
          <w:szCs w:val="32"/>
        </w:rPr>
        <w:t xml:space="preserve"> 单位预算项目绩效目标表（</w:t>
      </w:r>
      <w:r>
        <w:rPr>
          <w:rFonts w:hint="eastAsia" w:ascii="仿宋_GB2312" w:hAnsi="仿宋_GB2312" w:eastAsia="仿宋_GB2312" w:cs="仿宋_GB2312"/>
          <w:sz w:val="32"/>
          <w:szCs w:val="32"/>
          <w:lang w:eastAsia="zh-CN"/>
        </w:rPr>
        <w:t>2026</w:t>
      </w:r>
      <w:r>
        <w:rPr>
          <w:rFonts w:hint="eastAsia" w:ascii="仿宋_GB2312" w:hAnsi="仿宋_GB2312" w:eastAsia="仿宋_GB2312" w:cs="仿宋_GB2312"/>
          <w:sz w:val="32"/>
          <w:szCs w:val="32"/>
        </w:rPr>
        <w:t>年度）</w:t>
      </w:r>
    </w:p>
    <w:sectPr>
      <w:footerReference r:id="rId3" w:type="default"/>
      <w:footerReference r:id="rId4" w:type="even"/>
      <w:pgSz w:w="11906" w:h="16838"/>
      <w:pgMar w:top="1440" w:right="1800" w:bottom="1440" w:left="1800" w:header="851" w:footer="992" w:gutter="0"/>
      <w:pgNumType w:fmt="numberInDash"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Cambria">
    <w:altName w:val="Noto Sans Syriac Eastern"/>
    <w:panose1 w:val="02040503050406030204"/>
    <w:charset w:val="00"/>
    <w:family w:val="roman"/>
    <w:pitch w:val="default"/>
    <w:sig w:usb0="00000000" w:usb1="00000000" w:usb2="02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等线">
    <w:altName w:val="华文中宋"/>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方正小标宋简体">
    <w:panose1 w:val="02000000000000000000"/>
    <w:charset w:val="86"/>
    <w:family w:val="script"/>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rPr>
        <w:rStyle w:val="17"/>
        <w:rFonts w:ascii="宋体" w:hAnsi="宋体"/>
        <w:sz w:val="28"/>
        <w:szCs w:val="28"/>
      </w:rPr>
    </w:pPr>
    <w:r>
      <w:rPr>
        <w:rStyle w:val="17"/>
        <w:rFonts w:ascii="宋体" w:hAnsi="宋体"/>
        <w:sz w:val="28"/>
        <w:szCs w:val="28"/>
      </w:rPr>
      <w:fldChar w:fldCharType="begin"/>
    </w:r>
    <w:r>
      <w:rPr>
        <w:rStyle w:val="17"/>
        <w:rFonts w:ascii="宋体" w:hAnsi="宋体"/>
        <w:sz w:val="28"/>
        <w:szCs w:val="28"/>
      </w:rPr>
      <w:instrText xml:space="preserve"> PAGE  \* ArabicDash </w:instrText>
    </w:r>
    <w:r>
      <w:rPr>
        <w:rStyle w:val="17"/>
        <w:rFonts w:ascii="宋体" w:hAnsi="宋体"/>
        <w:sz w:val="28"/>
        <w:szCs w:val="28"/>
      </w:rPr>
      <w:fldChar w:fldCharType="separate"/>
    </w:r>
    <w:r>
      <w:rPr>
        <w:rStyle w:val="17"/>
        <w:rFonts w:ascii="宋体" w:hAnsi="宋体"/>
        <w:sz w:val="28"/>
        <w:szCs w:val="28"/>
      </w:rPr>
      <w:t>- 7 -</w:t>
    </w:r>
    <w:r>
      <w:rPr>
        <w:rStyle w:val="17"/>
        <w:rFonts w:ascii="宋体" w:hAnsi="宋体"/>
        <w:sz w:val="28"/>
        <w:szCs w:val="28"/>
      </w:rPr>
      <w:fldChar w:fldCharType="end"/>
    </w:r>
  </w:p>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rPr>
        <w:rStyle w:val="17"/>
      </w:rPr>
    </w:pPr>
    <w:r>
      <w:rPr>
        <w:rStyle w:val="17"/>
      </w:rPr>
      <w:fldChar w:fldCharType="begin"/>
    </w:r>
    <w:r>
      <w:rPr>
        <w:rStyle w:val="17"/>
      </w:rPr>
      <w:instrText xml:space="preserve">PAGE  </w:instrText>
    </w:r>
    <w:r>
      <w:rPr>
        <w:rStyle w:val="17"/>
      </w:rPr>
      <w:fldChar w:fldCharType="separate"/>
    </w:r>
    <w:r>
      <w:rPr>
        <w:rStyle w:val="17"/>
      </w:rPr>
      <w:t>- 7 -</w:t>
    </w:r>
    <w:r>
      <w:rPr>
        <w:rStyle w:val="17"/>
      </w:rPr>
      <w:fldChar w:fldCharType="end"/>
    </w:r>
  </w:p>
  <w:p>
    <w:pPr>
      <w:pStyle w:val="8"/>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I4YzZiNGI4ZTIxZDA3NTEzZmE1MGVkZjNlYmJhNDUifQ=="/>
  </w:docVars>
  <w:rsids>
    <w:rsidRoot w:val="0060005D"/>
    <w:rsid w:val="0000338F"/>
    <w:rsid w:val="0004088F"/>
    <w:rsid w:val="00042256"/>
    <w:rsid w:val="000441BE"/>
    <w:rsid w:val="00051E4D"/>
    <w:rsid w:val="00057639"/>
    <w:rsid w:val="000727EA"/>
    <w:rsid w:val="000778C1"/>
    <w:rsid w:val="000A1822"/>
    <w:rsid w:val="000A4B34"/>
    <w:rsid w:val="000A7635"/>
    <w:rsid w:val="000B0519"/>
    <w:rsid w:val="000B53E5"/>
    <w:rsid w:val="000F7222"/>
    <w:rsid w:val="001020B0"/>
    <w:rsid w:val="00102ADB"/>
    <w:rsid w:val="00133907"/>
    <w:rsid w:val="00140AA5"/>
    <w:rsid w:val="001572F5"/>
    <w:rsid w:val="00165253"/>
    <w:rsid w:val="0019098F"/>
    <w:rsid w:val="0019621A"/>
    <w:rsid w:val="001B5567"/>
    <w:rsid w:val="001C39A3"/>
    <w:rsid w:val="00202C84"/>
    <w:rsid w:val="00234AF9"/>
    <w:rsid w:val="00254517"/>
    <w:rsid w:val="00275804"/>
    <w:rsid w:val="002B20A7"/>
    <w:rsid w:val="002C7C28"/>
    <w:rsid w:val="002D228F"/>
    <w:rsid w:val="002D33D6"/>
    <w:rsid w:val="002E393B"/>
    <w:rsid w:val="002F650D"/>
    <w:rsid w:val="00317F59"/>
    <w:rsid w:val="00320413"/>
    <w:rsid w:val="00325AA6"/>
    <w:rsid w:val="0033216A"/>
    <w:rsid w:val="00354CE6"/>
    <w:rsid w:val="003601BC"/>
    <w:rsid w:val="003658E5"/>
    <w:rsid w:val="00372CD1"/>
    <w:rsid w:val="00383846"/>
    <w:rsid w:val="003B0E66"/>
    <w:rsid w:val="003C2144"/>
    <w:rsid w:val="003D02B3"/>
    <w:rsid w:val="003D099E"/>
    <w:rsid w:val="003D48EE"/>
    <w:rsid w:val="003E20B0"/>
    <w:rsid w:val="003F0B3F"/>
    <w:rsid w:val="003F2E80"/>
    <w:rsid w:val="0040296E"/>
    <w:rsid w:val="0041651E"/>
    <w:rsid w:val="004224F8"/>
    <w:rsid w:val="00430A44"/>
    <w:rsid w:val="00435EFF"/>
    <w:rsid w:val="00436C33"/>
    <w:rsid w:val="00443C0A"/>
    <w:rsid w:val="004732A1"/>
    <w:rsid w:val="00494F4F"/>
    <w:rsid w:val="0049553A"/>
    <w:rsid w:val="0049768F"/>
    <w:rsid w:val="00497E30"/>
    <w:rsid w:val="004A1563"/>
    <w:rsid w:val="004B09BD"/>
    <w:rsid w:val="004B36F0"/>
    <w:rsid w:val="004D235D"/>
    <w:rsid w:val="004D376E"/>
    <w:rsid w:val="004E52EA"/>
    <w:rsid w:val="005009A7"/>
    <w:rsid w:val="00507643"/>
    <w:rsid w:val="0051117F"/>
    <w:rsid w:val="00512F38"/>
    <w:rsid w:val="00514FAE"/>
    <w:rsid w:val="005326E1"/>
    <w:rsid w:val="005415C0"/>
    <w:rsid w:val="00563C1D"/>
    <w:rsid w:val="00570B5C"/>
    <w:rsid w:val="0057689C"/>
    <w:rsid w:val="005A539C"/>
    <w:rsid w:val="005A6A6E"/>
    <w:rsid w:val="005D1217"/>
    <w:rsid w:val="005D6EAA"/>
    <w:rsid w:val="005D74DB"/>
    <w:rsid w:val="005E53E8"/>
    <w:rsid w:val="005E6CE5"/>
    <w:rsid w:val="005F2CA2"/>
    <w:rsid w:val="005F4C66"/>
    <w:rsid w:val="0060005D"/>
    <w:rsid w:val="00607234"/>
    <w:rsid w:val="00666407"/>
    <w:rsid w:val="00670F6B"/>
    <w:rsid w:val="006839C7"/>
    <w:rsid w:val="0068633F"/>
    <w:rsid w:val="00686726"/>
    <w:rsid w:val="006939E5"/>
    <w:rsid w:val="006B2A40"/>
    <w:rsid w:val="006B3A44"/>
    <w:rsid w:val="006B4CA6"/>
    <w:rsid w:val="006C151A"/>
    <w:rsid w:val="006D2767"/>
    <w:rsid w:val="006F0B1A"/>
    <w:rsid w:val="007056F5"/>
    <w:rsid w:val="007416D2"/>
    <w:rsid w:val="007461A7"/>
    <w:rsid w:val="00754A14"/>
    <w:rsid w:val="0076200E"/>
    <w:rsid w:val="007639C0"/>
    <w:rsid w:val="00764BD6"/>
    <w:rsid w:val="00770454"/>
    <w:rsid w:val="007741C2"/>
    <w:rsid w:val="00777781"/>
    <w:rsid w:val="007922C1"/>
    <w:rsid w:val="0079736B"/>
    <w:rsid w:val="00797A78"/>
    <w:rsid w:val="007A5F38"/>
    <w:rsid w:val="007C1E6E"/>
    <w:rsid w:val="007C30FF"/>
    <w:rsid w:val="007D34E9"/>
    <w:rsid w:val="007D4E9C"/>
    <w:rsid w:val="007E2169"/>
    <w:rsid w:val="007E2C25"/>
    <w:rsid w:val="007F2112"/>
    <w:rsid w:val="007F2349"/>
    <w:rsid w:val="007F7D2B"/>
    <w:rsid w:val="00802450"/>
    <w:rsid w:val="00803D41"/>
    <w:rsid w:val="00806F83"/>
    <w:rsid w:val="008118B3"/>
    <w:rsid w:val="008124F4"/>
    <w:rsid w:val="00812A91"/>
    <w:rsid w:val="00814891"/>
    <w:rsid w:val="00821B5D"/>
    <w:rsid w:val="008331F1"/>
    <w:rsid w:val="008541A5"/>
    <w:rsid w:val="00872155"/>
    <w:rsid w:val="008730B6"/>
    <w:rsid w:val="00882095"/>
    <w:rsid w:val="008823B4"/>
    <w:rsid w:val="00883A74"/>
    <w:rsid w:val="00884D64"/>
    <w:rsid w:val="00887A24"/>
    <w:rsid w:val="00893DA5"/>
    <w:rsid w:val="008A16B8"/>
    <w:rsid w:val="008A36A2"/>
    <w:rsid w:val="008B433C"/>
    <w:rsid w:val="008D157C"/>
    <w:rsid w:val="008E1134"/>
    <w:rsid w:val="008F06C0"/>
    <w:rsid w:val="00902687"/>
    <w:rsid w:val="00916E95"/>
    <w:rsid w:val="00925AE5"/>
    <w:rsid w:val="00926342"/>
    <w:rsid w:val="009333FC"/>
    <w:rsid w:val="00933815"/>
    <w:rsid w:val="00941DC4"/>
    <w:rsid w:val="00944249"/>
    <w:rsid w:val="00950D25"/>
    <w:rsid w:val="00956E1E"/>
    <w:rsid w:val="0097041D"/>
    <w:rsid w:val="009708AA"/>
    <w:rsid w:val="00986472"/>
    <w:rsid w:val="00994264"/>
    <w:rsid w:val="009B3343"/>
    <w:rsid w:val="009B581B"/>
    <w:rsid w:val="009C0512"/>
    <w:rsid w:val="009D3710"/>
    <w:rsid w:val="009D58E5"/>
    <w:rsid w:val="009E65F7"/>
    <w:rsid w:val="009F6462"/>
    <w:rsid w:val="00A3642E"/>
    <w:rsid w:val="00A51496"/>
    <w:rsid w:val="00A6051A"/>
    <w:rsid w:val="00A92CD8"/>
    <w:rsid w:val="00AA774F"/>
    <w:rsid w:val="00AB1D7E"/>
    <w:rsid w:val="00AD7744"/>
    <w:rsid w:val="00AD7C2B"/>
    <w:rsid w:val="00AE658E"/>
    <w:rsid w:val="00AE7611"/>
    <w:rsid w:val="00AF1278"/>
    <w:rsid w:val="00AF1508"/>
    <w:rsid w:val="00AF5969"/>
    <w:rsid w:val="00AF5CCF"/>
    <w:rsid w:val="00B14071"/>
    <w:rsid w:val="00B20852"/>
    <w:rsid w:val="00B277EA"/>
    <w:rsid w:val="00B30C8E"/>
    <w:rsid w:val="00B32B40"/>
    <w:rsid w:val="00B374A3"/>
    <w:rsid w:val="00B45954"/>
    <w:rsid w:val="00B46C1A"/>
    <w:rsid w:val="00B50FD8"/>
    <w:rsid w:val="00B611D2"/>
    <w:rsid w:val="00B62C5D"/>
    <w:rsid w:val="00B65D23"/>
    <w:rsid w:val="00B85D4E"/>
    <w:rsid w:val="00B90385"/>
    <w:rsid w:val="00BB4C49"/>
    <w:rsid w:val="00BB4FDB"/>
    <w:rsid w:val="00BC2340"/>
    <w:rsid w:val="00BE1F1A"/>
    <w:rsid w:val="00BF3F02"/>
    <w:rsid w:val="00BF59D0"/>
    <w:rsid w:val="00BF78E0"/>
    <w:rsid w:val="00C102F1"/>
    <w:rsid w:val="00C11C2C"/>
    <w:rsid w:val="00C12E5F"/>
    <w:rsid w:val="00C3756B"/>
    <w:rsid w:val="00C3786D"/>
    <w:rsid w:val="00C4045A"/>
    <w:rsid w:val="00C5171E"/>
    <w:rsid w:val="00C524B7"/>
    <w:rsid w:val="00C52ADF"/>
    <w:rsid w:val="00C52D69"/>
    <w:rsid w:val="00C90FAD"/>
    <w:rsid w:val="00C97346"/>
    <w:rsid w:val="00CA3A9D"/>
    <w:rsid w:val="00CB4341"/>
    <w:rsid w:val="00CC36FE"/>
    <w:rsid w:val="00CC4D8E"/>
    <w:rsid w:val="00CC4EAA"/>
    <w:rsid w:val="00CC6639"/>
    <w:rsid w:val="00CC6B8C"/>
    <w:rsid w:val="00CD0E1E"/>
    <w:rsid w:val="00CD5486"/>
    <w:rsid w:val="00CD57D0"/>
    <w:rsid w:val="00CD5B30"/>
    <w:rsid w:val="00CE2BFC"/>
    <w:rsid w:val="00CF004A"/>
    <w:rsid w:val="00D07B48"/>
    <w:rsid w:val="00D17C38"/>
    <w:rsid w:val="00D263A4"/>
    <w:rsid w:val="00D35BC9"/>
    <w:rsid w:val="00D36501"/>
    <w:rsid w:val="00D443CE"/>
    <w:rsid w:val="00D601DE"/>
    <w:rsid w:val="00D70718"/>
    <w:rsid w:val="00D73FC3"/>
    <w:rsid w:val="00DA1155"/>
    <w:rsid w:val="00DA2193"/>
    <w:rsid w:val="00DC04EF"/>
    <w:rsid w:val="00DC28A8"/>
    <w:rsid w:val="00DE3A32"/>
    <w:rsid w:val="00E04DFD"/>
    <w:rsid w:val="00E1481A"/>
    <w:rsid w:val="00E25D3A"/>
    <w:rsid w:val="00E331F3"/>
    <w:rsid w:val="00E56615"/>
    <w:rsid w:val="00E569B1"/>
    <w:rsid w:val="00E71F6B"/>
    <w:rsid w:val="00E82037"/>
    <w:rsid w:val="00E8259A"/>
    <w:rsid w:val="00E85CE1"/>
    <w:rsid w:val="00E923A7"/>
    <w:rsid w:val="00E924F6"/>
    <w:rsid w:val="00E97286"/>
    <w:rsid w:val="00EB14C5"/>
    <w:rsid w:val="00EB1A9E"/>
    <w:rsid w:val="00EB5E3F"/>
    <w:rsid w:val="00EC4D7A"/>
    <w:rsid w:val="00EC7190"/>
    <w:rsid w:val="00EC7634"/>
    <w:rsid w:val="00EE29A6"/>
    <w:rsid w:val="00EF16C0"/>
    <w:rsid w:val="00F262FC"/>
    <w:rsid w:val="00F31DEB"/>
    <w:rsid w:val="00F4320E"/>
    <w:rsid w:val="00F43C3F"/>
    <w:rsid w:val="00F51398"/>
    <w:rsid w:val="00F52BEB"/>
    <w:rsid w:val="00F562DD"/>
    <w:rsid w:val="00F636F0"/>
    <w:rsid w:val="00F85DC6"/>
    <w:rsid w:val="00F87B98"/>
    <w:rsid w:val="00F91F5D"/>
    <w:rsid w:val="00F9474B"/>
    <w:rsid w:val="00F948EC"/>
    <w:rsid w:val="00F96F37"/>
    <w:rsid w:val="00FA1409"/>
    <w:rsid w:val="00FC030C"/>
    <w:rsid w:val="00FD3191"/>
    <w:rsid w:val="022E3B53"/>
    <w:rsid w:val="028B47C0"/>
    <w:rsid w:val="04C133B2"/>
    <w:rsid w:val="05502988"/>
    <w:rsid w:val="05F919D0"/>
    <w:rsid w:val="0636532F"/>
    <w:rsid w:val="069D2767"/>
    <w:rsid w:val="07B6109E"/>
    <w:rsid w:val="09774987"/>
    <w:rsid w:val="0CBF21FC"/>
    <w:rsid w:val="0CC71781"/>
    <w:rsid w:val="0D6C62AC"/>
    <w:rsid w:val="0D6E7E4F"/>
    <w:rsid w:val="0F134C17"/>
    <w:rsid w:val="12F406D7"/>
    <w:rsid w:val="13337AEF"/>
    <w:rsid w:val="145D4214"/>
    <w:rsid w:val="15726BD0"/>
    <w:rsid w:val="15E909BB"/>
    <w:rsid w:val="17575DF8"/>
    <w:rsid w:val="17BC3EF3"/>
    <w:rsid w:val="198C7FDB"/>
    <w:rsid w:val="19EE47F1"/>
    <w:rsid w:val="1B502C94"/>
    <w:rsid w:val="1D551721"/>
    <w:rsid w:val="1DC91672"/>
    <w:rsid w:val="2228286B"/>
    <w:rsid w:val="253B3690"/>
    <w:rsid w:val="258E0C37"/>
    <w:rsid w:val="26873BB5"/>
    <w:rsid w:val="27C7256E"/>
    <w:rsid w:val="284D4DD9"/>
    <w:rsid w:val="286F620C"/>
    <w:rsid w:val="29086F52"/>
    <w:rsid w:val="2A0A5D29"/>
    <w:rsid w:val="2AAA4765"/>
    <w:rsid w:val="2B397896"/>
    <w:rsid w:val="2D553041"/>
    <w:rsid w:val="31DE6AA2"/>
    <w:rsid w:val="348E76C9"/>
    <w:rsid w:val="379C2EF2"/>
    <w:rsid w:val="389E51DD"/>
    <w:rsid w:val="394A1A21"/>
    <w:rsid w:val="3E3E7246"/>
    <w:rsid w:val="3EA93181"/>
    <w:rsid w:val="3F8F2C49"/>
    <w:rsid w:val="41F43B0D"/>
    <w:rsid w:val="42982C9D"/>
    <w:rsid w:val="42BE0955"/>
    <w:rsid w:val="42F52452"/>
    <w:rsid w:val="452A5F5C"/>
    <w:rsid w:val="45C14FEC"/>
    <w:rsid w:val="45EC57D9"/>
    <w:rsid w:val="48147269"/>
    <w:rsid w:val="48166B3E"/>
    <w:rsid w:val="490F4B7A"/>
    <w:rsid w:val="49B2780D"/>
    <w:rsid w:val="4A9253C2"/>
    <w:rsid w:val="4BCB5E91"/>
    <w:rsid w:val="4BE85FC5"/>
    <w:rsid w:val="4D572C7B"/>
    <w:rsid w:val="4E1922BB"/>
    <w:rsid w:val="4EDB63EB"/>
    <w:rsid w:val="4F020998"/>
    <w:rsid w:val="50F6750C"/>
    <w:rsid w:val="512F04CD"/>
    <w:rsid w:val="5142438A"/>
    <w:rsid w:val="53560AE1"/>
    <w:rsid w:val="539672EB"/>
    <w:rsid w:val="53DE0F33"/>
    <w:rsid w:val="54F47656"/>
    <w:rsid w:val="55D76FC9"/>
    <w:rsid w:val="567C4958"/>
    <w:rsid w:val="57B01BC6"/>
    <w:rsid w:val="5980650D"/>
    <w:rsid w:val="599124C8"/>
    <w:rsid w:val="5A5D0B85"/>
    <w:rsid w:val="5B1A72B3"/>
    <w:rsid w:val="5B556E4B"/>
    <w:rsid w:val="5C585FF2"/>
    <w:rsid w:val="5E734DF0"/>
    <w:rsid w:val="62181EEA"/>
    <w:rsid w:val="6336728E"/>
    <w:rsid w:val="64065861"/>
    <w:rsid w:val="696E0E3C"/>
    <w:rsid w:val="6A1872F5"/>
    <w:rsid w:val="70243E27"/>
    <w:rsid w:val="716D5171"/>
    <w:rsid w:val="73B23F7C"/>
    <w:rsid w:val="7A92411C"/>
    <w:rsid w:val="7CCE3915"/>
    <w:rsid w:val="7E885398"/>
    <w:rsid w:val="7EC02D84"/>
    <w:rsid w:val="7F0653CC"/>
    <w:rsid w:val="7F947D6D"/>
    <w:rsid w:val="F2DFAAE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iPriority="99"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9"/>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20"/>
    <w:unhideWhenUsed/>
    <w:qFormat/>
    <w:uiPriority w:val="0"/>
    <w:pPr>
      <w:keepNext/>
      <w:keepLines/>
      <w:spacing w:before="260" w:after="260" w:line="416" w:lineRule="auto"/>
      <w:outlineLvl w:val="1"/>
    </w:pPr>
    <w:rPr>
      <w:rFonts w:ascii="Cambria" w:hAnsi="Cambria" w:eastAsia="宋体" w:cs="Times New Roman"/>
      <w:b/>
      <w:bCs/>
      <w:sz w:val="32"/>
      <w:szCs w:val="32"/>
    </w:rPr>
  </w:style>
  <w:style w:type="paragraph" w:styleId="4">
    <w:name w:val="heading 3"/>
    <w:basedOn w:val="1"/>
    <w:next w:val="1"/>
    <w:link w:val="21"/>
    <w:unhideWhenUsed/>
    <w:qFormat/>
    <w:uiPriority w:val="0"/>
    <w:pPr>
      <w:keepNext/>
      <w:keepLines/>
      <w:spacing w:before="260" w:after="260" w:line="416" w:lineRule="auto"/>
      <w:outlineLvl w:val="2"/>
    </w:pPr>
    <w:rPr>
      <w:b/>
      <w:bCs/>
      <w:sz w:val="32"/>
      <w:szCs w:val="32"/>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0"/>
    <w:pPr>
      <w:spacing w:before="93" w:beforeLines="30"/>
    </w:pPr>
    <w:rPr>
      <w:rFonts w:ascii="仿宋_GB2312" w:eastAsia="仿宋_GB2312"/>
      <w:sz w:val="30"/>
    </w:rPr>
  </w:style>
  <w:style w:type="paragraph" w:styleId="6">
    <w:name w:val="toc 3"/>
    <w:basedOn w:val="1"/>
    <w:next w:val="1"/>
    <w:unhideWhenUsed/>
    <w:qFormat/>
    <w:uiPriority w:val="39"/>
    <w:pPr>
      <w:widowControl/>
      <w:spacing w:after="100" w:line="276" w:lineRule="auto"/>
      <w:ind w:left="440"/>
      <w:jc w:val="left"/>
    </w:pPr>
    <w:rPr>
      <w:rFonts w:ascii="Calibri" w:hAnsi="Calibri" w:eastAsia="宋体" w:cs="Times New Roman"/>
      <w:kern w:val="0"/>
      <w:sz w:val="22"/>
      <w:szCs w:val="22"/>
    </w:rPr>
  </w:style>
  <w:style w:type="paragraph" w:styleId="7">
    <w:name w:val="Balloon Text"/>
    <w:basedOn w:val="1"/>
    <w:semiHidden/>
    <w:qFormat/>
    <w:uiPriority w:val="0"/>
    <w:rPr>
      <w:sz w:val="18"/>
      <w:szCs w:val="18"/>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unhideWhenUsed/>
    <w:qFormat/>
    <w:uiPriority w:val="39"/>
    <w:pPr>
      <w:spacing w:before="120"/>
      <w:jc w:val="left"/>
    </w:pPr>
    <w:rPr>
      <w:rFonts w:ascii="等线" w:eastAsia="等线"/>
      <w:b/>
      <w:bCs/>
      <w:i/>
      <w:iCs/>
      <w:sz w:val="24"/>
    </w:rPr>
  </w:style>
  <w:style w:type="paragraph" w:styleId="11">
    <w:name w:val="table of figures"/>
    <w:basedOn w:val="1"/>
    <w:next w:val="1"/>
    <w:unhideWhenUsed/>
    <w:qFormat/>
    <w:uiPriority w:val="99"/>
    <w:pPr>
      <w:ind w:left="200" w:leftChars="200" w:hanging="200" w:hangingChars="200"/>
    </w:pPr>
    <w:rPr>
      <w:rFonts w:ascii="Calibri" w:hAnsi="Calibri" w:eastAsia="宋体"/>
      <w:sz w:val="21"/>
      <w:szCs w:val="22"/>
    </w:rPr>
  </w:style>
  <w:style w:type="paragraph" w:styleId="12">
    <w:name w:val="toc 2"/>
    <w:basedOn w:val="1"/>
    <w:next w:val="1"/>
    <w:unhideWhenUsed/>
    <w:qFormat/>
    <w:uiPriority w:val="39"/>
    <w:pPr>
      <w:spacing w:before="120"/>
      <w:ind w:left="300"/>
      <w:jc w:val="left"/>
    </w:pPr>
    <w:rPr>
      <w:rFonts w:ascii="等线" w:eastAsia="等线"/>
      <w:b/>
      <w:bCs/>
      <w:sz w:val="22"/>
      <w:szCs w:val="22"/>
    </w:rPr>
  </w:style>
  <w:style w:type="table" w:styleId="14">
    <w:name w:val="Table Grid"/>
    <w:basedOn w:val="1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qFormat/>
    <w:uiPriority w:val="0"/>
    <w:rPr>
      <w:b/>
      <w:bCs/>
    </w:rPr>
  </w:style>
  <w:style w:type="character" w:styleId="17">
    <w:name w:val="page number"/>
    <w:qFormat/>
    <w:uiPriority w:val="0"/>
  </w:style>
  <w:style w:type="character" w:styleId="18">
    <w:name w:val="Hyperlink"/>
    <w:unhideWhenUsed/>
    <w:qFormat/>
    <w:uiPriority w:val="99"/>
    <w:rPr>
      <w:color w:val="0000FF"/>
      <w:u w:val="single"/>
    </w:rPr>
  </w:style>
  <w:style w:type="character" w:customStyle="1" w:styleId="19">
    <w:name w:val="标题 1 Char"/>
    <w:link w:val="2"/>
    <w:qFormat/>
    <w:uiPriority w:val="0"/>
    <w:rPr>
      <w:b/>
      <w:bCs/>
      <w:kern w:val="44"/>
      <w:sz w:val="44"/>
      <w:szCs w:val="44"/>
    </w:rPr>
  </w:style>
  <w:style w:type="character" w:customStyle="1" w:styleId="20">
    <w:name w:val="标题 2 Char"/>
    <w:link w:val="3"/>
    <w:qFormat/>
    <w:uiPriority w:val="0"/>
    <w:rPr>
      <w:rFonts w:ascii="Cambria" w:hAnsi="Cambria" w:eastAsia="宋体" w:cs="Times New Roman"/>
      <w:b/>
      <w:bCs/>
      <w:kern w:val="2"/>
      <w:sz w:val="32"/>
      <w:szCs w:val="32"/>
    </w:rPr>
  </w:style>
  <w:style w:type="character" w:customStyle="1" w:styleId="21">
    <w:name w:val="标题 3 Char"/>
    <w:link w:val="4"/>
    <w:qFormat/>
    <w:uiPriority w:val="0"/>
    <w:rPr>
      <w:b/>
      <w:bCs/>
      <w:kern w:val="2"/>
      <w:sz w:val="32"/>
      <w:szCs w:val="32"/>
    </w:rPr>
  </w:style>
  <w:style w:type="paragraph" w:customStyle="1" w:styleId="22">
    <w:name w:val="Char Char Char Char Char Char Char Char Char Char Char Char"/>
    <w:basedOn w:val="1"/>
    <w:semiHidden/>
    <w:qFormat/>
    <w:uiPriority w:val="0"/>
    <w:rPr>
      <w:szCs w:val="21"/>
    </w:rPr>
  </w:style>
  <w:style w:type="paragraph" w:customStyle="1" w:styleId="23">
    <w:name w:val="_Style 22"/>
    <w:basedOn w:val="2"/>
    <w:next w:val="1"/>
    <w:unhideWhenUsed/>
    <w:qFormat/>
    <w:uiPriority w:val="39"/>
    <w:pPr>
      <w:widowControl/>
      <w:spacing w:before="480" w:after="0" w:line="276" w:lineRule="auto"/>
      <w:jc w:val="left"/>
      <w:outlineLvl w:val="9"/>
    </w:pPr>
    <w:rPr>
      <w:rFonts w:ascii="Cambria" w:hAnsi="Cambria" w:eastAsia="宋体" w:cs="Times New Roman"/>
      <w:color w:val="365F91"/>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2.emf"/><Relationship Id="rId8" Type="http://schemas.openxmlformats.org/officeDocument/2006/relationships/oleObject" Target="embeddings/oleObject2.bin"/><Relationship Id="rId7" Type="http://schemas.openxmlformats.org/officeDocument/2006/relationships/image" Target="media/image1.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image" Target="media/image6.emf"/><Relationship Id="rId16" Type="http://schemas.openxmlformats.org/officeDocument/2006/relationships/oleObject" Target="embeddings/oleObject6.bin"/><Relationship Id="rId15" Type="http://schemas.openxmlformats.org/officeDocument/2006/relationships/image" Target="media/image5.emf"/><Relationship Id="rId14" Type="http://schemas.openxmlformats.org/officeDocument/2006/relationships/oleObject" Target="embeddings/oleObject5.bin"/><Relationship Id="rId13" Type="http://schemas.openxmlformats.org/officeDocument/2006/relationships/image" Target="media/image4.emf"/><Relationship Id="rId12" Type="http://schemas.openxmlformats.org/officeDocument/2006/relationships/oleObject" Target="embeddings/oleObject4.bin"/><Relationship Id="rId11" Type="http://schemas.openxmlformats.org/officeDocument/2006/relationships/image" Target="media/image3.emf"/><Relationship Id="rId10" Type="http://schemas.openxmlformats.org/officeDocument/2006/relationships/oleObject" Target="embeddings/oleObject3.bin"/><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14</Pages>
  <Words>4577</Words>
  <Characters>5012</Characters>
  <Lines>39</Lines>
  <Paragraphs>11</Paragraphs>
  <TotalTime>2</TotalTime>
  <ScaleCrop>false</ScaleCrop>
  <LinksUpToDate>false</LinksUpToDate>
  <CharactersWithSpaces>5143</CharactersWithSpaces>
  <Application>WPS Office_11.8.2.1132_F1E327BC-269C-435d-A152-05C5408002CA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2023-01-29T15:10:00Z</dcterms:created>
  <dc:creator>赵树子</dc:creator>
  <cp:lastModifiedBy>荣县政府办管理员</cp:lastModifiedBy>
  <cp:lastPrinted>2022-01-12T17:26:00Z</cp:lastPrinted>
  <dcterms:modified xsi:type="dcterms:W3CDTF">2026-03-04T15:15:53Z</dcterms:modified>
  <dc:title>四川省财政厅2011年部门预算编制说明</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2052-11.8.2.1132</vt:lpwstr>
  </property>
  <property fmtid="{D5CDD505-2E9C-101B-9397-08002B2CF9AE}" pid="3" name="ICV">
    <vt:lpwstr>8B746444BA8E40BD80F90FDF16D4B754_13</vt:lpwstr>
  </property>
  <property fmtid="{D5CDD505-2E9C-101B-9397-08002B2CF9AE}" pid="4" name="KSOTemplateDocerSaveRecord">
    <vt:lpwstr>eyJoZGlkIjoiNjI4YzZiNGI4ZTIxZDA3NTEzZmE1MGVkZjNlYmJhNDUiLCJ1c2VySWQiOiI3NjA2ODUzNDIifQ==</vt:lpwstr>
  </property>
</Properties>
</file>