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320" w:firstLineChars="100"/>
        <w:rPr>
          <w:rFonts w:ascii="黑体" w:hAnsi="黑体" w:eastAsia="黑体"/>
          <w:sz w:val="32"/>
          <w:szCs w:val="32"/>
        </w:rPr>
      </w:pPr>
      <w:r>
        <w:rPr>
          <w:rFonts w:ascii="黑体" w:hAnsi="黑体" w:eastAsia="黑体"/>
          <w:sz w:val="32"/>
          <w:szCs w:val="32"/>
        </w:rPr>
        <w:t>附件</w:t>
      </w:r>
      <w:r>
        <w:rPr>
          <w:rFonts w:hint="eastAsia" w:ascii="黑体" w:hAnsi="黑体" w:eastAsia="黑体"/>
          <w:sz w:val="32"/>
          <w:szCs w:val="32"/>
        </w:rPr>
        <w:t>2</w:t>
      </w:r>
    </w:p>
    <w:p/>
    <w:p/>
    <w:p/>
    <w:p>
      <w:pPr>
        <w:ind w:firstLine="1050" w:firstLineChars="500"/>
      </w:pPr>
    </w:p>
    <w:p>
      <w:pPr>
        <w:ind w:firstLine="1050" w:firstLineChars="500"/>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jc w:val="center"/>
        <w:rPr>
          <w:rFonts w:ascii="黑体" w:hAnsi="黑体" w:eastAsia="黑体"/>
          <w:sz w:val="44"/>
          <w:szCs w:val="44"/>
        </w:rPr>
      </w:pPr>
      <w:r>
        <w:rPr>
          <w:rFonts w:hint="eastAsia" w:ascii="黑体" w:hAnsi="黑体" w:eastAsia="黑体"/>
          <w:sz w:val="44"/>
          <w:szCs w:val="44"/>
        </w:rPr>
        <w:t>茂县县委党校</w:t>
      </w:r>
    </w:p>
    <w:p>
      <w:pPr>
        <w:jc w:val="center"/>
        <w:rPr>
          <w:rFonts w:ascii="黑体" w:hAnsi="黑体" w:eastAsia="黑体"/>
          <w:sz w:val="44"/>
          <w:szCs w:val="44"/>
        </w:rPr>
      </w:pPr>
      <w:r>
        <w:rPr>
          <w:rFonts w:ascii="黑体" w:hAnsi="黑体" w:eastAsia="黑体"/>
          <w:sz w:val="44"/>
          <w:szCs w:val="44"/>
        </w:rPr>
        <w:t>2</w:t>
      </w:r>
      <w:r>
        <w:rPr>
          <w:rFonts w:hint="eastAsia" w:ascii="黑体" w:hAnsi="黑体" w:eastAsia="黑体"/>
          <w:sz w:val="44"/>
          <w:szCs w:val="44"/>
        </w:rPr>
        <w:t>02</w:t>
      </w:r>
      <w:r>
        <w:rPr>
          <w:rFonts w:hint="eastAsia" w:ascii="黑体" w:hAnsi="黑体" w:eastAsia="黑体"/>
          <w:sz w:val="44"/>
          <w:szCs w:val="44"/>
          <w:lang w:val="en-US" w:eastAsia="zh-CN"/>
        </w:rPr>
        <w:t>6</w:t>
      </w:r>
      <w:r>
        <w:rPr>
          <w:rFonts w:hint="eastAsia" w:ascii="黑体" w:hAnsi="黑体" w:eastAsia="黑体"/>
          <w:sz w:val="44"/>
          <w:szCs w:val="44"/>
        </w:rPr>
        <w:t>年部门预算</w:t>
      </w: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rPr>
          <w:rFonts w:ascii="黑体" w:hAnsi="黑体" w:eastAsia="黑体"/>
          <w:sz w:val="44"/>
          <w:szCs w:val="44"/>
        </w:rPr>
      </w:pPr>
    </w:p>
    <w:p>
      <w:pPr>
        <w:rPr>
          <w:rFonts w:ascii="黑体" w:hAnsi="黑体" w:eastAsia="黑体"/>
          <w:sz w:val="44"/>
          <w:szCs w:val="44"/>
        </w:rPr>
      </w:pPr>
    </w:p>
    <w:p>
      <w:pPr>
        <w:ind w:firstLine="3120" w:firstLineChars="600"/>
        <w:jc w:val="left"/>
        <w:rPr>
          <w:rFonts w:ascii="黑体" w:hAnsi="黑体" w:eastAsia="黑体"/>
          <w:sz w:val="52"/>
          <w:szCs w:val="52"/>
        </w:rPr>
      </w:pPr>
      <w:r>
        <w:rPr>
          <w:rFonts w:hint="eastAsia" w:ascii="黑体" w:hAnsi="黑体" w:eastAsia="黑体"/>
          <w:sz w:val="52"/>
          <w:szCs w:val="52"/>
        </w:rPr>
        <w:t>目录</w:t>
      </w:r>
    </w:p>
    <w:p>
      <w:pPr>
        <w:ind w:firstLine="3080" w:firstLineChars="700"/>
        <w:rPr>
          <w:rFonts w:ascii="黑体" w:hAnsi="黑体" w:eastAsia="黑体"/>
          <w:sz w:val="44"/>
          <w:szCs w:val="44"/>
        </w:rPr>
      </w:pPr>
    </w:p>
    <w:p>
      <w:pPr>
        <w:pStyle w:val="7"/>
        <w:ind w:firstLine="0" w:firstLineChars="0"/>
        <w:rPr>
          <w:rFonts w:ascii="黑体" w:hAnsi="黑体" w:eastAsia="黑体"/>
          <w:sz w:val="32"/>
          <w:szCs w:val="32"/>
        </w:rPr>
      </w:pPr>
      <w:r>
        <w:rPr>
          <w:rFonts w:hint="eastAsia" w:ascii="黑体" w:hAnsi="黑体" w:eastAsia="黑体"/>
          <w:sz w:val="32"/>
          <w:szCs w:val="32"/>
        </w:rPr>
        <w:t>一、基本职能及主要工作</w:t>
      </w:r>
    </w:p>
    <w:p>
      <w:pPr>
        <w:rPr>
          <w:rFonts w:ascii="楷体_GB2312" w:hAnsi="楷体" w:eastAsia="楷体_GB2312"/>
          <w:sz w:val="32"/>
          <w:szCs w:val="32"/>
        </w:rPr>
      </w:pPr>
      <w:r>
        <w:rPr>
          <w:rFonts w:hint="eastAsia" w:ascii="楷体_GB2312" w:hAnsi="楷体" w:eastAsia="楷体_GB2312"/>
          <w:sz w:val="32"/>
          <w:szCs w:val="32"/>
        </w:rPr>
        <w:t>（一）部门职能简介</w:t>
      </w:r>
    </w:p>
    <w:p>
      <w:pPr>
        <w:rPr>
          <w:rFonts w:ascii="楷体_GB2312" w:hAnsi="楷体" w:eastAsia="楷体_GB2312"/>
          <w:sz w:val="32"/>
          <w:szCs w:val="32"/>
        </w:rPr>
      </w:pPr>
      <w:r>
        <w:rPr>
          <w:rFonts w:hint="eastAsia" w:ascii="楷体_GB2312" w:hAnsi="楷体" w:eastAsia="楷体_GB2312"/>
          <w:sz w:val="32"/>
          <w:szCs w:val="32"/>
        </w:rPr>
        <w:t>（二）202</w:t>
      </w:r>
      <w:r>
        <w:rPr>
          <w:rFonts w:hint="eastAsia" w:ascii="楷体_GB2312" w:hAnsi="楷体" w:eastAsia="楷体_GB2312"/>
          <w:sz w:val="32"/>
          <w:szCs w:val="32"/>
          <w:lang w:val="en-US" w:eastAsia="zh-CN"/>
        </w:rPr>
        <w:t>6</w:t>
      </w:r>
      <w:r>
        <w:rPr>
          <w:rFonts w:hint="eastAsia" w:ascii="楷体_GB2312" w:hAnsi="楷体" w:eastAsia="楷体_GB2312"/>
          <w:sz w:val="32"/>
          <w:szCs w:val="32"/>
        </w:rPr>
        <w:t>年重点工作</w:t>
      </w:r>
    </w:p>
    <w:p>
      <w:pPr>
        <w:rPr>
          <w:rFonts w:ascii="黑体" w:hAnsi="黑体" w:eastAsia="黑体"/>
          <w:sz w:val="32"/>
          <w:szCs w:val="32"/>
        </w:rPr>
      </w:pPr>
      <w:r>
        <w:rPr>
          <w:rFonts w:hint="eastAsia" w:ascii="黑体" w:hAnsi="黑体" w:eastAsia="黑体"/>
          <w:sz w:val="32"/>
          <w:szCs w:val="32"/>
        </w:rPr>
        <w:t>二、部门预算单位构成</w:t>
      </w:r>
    </w:p>
    <w:p>
      <w:pPr>
        <w:rPr>
          <w:rFonts w:ascii="黑体" w:hAnsi="黑体" w:eastAsia="黑体"/>
          <w:sz w:val="32"/>
          <w:szCs w:val="32"/>
        </w:rPr>
      </w:pPr>
      <w:r>
        <w:rPr>
          <w:rFonts w:hint="eastAsia" w:ascii="黑体" w:hAnsi="黑体" w:eastAsia="黑体"/>
          <w:sz w:val="32"/>
          <w:szCs w:val="32"/>
        </w:rPr>
        <w:t>三、收支预算情况说明</w:t>
      </w:r>
    </w:p>
    <w:p>
      <w:pPr>
        <w:rPr>
          <w:rFonts w:ascii="楷体_GB2312" w:hAnsi="楷体" w:eastAsia="楷体_GB2312"/>
          <w:sz w:val="32"/>
          <w:szCs w:val="32"/>
        </w:rPr>
      </w:pPr>
      <w:r>
        <w:rPr>
          <w:rFonts w:hint="eastAsia" w:ascii="楷体_GB2312" w:hAnsi="楷体" w:eastAsia="楷体_GB2312"/>
          <w:sz w:val="32"/>
          <w:szCs w:val="32"/>
        </w:rPr>
        <w:t>（一）收入预算情况</w:t>
      </w:r>
    </w:p>
    <w:p>
      <w:pPr>
        <w:rPr>
          <w:rFonts w:ascii="楷体_GB2312" w:hAnsi="楷体" w:eastAsia="楷体_GB2312"/>
          <w:sz w:val="32"/>
          <w:szCs w:val="32"/>
        </w:rPr>
      </w:pPr>
      <w:r>
        <w:rPr>
          <w:rFonts w:hint="eastAsia" w:ascii="楷体_GB2312" w:hAnsi="楷体" w:eastAsia="楷体_GB2312"/>
          <w:sz w:val="32"/>
          <w:szCs w:val="32"/>
        </w:rPr>
        <w:t>（二）支出预算情况</w:t>
      </w:r>
    </w:p>
    <w:p>
      <w:pPr>
        <w:rPr>
          <w:rFonts w:ascii="黑体" w:hAnsi="黑体" w:eastAsia="黑体"/>
          <w:sz w:val="32"/>
          <w:szCs w:val="32"/>
        </w:rPr>
      </w:pPr>
      <w:r>
        <w:rPr>
          <w:rFonts w:hint="eastAsia" w:ascii="黑体" w:hAnsi="黑体" w:eastAsia="黑体"/>
          <w:sz w:val="32"/>
          <w:szCs w:val="32"/>
        </w:rPr>
        <w:t>四、财政拨款收支预算情况说明</w:t>
      </w:r>
    </w:p>
    <w:p>
      <w:pPr>
        <w:rPr>
          <w:rFonts w:ascii="黑体" w:hAnsi="黑体" w:eastAsia="黑体"/>
          <w:sz w:val="32"/>
          <w:szCs w:val="32"/>
        </w:rPr>
      </w:pPr>
      <w:r>
        <w:rPr>
          <w:rFonts w:hint="eastAsia" w:ascii="黑体" w:hAnsi="黑体" w:eastAsia="黑体"/>
          <w:sz w:val="32"/>
          <w:szCs w:val="32"/>
        </w:rPr>
        <w:t>五、一般公共预算当年拨款情况说明</w:t>
      </w:r>
    </w:p>
    <w:p>
      <w:pPr>
        <w:rPr>
          <w:rFonts w:ascii="楷体_GB2312" w:hAnsi="楷体" w:eastAsia="楷体_GB2312"/>
          <w:sz w:val="32"/>
          <w:szCs w:val="32"/>
        </w:rPr>
      </w:pPr>
      <w:r>
        <w:rPr>
          <w:rFonts w:hint="eastAsia" w:ascii="楷体_GB2312" w:hAnsi="楷体" w:eastAsia="楷体_GB2312"/>
          <w:sz w:val="32"/>
          <w:szCs w:val="32"/>
        </w:rPr>
        <w:t>（一）一般公共预算当年拨款规模变化情况</w:t>
      </w:r>
    </w:p>
    <w:p>
      <w:pPr>
        <w:rPr>
          <w:rFonts w:ascii="楷体_GB2312" w:hAnsi="楷体" w:eastAsia="楷体_GB2312"/>
          <w:sz w:val="32"/>
          <w:szCs w:val="32"/>
        </w:rPr>
      </w:pPr>
      <w:r>
        <w:rPr>
          <w:rFonts w:hint="eastAsia" w:ascii="楷体_GB2312" w:hAnsi="楷体" w:eastAsia="楷体_GB2312"/>
          <w:sz w:val="32"/>
          <w:szCs w:val="32"/>
        </w:rPr>
        <w:t>（二）一般公共预算当年拨款结构情况</w:t>
      </w:r>
    </w:p>
    <w:p>
      <w:pPr>
        <w:rPr>
          <w:rFonts w:ascii="楷体_GB2312" w:hAnsi="楷体" w:eastAsia="楷体_GB2312"/>
          <w:sz w:val="32"/>
          <w:szCs w:val="32"/>
        </w:rPr>
      </w:pPr>
      <w:r>
        <w:rPr>
          <w:rFonts w:hint="eastAsia" w:ascii="楷体_GB2312" w:hAnsi="楷体" w:eastAsia="楷体_GB2312"/>
          <w:sz w:val="32"/>
          <w:szCs w:val="32"/>
        </w:rPr>
        <w:t>（三）一般公共预算当年拨款具体使用情况</w:t>
      </w:r>
    </w:p>
    <w:p>
      <w:pPr>
        <w:rPr>
          <w:rFonts w:ascii="黑体" w:hAnsi="黑体" w:eastAsia="黑体"/>
          <w:sz w:val="32"/>
          <w:szCs w:val="32"/>
        </w:rPr>
      </w:pPr>
      <w:r>
        <w:rPr>
          <w:rFonts w:hint="eastAsia" w:ascii="黑体" w:hAnsi="黑体" w:eastAsia="黑体"/>
          <w:sz w:val="32"/>
          <w:szCs w:val="32"/>
        </w:rPr>
        <w:t>六、一般公共预算基本支出情况说明</w:t>
      </w:r>
    </w:p>
    <w:p>
      <w:pPr>
        <w:rPr>
          <w:rFonts w:ascii="黑体" w:hAnsi="黑体" w:eastAsia="黑体"/>
          <w:sz w:val="32"/>
          <w:szCs w:val="32"/>
        </w:rPr>
      </w:pPr>
      <w:r>
        <w:rPr>
          <w:rFonts w:hint="eastAsia" w:ascii="黑体" w:hAnsi="黑体" w:eastAsia="黑体"/>
          <w:sz w:val="32"/>
          <w:szCs w:val="32"/>
        </w:rPr>
        <w:t>七、“三公”经费财政拨款预算安排情况说明</w:t>
      </w:r>
    </w:p>
    <w:p>
      <w:pPr>
        <w:rPr>
          <w:rFonts w:ascii="黑体" w:hAnsi="黑体" w:eastAsia="黑体"/>
          <w:sz w:val="32"/>
          <w:szCs w:val="32"/>
        </w:rPr>
      </w:pPr>
      <w:r>
        <w:rPr>
          <w:rFonts w:hint="eastAsia" w:ascii="黑体" w:hAnsi="黑体" w:eastAsia="黑体"/>
          <w:sz w:val="32"/>
          <w:szCs w:val="32"/>
        </w:rPr>
        <w:t>八、政府性基金预算支出情况说明</w:t>
      </w:r>
    </w:p>
    <w:p>
      <w:pPr>
        <w:rPr>
          <w:rFonts w:ascii="黑体" w:hAnsi="黑体" w:eastAsia="黑体"/>
          <w:sz w:val="32"/>
          <w:szCs w:val="32"/>
        </w:rPr>
      </w:pPr>
      <w:r>
        <w:rPr>
          <w:rFonts w:hint="eastAsia" w:ascii="黑体" w:hAnsi="黑体" w:eastAsia="黑体"/>
          <w:sz w:val="32"/>
          <w:szCs w:val="32"/>
        </w:rPr>
        <w:t>九、其他重要事项的情况说明</w:t>
      </w:r>
    </w:p>
    <w:p>
      <w:pPr>
        <w:rPr>
          <w:rFonts w:ascii="黑体" w:hAnsi="黑体" w:eastAsia="黑体"/>
          <w:sz w:val="32"/>
          <w:szCs w:val="32"/>
        </w:rPr>
      </w:pPr>
      <w:r>
        <w:rPr>
          <w:rFonts w:hint="eastAsia" w:ascii="黑体" w:hAnsi="黑体" w:eastAsia="黑体"/>
          <w:sz w:val="32"/>
          <w:szCs w:val="32"/>
        </w:rPr>
        <w:t>十、名称解释</w:t>
      </w:r>
    </w:p>
    <w:p>
      <w:pPr>
        <w:rPr>
          <w:rFonts w:ascii="黑体" w:hAns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7"/>
        <w:ind w:firstLine="640"/>
        <w:rPr>
          <w:rFonts w:ascii="黑体" w:hAnsi="黑体" w:eastAsia="黑体"/>
          <w:sz w:val="32"/>
          <w:szCs w:val="32"/>
        </w:rPr>
      </w:pPr>
      <w:r>
        <w:rPr>
          <w:rFonts w:hint="eastAsia" w:ascii="黑体" w:hAnsi="黑体" w:eastAsia="黑体"/>
          <w:sz w:val="32"/>
          <w:szCs w:val="32"/>
        </w:rPr>
        <w:t>一、基本职能及主要工作</w:t>
      </w:r>
    </w:p>
    <w:p>
      <w:pPr>
        <w:ind w:firstLine="642" w:firstLineChars="200"/>
        <w:rPr>
          <w:rFonts w:ascii="楷体_GB2312" w:hAnsi="楷体" w:eastAsia="楷体_GB2312"/>
          <w:b/>
          <w:sz w:val="32"/>
          <w:szCs w:val="32"/>
        </w:rPr>
      </w:pPr>
      <w:r>
        <w:rPr>
          <w:rFonts w:hint="eastAsia" w:ascii="楷体_GB2312" w:hAnsi="楷体" w:eastAsia="楷体_GB2312"/>
          <w:b/>
          <w:sz w:val="32"/>
          <w:szCs w:val="32"/>
        </w:rPr>
        <w:t>（一）部门职能简介</w:t>
      </w:r>
    </w:p>
    <w:p>
      <w:pPr>
        <w:ind w:firstLine="640" w:firstLineChars="200"/>
        <w:outlineLvl w:val="0"/>
        <w:rPr>
          <w:rFonts w:ascii="仿宋_GB2312" w:eastAsia="仿宋_GB2312" w:cs="Arial"/>
          <w:kern w:val="0"/>
          <w:sz w:val="32"/>
          <w:szCs w:val="32"/>
          <w:lang w:bidi="en-US"/>
        </w:rPr>
      </w:pPr>
      <w:r>
        <w:rPr>
          <w:rFonts w:hint="eastAsia" w:ascii="仿宋_GB2312" w:eastAsia="仿宋_GB2312" w:cs="Arial"/>
          <w:kern w:val="0"/>
          <w:sz w:val="32"/>
          <w:szCs w:val="32"/>
          <w:lang w:bidi="en-US"/>
        </w:rPr>
        <w:t>1.根据县委、县政府对全县干部队伍的要求，有计划地轮训、培训全县各级党员领导干部和公务员及理论宣传骨干，协同组织人事部门对学员在校期间的表现进行考核，提出使用建议。</w:t>
      </w:r>
    </w:p>
    <w:p>
      <w:pPr>
        <w:widowControl/>
        <w:ind w:firstLine="640" w:firstLineChars="200"/>
        <w:jc w:val="left"/>
        <w:rPr>
          <w:rFonts w:ascii="仿宋_GB2312" w:eastAsia="仿宋_GB2312" w:cs="Arial"/>
          <w:kern w:val="0"/>
          <w:sz w:val="32"/>
          <w:szCs w:val="32"/>
          <w:lang w:bidi="en-US"/>
        </w:rPr>
      </w:pPr>
      <w:r>
        <w:rPr>
          <w:rFonts w:hint="eastAsia" w:ascii="仿宋_GB2312" w:eastAsia="仿宋_GB2312" w:cs="Arial"/>
          <w:kern w:val="0"/>
          <w:sz w:val="32"/>
          <w:szCs w:val="32"/>
          <w:lang w:bidi="en-US"/>
        </w:rPr>
        <w:t>2.研究</w:t>
      </w:r>
      <w:r>
        <w:rPr>
          <w:rFonts w:hint="eastAsia" w:ascii="仿宋_GB2312" w:eastAsia="仿宋_GB2312" w:cs="Arial"/>
          <w:kern w:val="0"/>
          <w:sz w:val="32"/>
          <w:szCs w:val="32"/>
          <w:lang w:eastAsia="zh-CN" w:bidi="en-US"/>
        </w:rPr>
        <w:t>、</w:t>
      </w:r>
      <w:r>
        <w:rPr>
          <w:rFonts w:hint="eastAsia" w:ascii="仿宋_GB2312" w:eastAsia="仿宋_GB2312" w:cs="Arial"/>
          <w:kern w:val="0"/>
          <w:sz w:val="32"/>
          <w:szCs w:val="32"/>
          <w:lang w:bidi="en-US"/>
        </w:rPr>
        <w:t>宣传</w:t>
      </w:r>
      <w:r>
        <w:rPr>
          <w:rFonts w:hint="eastAsia" w:ascii="仿宋_GB2312" w:eastAsia="仿宋_GB2312" w:cs="Arial"/>
          <w:kern w:val="0"/>
          <w:sz w:val="32"/>
          <w:szCs w:val="32"/>
          <w:lang w:eastAsia="zh-CN" w:bidi="en-US"/>
        </w:rPr>
        <w:t>马克思列宁</w:t>
      </w:r>
      <w:r>
        <w:rPr>
          <w:rFonts w:hint="eastAsia" w:ascii="仿宋_GB2312" w:eastAsia="仿宋_GB2312" w:cs="Arial"/>
          <w:kern w:val="0"/>
          <w:sz w:val="32"/>
          <w:szCs w:val="32"/>
          <w:lang w:bidi="en-US"/>
        </w:rPr>
        <w:t>主义、毛泽东思想</w:t>
      </w:r>
      <w:r>
        <w:rPr>
          <w:rFonts w:hint="eastAsia" w:ascii="仿宋_GB2312" w:eastAsia="仿宋_GB2312" w:cs="Arial"/>
          <w:kern w:val="0"/>
          <w:sz w:val="32"/>
          <w:szCs w:val="32"/>
          <w:lang w:eastAsia="zh-CN" w:bidi="en-US"/>
        </w:rPr>
        <w:t>、</w:t>
      </w:r>
      <w:r>
        <w:rPr>
          <w:rFonts w:hint="eastAsia" w:ascii="仿宋_GB2312" w:eastAsia="仿宋_GB2312" w:cs="Arial"/>
          <w:kern w:val="0"/>
          <w:sz w:val="32"/>
          <w:szCs w:val="32"/>
          <w:lang w:bidi="en-US"/>
        </w:rPr>
        <w:t>中国特色社会主义</w:t>
      </w:r>
      <w:r>
        <w:rPr>
          <w:rFonts w:hint="eastAsia" w:ascii="仿宋_GB2312" w:eastAsia="仿宋_GB2312" w:cs="Arial"/>
          <w:kern w:val="0"/>
          <w:sz w:val="32"/>
          <w:szCs w:val="32"/>
          <w:lang w:eastAsia="zh-CN" w:bidi="en-US"/>
        </w:rPr>
        <w:t>理论体系</w:t>
      </w:r>
      <w:r>
        <w:rPr>
          <w:rFonts w:hint="eastAsia" w:ascii="仿宋_GB2312" w:eastAsia="仿宋_GB2312" w:cs="Arial"/>
          <w:kern w:val="0"/>
          <w:sz w:val="32"/>
          <w:szCs w:val="32"/>
          <w:lang w:bidi="en-US"/>
        </w:rPr>
        <w:t>，围绕党的中心任务</w:t>
      </w:r>
      <w:r>
        <w:rPr>
          <w:rFonts w:hint="eastAsia" w:ascii="仿宋_GB2312" w:eastAsia="仿宋_GB2312" w:cs="Arial"/>
          <w:kern w:val="0"/>
          <w:sz w:val="32"/>
          <w:szCs w:val="32"/>
          <w:lang w:eastAsia="zh-CN" w:bidi="en-US"/>
        </w:rPr>
        <w:t>和</w:t>
      </w:r>
      <w:r>
        <w:rPr>
          <w:rFonts w:hint="eastAsia" w:ascii="仿宋_GB2312" w:eastAsia="仿宋_GB2312" w:cs="Arial"/>
          <w:kern w:val="0"/>
          <w:sz w:val="32"/>
          <w:szCs w:val="32"/>
          <w:lang w:bidi="en-US"/>
        </w:rPr>
        <w:t>县委、县政府的部署，对全县重大</w:t>
      </w:r>
      <w:r>
        <w:rPr>
          <w:rFonts w:hint="eastAsia" w:ascii="仿宋_GB2312" w:eastAsia="仿宋_GB2312" w:cs="Arial"/>
          <w:kern w:val="0"/>
          <w:sz w:val="32"/>
          <w:szCs w:val="32"/>
          <w:lang w:eastAsia="zh-CN" w:bidi="en-US"/>
        </w:rPr>
        <w:t>理论和</w:t>
      </w:r>
      <w:r>
        <w:rPr>
          <w:rFonts w:hint="eastAsia" w:ascii="仿宋_GB2312" w:eastAsia="仿宋_GB2312" w:cs="Arial"/>
          <w:kern w:val="0"/>
          <w:sz w:val="32"/>
          <w:szCs w:val="32"/>
          <w:lang w:bidi="en-US"/>
        </w:rPr>
        <w:t>现实问题开展理论研究，为</w:t>
      </w:r>
      <w:r>
        <w:rPr>
          <w:rFonts w:hint="eastAsia" w:ascii="仿宋_GB2312" w:eastAsia="仿宋_GB2312" w:cs="Arial"/>
          <w:kern w:val="0"/>
          <w:sz w:val="32"/>
          <w:szCs w:val="32"/>
          <w:lang w:eastAsia="zh-CN" w:bidi="en-US"/>
        </w:rPr>
        <w:t>理论教学和社会实践服务。将重要研究成果提供给</w:t>
      </w:r>
      <w:r>
        <w:rPr>
          <w:rFonts w:hint="eastAsia" w:ascii="仿宋_GB2312" w:eastAsia="仿宋_GB2312" w:cs="Arial"/>
          <w:kern w:val="0"/>
          <w:sz w:val="32"/>
          <w:szCs w:val="32"/>
          <w:lang w:bidi="en-US"/>
        </w:rPr>
        <w:t>县委、县政府决策参考。</w:t>
      </w:r>
    </w:p>
    <w:p>
      <w:pPr>
        <w:widowControl/>
        <w:ind w:firstLine="640" w:firstLineChars="200"/>
        <w:jc w:val="left"/>
        <w:rPr>
          <w:rFonts w:hint="eastAsia" w:ascii="仿宋_GB2312" w:eastAsia="仿宋_GB2312" w:cs="Arial"/>
          <w:kern w:val="0"/>
          <w:sz w:val="32"/>
          <w:szCs w:val="32"/>
          <w:lang w:bidi="en-US"/>
        </w:rPr>
      </w:pPr>
      <w:r>
        <w:rPr>
          <w:rFonts w:hint="eastAsia" w:ascii="仿宋_GB2312" w:eastAsia="仿宋_GB2312" w:cs="Arial"/>
          <w:kern w:val="0"/>
          <w:sz w:val="32"/>
          <w:szCs w:val="32"/>
          <w:lang w:bidi="en-US"/>
        </w:rPr>
        <w:t>3.接受上级党校的业务指导，完成县委、县政府交办的其它事项。</w:t>
      </w:r>
    </w:p>
    <w:p>
      <w:pPr>
        <w:widowControl/>
        <w:ind w:firstLine="642" w:firstLineChars="200"/>
        <w:jc w:val="left"/>
        <w:rPr>
          <w:rFonts w:ascii="楷体_GB2312" w:hAnsi="楷体" w:eastAsia="楷体_GB2312"/>
          <w:b/>
          <w:sz w:val="32"/>
          <w:szCs w:val="32"/>
        </w:rPr>
      </w:pPr>
      <w:r>
        <w:rPr>
          <w:rFonts w:hint="eastAsia" w:ascii="楷体_GB2312" w:hAnsi="楷体" w:eastAsia="楷体_GB2312"/>
          <w:b/>
          <w:sz w:val="32"/>
          <w:szCs w:val="32"/>
        </w:rPr>
        <w:t>（二）202</w:t>
      </w:r>
      <w:r>
        <w:rPr>
          <w:rFonts w:hint="eastAsia" w:ascii="楷体_GB2312" w:hAnsi="楷体" w:eastAsia="楷体_GB2312"/>
          <w:b/>
          <w:sz w:val="32"/>
          <w:szCs w:val="32"/>
          <w:lang w:val="en-US" w:eastAsia="zh-CN"/>
        </w:rPr>
        <w:t>6</w:t>
      </w:r>
      <w:r>
        <w:rPr>
          <w:rFonts w:hint="eastAsia" w:ascii="楷体_GB2312" w:hAnsi="楷体" w:eastAsia="楷体_GB2312"/>
          <w:b/>
          <w:sz w:val="32"/>
          <w:szCs w:val="32"/>
        </w:rPr>
        <w:t>年重点工作</w:t>
      </w:r>
    </w:p>
    <w:p>
      <w:pPr>
        <w:ind w:firstLine="640" w:firstLineChars="200"/>
        <w:outlineLvl w:val="0"/>
        <w:rPr>
          <w:rFonts w:hint="default" w:ascii="仿宋_GB2312" w:eastAsia="仿宋_GB2312" w:cs="Arial"/>
          <w:kern w:val="0"/>
          <w:sz w:val="32"/>
          <w:szCs w:val="32"/>
          <w:lang w:val="en-US" w:eastAsia="zh-CN" w:bidi="en-US"/>
        </w:rPr>
      </w:pPr>
      <w:r>
        <w:rPr>
          <w:rFonts w:hint="eastAsia" w:ascii="仿宋_GB2312" w:eastAsia="仿宋_GB2312" w:cs="Arial"/>
          <w:kern w:val="0"/>
          <w:sz w:val="32"/>
          <w:szCs w:val="32"/>
          <w:lang w:val="en-US" w:eastAsia="zh-CN" w:bidi="en-US"/>
        </w:rPr>
        <w:t>1.</w:t>
      </w:r>
      <w:r>
        <w:rPr>
          <w:rFonts w:hint="default" w:ascii="仿宋_GB2312" w:eastAsia="仿宋_GB2312" w:cs="Arial"/>
          <w:kern w:val="0"/>
          <w:sz w:val="32"/>
          <w:szCs w:val="32"/>
          <w:lang w:eastAsia="zh-CN" w:bidi="en-US"/>
        </w:rPr>
        <w:t>全面落实基本培训。聚焦培训对象、内容、方式、学制、周期等关键要素，突出党的理论教育和党性教育主业主课地位,优化课程设置,完善课程体系,</w:t>
      </w:r>
      <w:r>
        <w:rPr>
          <w:rFonts w:hint="default" w:ascii="仿宋_GB2312" w:eastAsia="仿宋_GB2312" w:cs="Arial"/>
          <w:kern w:val="0"/>
          <w:sz w:val="32"/>
          <w:szCs w:val="32"/>
          <w:lang w:val="en-US" w:eastAsia="zh-CN" w:bidi="en-US"/>
        </w:rPr>
        <w:t>保质保量完成培训任务。</w:t>
      </w:r>
    </w:p>
    <w:p>
      <w:pPr>
        <w:ind w:firstLine="640" w:firstLineChars="200"/>
        <w:outlineLvl w:val="0"/>
        <w:rPr>
          <w:rFonts w:hint="default" w:ascii="仿宋_GB2312" w:eastAsia="仿宋_GB2312" w:cs="Arial"/>
          <w:kern w:val="0"/>
          <w:sz w:val="32"/>
          <w:szCs w:val="32"/>
          <w:lang w:val="en-US" w:eastAsia="zh-CN" w:bidi="en-US"/>
        </w:rPr>
      </w:pPr>
      <w:r>
        <w:rPr>
          <w:rFonts w:hint="eastAsia" w:ascii="仿宋_GB2312" w:eastAsia="仿宋_GB2312" w:cs="Arial"/>
          <w:kern w:val="0"/>
          <w:sz w:val="32"/>
          <w:szCs w:val="32"/>
          <w:lang w:val="en-US" w:eastAsia="zh-CN" w:bidi="en-US"/>
        </w:rPr>
        <w:t>2.</w:t>
      </w:r>
      <w:r>
        <w:rPr>
          <w:rFonts w:hint="default" w:ascii="仿宋_GB2312" w:eastAsia="仿宋_GB2312" w:cs="Arial"/>
          <w:kern w:val="0"/>
          <w:sz w:val="32"/>
          <w:szCs w:val="32"/>
          <w:lang w:eastAsia="zh-CN" w:bidi="en-US"/>
        </w:rPr>
        <w:t>全面推进深度合作。</w:t>
      </w:r>
      <w:r>
        <w:rPr>
          <w:rFonts w:hint="eastAsia" w:ascii="仿宋_GB2312" w:eastAsia="仿宋_GB2312" w:cs="Arial"/>
          <w:kern w:val="0"/>
          <w:sz w:val="32"/>
          <w:szCs w:val="32"/>
          <w:lang w:val="en-US" w:eastAsia="zh-CN" w:bidi="en-US"/>
        </w:rPr>
        <w:t>充分利用成都市委党校对口帮扶资源，持续提升教学科研水平。</w:t>
      </w:r>
    </w:p>
    <w:p>
      <w:pPr>
        <w:ind w:firstLine="640" w:firstLineChars="200"/>
        <w:outlineLvl w:val="0"/>
        <w:rPr>
          <w:rFonts w:hint="default" w:ascii="仿宋_GB2312" w:eastAsia="仿宋_GB2312" w:cs="Arial"/>
          <w:kern w:val="0"/>
          <w:sz w:val="32"/>
          <w:szCs w:val="32"/>
          <w:lang w:eastAsia="zh-CN" w:bidi="en-US"/>
        </w:rPr>
      </w:pPr>
      <w:r>
        <w:rPr>
          <w:rFonts w:hint="eastAsia" w:ascii="仿宋_GB2312" w:eastAsia="仿宋_GB2312" w:cs="Arial"/>
          <w:kern w:val="0"/>
          <w:sz w:val="32"/>
          <w:szCs w:val="32"/>
          <w:lang w:val="en-US" w:eastAsia="zh-CN" w:bidi="en-US"/>
        </w:rPr>
        <w:t>3.</w:t>
      </w:r>
      <w:r>
        <w:rPr>
          <w:rFonts w:hint="default" w:ascii="仿宋_GB2312" w:eastAsia="仿宋_GB2312" w:cs="Arial"/>
          <w:kern w:val="0"/>
          <w:sz w:val="32"/>
          <w:szCs w:val="32"/>
          <w:lang w:eastAsia="zh-CN" w:bidi="en-US"/>
        </w:rPr>
        <w:t>持续抓好特色课程开发。深挖茂县特色资源,着力打造茂县特色课程。</w:t>
      </w:r>
    </w:p>
    <w:p>
      <w:pPr>
        <w:ind w:firstLine="640" w:firstLineChars="200"/>
        <w:outlineLvl w:val="0"/>
        <w:rPr>
          <w:rFonts w:hint="default" w:ascii="仿宋_GB2312" w:eastAsia="仿宋_GB2312" w:cs="Arial"/>
          <w:kern w:val="0"/>
          <w:sz w:val="32"/>
          <w:szCs w:val="32"/>
          <w:lang w:eastAsia="zh-CN" w:bidi="en-US"/>
        </w:rPr>
      </w:pPr>
      <w:r>
        <w:rPr>
          <w:rFonts w:hint="eastAsia" w:ascii="仿宋_GB2312" w:eastAsia="仿宋_GB2312" w:cs="Arial"/>
          <w:kern w:val="0"/>
          <w:sz w:val="32"/>
          <w:szCs w:val="32"/>
          <w:lang w:val="en-US" w:eastAsia="zh-CN" w:bidi="en-US"/>
        </w:rPr>
        <w:t>4.</w:t>
      </w:r>
      <w:r>
        <w:rPr>
          <w:rFonts w:hint="default" w:ascii="仿宋_GB2312" w:eastAsia="仿宋_GB2312" w:cs="Arial"/>
          <w:kern w:val="0"/>
          <w:sz w:val="32"/>
          <w:szCs w:val="32"/>
          <w:lang w:val="en-US" w:eastAsia="zh-CN" w:bidi="en-US"/>
        </w:rPr>
        <w:t>持续加强教师培养力度。</w:t>
      </w:r>
      <w:r>
        <w:rPr>
          <w:rFonts w:hint="default" w:ascii="仿宋_GB2312" w:eastAsia="仿宋_GB2312" w:cs="Arial"/>
          <w:kern w:val="0"/>
          <w:sz w:val="32"/>
          <w:szCs w:val="32"/>
          <w:lang w:eastAsia="zh-CN" w:bidi="en-US"/>
        </w:rPr>
        <w:t>继续实施人才强校战略,通过结对帮带、新进教师备课审查制、课前试讲制、跟班听课制等,加快青年教师成长进程,大力推动青年教师上讲台。</w:t>
      </w:r>
    </w:p>
    <w:p>
      <w:pPr>
        <w:ind w:firstLine="640" w:firstLineChars="200"/>
        <w:outlineLvl w:val="0"/>
        <w:rPr>
          <w:rFonts w:hint="eastAsia" w:ascii="仿宋_GB2312" w:eastAsia="仿宋_GB2312" w:cs="Arial"/>
          <w:kern w:val="0"/>
          <w:sz w:val="32"/>
          <w:szCs w:val="32"/>
          <w:lang w:val="en-US" w:eastAsia="zh-CN" w:bidi="en-US"/>
        </w:rPr>
      </w:pPr>
      <w:r>
        <w:rPr>
          <w:rFonts w:hint="eastAsia" w:ascii="仿宋_GB2312" w:eastAsia="仿宋_GB2312" w:cs="Arial"/>
          <w:kern w:val="0"/>
          <w:sz w:val="32"/>
          <w:szCs w:val="32"/>
          <w:lang w:val="en-US" w:eastAsia="zh-CN" w:bidi="en-US"/>
        </w:rPr>
        <w:t>5.积极争取项目资金，逐步完成基础设施改造。</w:t>
      </w:r>
    </w:p>
    <w:p>
      <w:pPr>
        <w:ind w:firstLine="640" w:firstLineChars="200"/>
        <w:rPr>
          <w:rFonts w:ascii="黑体" w:hAnsi="黑体" w:eastAsia="黑体"/>
          <w:sz w:val="32"/>
          <w:szCs w:val="32"/>
        </w:rPr>
      </w:pPr>
      <w:r>
        <w:rPr>
          <w:rFonts w:hint="eastAsia" w:ascii="黑体" w:hAnsi="黑体" w:eastAsia="黑体"/>
          <w:sz w:val="32"/>
          <w:szCs w:val="32"/>
        </w:rPr>
        <w:t>二、部门预算单位构成</w:t>
      </w:r>
    </w:p>
    <w:p>
      <w:pPr>
        <w:ind w:firstLine="800" w:firstLineChars="250"/>
        <w:outlineLvl w:val="0"/>
        <w:rPr>
          <w:rFonts w:hint="default" w:ascii="仿宋_GB2312" w:eastAsia="仿宋_GB2312" w:cs="Arial"/>
          <w:kern w:val="0"/>
          <w:sz w:val="32"/>
          <w:szCs w:val="32"/>
          <w:lang w:val="en-US" w:eastAsia="zh-CN" w:bidi="en-US"/>
        </w:rPr>
      </w:pPr>
      <w:r>
        <w:rPr>
          <w:rFonts w:hint="eastAsia" w:ascii="仿宋_GB2312" w:eastAsia="仿宋_GB2312" w:cs="Arial"/>
          <w:kern w:val="0"/>
          <w:sz w:val="32"/>
          <w:szCs w:val="32"/>
          <w:lang w:val="en-US" w:eastAsia="zh-CN" w:bidi="en-US"/>
        </w:rPr>
        <w:t>茂县县委党校属一级预算单位，下属二级预算单位 0 个,其中：参照公务员法管理的事业单位0个，其他事业单位0个。</w:t>
      </w:r>
    </w:p>
    <w:p>
      <w:pPr>
        <w:pStyle w:val="7"/>
        <w:ind w:left="720" w:firstLine="0" w:firstLineChars="0"/>
        <w:rPr>
          <w:rFonts w:ascii="黑体" w:hAnsi="黑体" w:eastAsia="黑体"/>
          <w:sz w:val="32"/>
          <w:szCs w:val="32"/>
        </w:rPr>
      </w:pPr>
      <w:r>
        <w:rPr>
          <w:rFonts w:hint="eastAsia" w:ascii="黑体" w:hAnsi="黑体" w:eastAsia="黑体"/>
          <w:sz w:val="32"/>
          <w:szCs w:val="32"/>
        </w:rPr>
        <w:t>三、收支预算情况说明</w:t>
      </w:r>
    </w:p>
    <w:p>
      <w:pPr>
        <w:ind w:firstLine="640" w:firstLineChars="200"/>
        <w:outlineLvl w:val="0"/>
        <w:rPr>
          <w:rFonts w:hint="default" w:ascii="仿宋_GB2312" w:eastAsia="仿宋_GB2312" w:cs="Arial"/>
          <w:kern w:val="0"/>
          <w:sz w:val="32"/>
          <w:szCs w:val="32"/>
          <w:lang w:val="en-US" w:eastAsia="zh-CN" w:bidi="en-US"/>
        </w:rPr>
      </w:pPr>
      <w:r>
        <w:rPr>
          <w:rFonts w:hint="eastAsia" w:ascii="仿宋_GB2312" w:eastAsia="仿宋_GB2312" w:cs="Arial"/>
          <w:kern w:val="0"/>
          <w:sz w:val="32"/>
          <w:szCs w:val="32"/>
          <w:lang w:val="en-US" w:eastAsia="zh-CN" w:bidi="en-US"/>
        </w:rPr>
        <w:t>按</w:t>
      </w:r>
      <w:r>
        <w:rPr>
          <w:rFonts w:hint="default" w:ascii="仿宋_GB2312" w:eastAsia="仿宋_GB2312" w:cs="Arial"/>
          <w:kern w:val="0"/>
          <w:sz w:val="32"/>
          <w:szCs w:val="32"/>
          <w:lang w:val="en-US" w:eastAsia="zh-CN" w:bidi="en-US"/>
        </w:rPr>
        <w:t>照综合预算的原则，</w:t>
      </w:r>
      <w:r>
        <w:rPr>
          <w:rFonts w:hint="eastAsia" w:ascii="仿宋_GB2312" w:eastAsia="仿宋_GB2312" w:cs="Arial"/>
          <w:kern w:val="0"/>
          <w:sz w:val="32"/>
          <w:szCs w:val="32"/>
          <w:lang w:val="en-US" w:eastAsia="zh-CN" w:bidi="en-US"/>
        </w:rPr>
        <w:t>茂县县委党校</w:t>
      </w:r>
      <w:r>
        <w:rPr>
          <w:rFonts w:hint="default" w:ascii="仿宋_GB2312" w:eastAsia="仿宋_GB2312" w:cs="Arial"/>
          <w:kern w:val="0"/>
          <w:sz w:val="32"/>
          <w:szCs w:val="32"/>
          <w:lang w:val="en-US" w:eastAsia="zh-CN" w:bidi="en-US"/>
        </w:rPr>
        <w:t>所有收入和支出均纳入部门预算管理</w:t>
      </w:r>
      <w:r>
        <w:rPr>
          <w:rFonts w:hint="eastAsia" w:ascii="仿宋_GB2312" w:eastAsia="仿宋_GB2312" w:cs="Arial"/>
          <w:kern w:val="0"/>
          <w:sz w:val="32"/>
          <w:szCs w:val="32"/>
          <w:lang w:val="en-US" w:eastAsia="zh-CN" w:bidi="en-US"/>
        </w:rPr>
        <w:t>。</w:t>
      </w:r>
      <w:r>
        <w:rPr>
          <w:rFonts w:hint="default" w:ascii="仿宋_GB2312" w:eastAsia="仿宋_GB2312" w:cs="Arial"/>
          <w:kern w:val="0"/>
          <w:sz w:val="32"/>
          <w:szCs w:val="32"/>
          <w:lang w:val="en-US" w:eastAsia="zh-CN" w:bidi="en-US"/>
        </w:rPr>
        <w:t>收入包括：一般公共预算拨款收</w:t>
      </w:r>
      <w:r>
        <w:rPr>
          <w:rFonts w:hint="eastAsia" w:ascii="仿宋_GB2312" w:eastAsia="仿宋_GB2312" w:cs="Arial"/>
          <w:kern w:val="0"/>
          <w:sz w:val="32"/>
          <w:szCs w:val="32"/>
          <w:lang w:val="en-US" w:eastAsia="zh-CN" w:bidi="en-US"/>
        </w:rPr>
        <w:t>入3397736.25</w:t>
      </w:r>
      <w:r>
        <w:rPr>
          <w:rFonts w:hint="default" w:ascii="仿宋_GB2312" w:eastAsia="仿宋_GB2312" w:cs="Arial"/>
          <w:kern w:val="0"/>
          <w:sz w:val="32"/>
          <w:szCs w:val="32"/>
          <w:lang w:val="en-US" w:eastAsia="zh-CN" w:bidi="en-US"/>
        </w:rPr>
        <w:t>元；支出包括</w:t>
      </w:r>
      <w:r>
        <w:rPr>
          <w:rFonts w:hint="eastAsia" w:ascii="仿宋_GB2312" w:eastAsia="仿宋_GB2312" w:cs="Arial"/>
          <w:kern w:val="0"/>
          <w:sz w:val="32"/>
          <w:szCs w:val="32"/>
          <w:lang w:val="en-US" w:eastAsia="zh-CN" w:bidi="en-US"/>
        </w:rPr>
        <w:t>：教育</w:t>
      </w:r>
      <w:r>
        <w:rPr>
          <w:rFonts w:hint="default" w:ascii="仿宋_GB2312" w:eastAsia="仿宋_GB2312" w:cs="Arial"/>
          <w:kern w:val="0"/>
          <w:sz w:val="32"/>
          <w:szCs w:val="32"/>
          <w:lang w:val="en-US" w:eastAsia="zh-CN" w:bidi="en-US"/>
        </w:rPr>
        <w:t>支出</w:t>
      </w:r>
      <w:r>
        <w:rPr>
          <w:rFonts w:hint="eastAsia" w:ascii="仿宋_GB2312" w:eastAsia="仿宋_GB2312" w:cs="Arial"/>
          <w:kern w:val="0"/>
          <w:sz w:val="32"/>
          <w:szCs w:val="32"/>
          <w:lang w:val="en-US" w:eastAsia="zh-CN" w:bidi="en-US"/>
        </w:rPr>
        <w:t>2420912.49</w:t>
      </w:r>
      <w:r>
        <w:rPr>
          <w:rFonts w:hint="default" w:ascii="仿宋_GB2312" w:eastAsia="仿宋_GB2312" w:cs="Arial"/>
          <w:kern w:val="0"/>
          <w:sz w:val="32"/>
          <w:szCs w:val="32"/>
          <w:lang w:val="en-US" w:eastAsia="zh-CN" w:bidi="en-US"/>
        </w:rPr>
        <w:t>元，社会保障和就业支出</w:t>
      </w:r>
      <w:r>
        <w:rPr>
          <w:rFonts w:hint="eastAsia" w:ascii="仿宋_GB2312" w:eastAsia="仿宋_GB2312" w:cs="Arial"/>
          <w:kern w:val="0"/>
          <w:sz w:val="32"/>
          <w:szCs w:val="32"/>
          <w:lang w:val="en-US" w:eastAsia="zh-CN" w:bidi="en-US"/>
        </w:rPr>
        <w:t>505556.04</w:t>
      </w:r>
      <w:r>
        <w:rPr>
          <w:rFonts w:hint="default" w:ascii="仿宋_GB2312" w:eastAsia="仿宋_GB2312" w:cs="Arial"/>
          <w:kern w:val="0"/>
          <w:sz w:val="32"/>
          <w:szCs w:val="32"/>
          <w:lang w:val="en-US" w:eastAsia="zh-CN" w:bidi="en-US"/>
        </w:rPr>
        <w:t>元，</w:t>
      </w:r>
      <w:r>
        <w:rPr>
          <w:rFonts w:hint="eastAsia" w:ascii="仿宋_GB2312" w:eastAsia="仿宋_GB2312" w:cs="Arial"/>
          <w:kern w:val="0"/>
          <w:sz w:val="32"/>
          <w:szCs w:val="32"/>
          <w:lang w:val="en-US" w:eastAsia="zh-CN" w:bidi="en-US"/>
        </w:rPr>
        <w:t>卫生健康</w:t>
      </w:r>
      <w:r>
        <w:rPr>
          <w:rFonts w:hint="default" w:ascii="仿宋_GB2312" w:eastAsia="仿宋_GB2312" w:cs="Arial"/>
          <w:kern w:val="0"/>
          <w:sz w:val="32"/>
          <w:szCs w:val="32"/>
          <w:lang w:val="en-US" w:eastAsia="zh-CN" w:bidi="en-US"/>
        </w:rPr>
        <w:t>支出</w:t>
      </w:r>
      <w:r>
        <w:rPr>
          <w:rFonts w:hint="eastAsia" w:ascii="仿宋_GB2312" w:eastAsia="仿宋_GB2312" w:cs="Arial"/>
          <w:kern w:val="0"/>
          <w:sz w:val="32"/>
          <w:szCs w:val="32"/>
          <w:lang w:val="en-US" w:eastAsia="zh-CN" w:bidi="en-US"/>
        </w:rPr>
        <w:t>203259.72</w:t>
      </w:r>
      <w:r>
        <w:rPr>
          <w:rFonts w:hint="default" w:ascii="仿宋_GB2312" w:eastAsia="仿宋_GB2312" w:cs="Arial"/>
          <w:kern w:val="0"/>
          <w:sz w:val="32"/>
          <w:szCs w:val="32"/>
          <w:lang w:val="en-US" w:eastAsia="zh-CN" w:bidi="en-US"/>
        </w:rPr>
        <w:t>元，住房保障支出</w:t>
      </w:r>
      <w:r>
        <w:rPr>
          <w:rFonts w:hint="eastAsia" w:ascii="仿宋_GB2312" w:eastAsia="仿宋_GB2312" w:cs="Arial"/>
          <w:kern w:val="0"/>
          <w:sz w:val="32"/>
          <w:szCs w:val="32"/>
          <w:lang w:val="en-US" w:eastAsia="zh-CN" w:bidi="en-US"/>
        </w:rPr>
        <w:t>268008.00</w:t>
      </w:r>
      <w:r>
        <w:rPr>
          <w:rFonts w:hint="default" w:ascii="仿宋_GB2312" w:eastAsia="仿宋_GB2312" w:cs="Arial"/>
          <w:kern w:val="0"/>
          <w:sz w:val="32"/>
          <w:szCs w:val="32"/>
          <w:lang w:val="en-US" w:eastAsia="zh-CN" w:bidi="en-US"/>
        </w:rPr>
        <w:t>元。</w:t>
      </w:r>
      <w:r>
        <w:rPr>
          <w:rFonts w:hint="eastAsia" w:ascii="仿宋_GB2312" w:eastAsia="仿宋_GB2312" w:cs="Arial"/>
          <w:kern w:val="0"/>
          <w:sz w:val="32"/>
          <w:szCs w:val="32"/>
          <w:lang w:val="en-US" w:eastAsia="zh-CN" w:bidi="en-US"/>
        </w:rPr>
        <w:t>茂县县委党校</w:t>
      </w:r>
      <w:r>
        <w:rPr>
          <w:rFonts w:hint="default" w:ascii="仿宋_GB2312" w:eastAsia="仿宋_GB2312" w:cs="Arial"/>
          <w:kern w:val="0"/>
          <w:sz w:val="32"/>
          <w:szCs w:val="32"/>
          <w:lang w:val="en-US" w:eastAsia="zh-CN" w:bidi="en-US"/>
        </w:rPr>
        <w:t>20</w:t>
      </w:r>
      <w:r>
        <w:rPr>
          <w:rFonts w:hint="eastAsia" w:ascii="仿宋_GB2312" w:eastAsia="仿宋_GB2312" w:cs="Arial"/>
          <w:kern w:val="0"/>
          <w:sz w:val="32"/>
          <w:szCs w:val="32"/>
          <w:lang w:val="en-US" w:eastAsia="zh-CN" w:bidi="en-US"/>
        </w:rPr>
        <w:t>26</w:t>
      </w:r>
      <w:r>
        <w:rPr>
          <w:rFonts w:hint="default" w:ascii="仿宋_GB2312" w:eastAsia="仿宋_GB2312" w:cs="Arial"/>
          <w:kern w:val="0"/>
          <w:sz w:val="32"/>
          <w:szCs w:val="32"/>
          <w:lang w:val="en-US" w:eastAsia="zh-CN" w:bidi="en-US"/>
        </w:rPr>
        <w:t>年收支总预算</w:t>
      </w:r>
      <w:r>
        <w:rPr>
          <w:rFonts w:hint="eastAsia" w:ascii="仿宋_GB2312" w:eastAsia="仿宋_GB2312" w:cs="Arial"/>
          <w:kern w:val="0"/>
          <w:sz w:val="32"/>
          <w:szCs w:val="32"/>
          <w:lang w:val="en-US" w:eastAsia="zh-CN" w:bidi="en-US"/>
        </w:rPr>
        <w:t>3397736.25</w:t>
      </w:r>
      <w:r>
        <w:rPr>
          <w:rFonts w:hint="default" w:ascii="仿宋_GB2312" w:eastAsia="仿宋_GB2312" w:cs="Arial"/>
          <w:kern w:val="0"/>
          <w:sz w:val="32"/>
          <w:szCs w:val="32"/>
          <w:lang w:val="en-US" w:eastAsia="zh-CN" w:bidi="en-US"/>
        </w:rPr>
        <w:t>元,</w:t>
      </w:r>
      <w:r>
        <w:rPr>
          <w:rFonts w:hint="eastAsia" w:ascii="仿宋_GB2312" w:eastAsia="仿宋_GB2312" w:cs="Arial"/>
          <w:kern w:val="0"/>
          <w:sz w:val="32"/>
          <w:szCs w:val="32"/>
          <w:lang w:val="en-US" w:eastAsia="zh-CN" w:bidi="en-US"/>
        </w:rPr>
        <w:t>较</w:t>
      </w:r>
      <w:r>
        <w:rPr>
          <w:rFonts w:hint="default" w:ascii="仿宋_GB2312" w:eastAsia="仿宋_GB2312" w:cs="Arial"/>
          <w:kern w:val="0"/>
          <w:sz w:val="32"/>
          <w:szCs w:val="32"/>
          <w:lang w:val="en-US" w:eastAsia="zh-CN" w:bidi="en-US"/>
        </w:rPr>
        <w:t>20</w:t>
      </w:r>
      <w:r>
        <w:rPr>
          <w:rFonts w:hint="eastAsia" w:ascii="仿宋_GB2312" w:eastAsia="仿宋_GB2312" w:cs="Arial"/>
          <w:kern w:val="0"/>
          <w:sz w:val="32"/>
          <w:szCs w:val="32"/>
          <w:lang w:val="en-US" w:eastAsia="zh-CN" w:bidi="en-US"/>
        </w:rPr>
        <w:t>25</w:t>
      </w:r>
      <w:r>
        <w:rPr>
          <w:rFonts w:hint="default" w:ascii="仿宋_GB2312" w:eastAsia="仿宋_GB2312" w:cs="Arial"/>
          <w:kern w:val="0"/>
          <w:sz w:val="32"/>
          <w:szCs w:val="32"/>
          <w:lang w:val="en-US" w:eastAsia="zh-CN" w:bidi="en-US"/>
        </w:rPr>
        <w:t>年收支预算总数增加</w:t>
      </w:r>
      <w:r>
        <w:rPr>
          <w:rFonts w:hint="eastAsia" w:ascii="仿宋_GB2312" w:eastAsia="仿宋_GB2312" w:cs="Arial"/>
          <w:kern w:val="0"/>
          <w:sz w:val="32"/>
          <w:szCs w:val="32"/>
          <w:lang w:val="en-US" w:eastAsia="zh-CN" w:bidi="en-US"/>
        </w:rPr>
        <w:t>107302.89</w:t>
      </w:r>
      <w:r>
        <w:rPr>
          <w:rFonts w:hint="default" w:ascii="仿宋_GB2312" w:eastAsia="仿宋_GB2312" w:cs="Arial"/>
          <w:kern w:val="0"/>
          <w:sz w:val="32"/>
          <w:szCs w:val="32"/>
          <w:lang w:val="en-US" w:eastAsia="zh-CN" w:bidi="en-US"/>
        </w:rPr>
        <w:t>元，主要原因</w:t>
      </w:r>
      <w:r>
        <w:rPr>
          <w:rFonts w:hint="eastAsia" w:ascii="仿宋_GB2312" w:eastAsia="仿宋_GB2312" w:cs="Arial"/>
          <w:kern w:val="0"/>
          <w:sz w:val="32"/>
          <w:szCs w:val="32"/>
          <w:lang w:val="en-US" w:eastAsia="zh-CN" w:bidi="en-US"/>
        </w:rPr>
        <w:t>是</w:t>
      </w:r>
      <w:r>
        <w:rPr>
          <w:rFonts w:hint="default" w:ascii="仿宋_GB2312" w:eastAsia="仿宋_GB2312" w:cs="Arial"/>
          <w:kern w:val="0"/>
          <w:sz w:val="32"/>
          <w:szCs w:val="32"/>
          <w:lang w:val="en-US" w:eastAsia="zh-CN" w:bidi="en-US"/>
        </w:rPr>
        <w:t>:</w:t>
      </w:r>
      <w:r>
        <w:rPr>
          <w:rFonts w:hint="eastAsia" w:ascii="仿宋_GB2312" w:eastAsia="仿宋_GB2312" w:cs="Arial"/>
          <w:kern w:val="0"/>
          <w:sz w:val="32"/>
          <w:szCs w:val="32"/>
          <w:lang w:val="en-US" w:eastAsia="zh-CN" w:bidi="en-US"/>
        </w:rPr>
        <w:t xml:space="preserve">2026年人员经费增加，养老保险、职业年金和住房公积金基数调整后单位缴纳部分费用增加。 </w:t>
      </w:r>
    </w:p>
    <w:p>
      <w:pPr>
        <w:spacing w:line="560" w:lineRule="exact"/>
        <w:ind w:firstLine="642" w:firstLineChars="200"/>
        <w:rPr>
          <w:rFonts w:ascii="楷体_GB2312" w:hAnsi="楷体_GB2312" w:eastAsia="楷体_GB2312" w:cs="楷体_GB2312"/>
          <w:b/>
          <w:bCs/>
          <w:sz w:val="32"/>
          <w:szCs w:val="32"/>
        </w:rPr>
      </w:pPr>
      <w:r>
        <w:rPr>
          <w:rFonts w:hint="eastAsia" w:ascii="楷体_GB2312" w:hAnsi="楷体" w:eastAsia="楷体_GB2312"/>
          <w:b/>
          <w:sz w:val="32"/>
          <w:szCs w:val="32"/>
        </w:rPr>
        <w:t>（一）收入预算情况</w:t>
      </w:r>
    </w:p>
    <w:p>
      <w:pPr>
        <w:rPr>
          <w:rFonts w:hint="eastAsia" w:ascii="仿宋_GB2312" w:eastAsia="仿宋_GB2312" w:cs="Arial"/>
          <w:kern w:val="0"/>
          <w:sz w:val="32"/>
          <w:szCs w:val="32"/>
          <w:lang w:val="en-US" w:eastAsia="zh-CN" w:bidi="en-US"/>
        </w:rPr>
      </w:pPr>
      <w:r>
        <w:rPr>
          <w:rFonts w:ascii="仿宋_GB2312" w:eastAsia="仿宋_GB2312"/>
          <w:sz w:val="32"/>
          <w:szCs w:val="32"/>
        </w:rPr>
        <w:t>　　</w:t>
      </w:r>
      <w:r>
        <w:rPr>
          <w:rFonts w:hint="eastAsia" w:ascii="仿宋_GB2312" w:eastAsia="仿宋_GB2312" w:cs="Arial"/>
          <w:kern w:val="0"/>
          <w:sz w:val="32"/>
          <w:szCs w:val="32"/>
          <w:lang w:val="en-US" w:eastAsia="zh-CN" w:bidi="en-US"/>
        </w:rPr>
        <w:t>2026年收入预算3397736.25元；一般公共预算拨款收入3397736.25元，占100%。</w:t>
      </w:r>
    </w:p>
    <w:p>
      <w:pPr>
        <w:spacing w:line="560" w:lineRule="exact"/>
        <w:ind w:firstLine="642" w:firstLineChars="200"/>
        <w:rPr>
          <w:rFonts w:ascii="楷体_GB2312" w:hAnsi="楷体_GB2312" w:eastAsia="楷体_GB2312" w:cs="楷体_GB2312"/>
          <w:b/>
          <w:bCs/>
          <w:sz w:val="32"/>
          <w:szCs w:val="32"/>
        </w:rPr>
      </w:pPr>
      <w:r>
        <w:rPr>
          <w:rFonts w:hint="eastAsia" w:ascii="楷体_GB2312" w:hAnsi="楷体" w:eastAsia="楷体_GB2312" w:cs="仿宋_GB2312"/>
          <w:b/>
          <w:sz w:val="32"/>
          <w:szCs w:val="32"/>
        </w:rPr>
        <w:t>（二）支出预算情况</w:t>
      </w:r>
    </w:p>
    <w:p>
      <w:pPr>
        <w:ind w:firstLine="723"/>
        <w:rPr>
          <w:rFonts w:hint="eastAsia" w:ascii="仿宋_GB2312" w:eastAsia="仿宋_GB2312"/>
          <w:color w:val="auto"/>
          <w:sz w:val="32"/>
          <w:szCs w:val="32"/>
          <w:lang w:val="en-US" w:eastAsia="zh-CN"/>
        </w:rPr>
      </w:pPr>
      <w:r>
        <w:rPr>
          <w:rFonts w:hint="eastAsia" w:ascii="仿宋_GB2312" w:eastAsia="仿宋_GB2312" w:cs="Arial"/>
          <w:kern w:val="0"/>
          <w:sz w:val="32"/>
          <w:szCs w:val="32"/>
          <w:lang w:val="en-US" w:eastAsia="zh-CN" w:bidi="en-US"/>
        </w:rPr>
        <w:t xml:space="preserve">2026年支出预算3397736.25元，其中：基本支出3397736.25元，占100% 。 </w:t>
      </w:r>
    </w:p>
    <w:p>
      <w:pPr>
        <w:spacing w:line="560" w:lineRule="exact"/>
        <w:ind w:firstLine="640" w:firstLineChars="200"/>
        <w:jc w:val="left"/>
        <w:rPr>
          <w:rFonts w:ascii="仿宋_GB2312" w:eastAsia="仿宋_GB2312"/>
          <w:sz w:val="32"/>
          <w:szCs w:val="32"/>
        </w:rPr>
      </w:pPr>
      <w:r>
        <w:rPr>
          <w:rFonts w:hint="eastAsia" w:ascii="黑体" w:hAnsi="黑体" w:eastAsia="黑体"/>
          <w:sz w:val="32"/>
          <w:szCs w:val="32"/>
        </w:rPr>
        <w:t>四、财政拨款收支预算情况说明</w:t>
      </w:r>
    </w:p>
    <w:p>
      <w:pPr>
        <w:ind w:firstLine="723"/>
        <w:rPr>
          <w:rFonts w:hint="eastAsia" w:ascii="仿宋_GB2312" w:eastAsia="仿宋_GB2312" w:cs="Arial"/>
          <w:kern w:val="0"/>
          <w:sz w:val="32"/>
          <w:szCs w:val="32"/>
          <w:lang w:val="en-US" w:eastAsia="zh-CN" w:bidi="en-US"/>
        </w:rPr>
      </w:pPr>
      <w:r>
        <w:rPr>
          <w:rFonts w:hint="eastAsia" w:ascii="仿宋_GB2312" w:eastAsia="仿宋_GB2312" w:cs="Arial"/>
          <w:kern w:val="0"/>
          <w:sz w:val="32"/>
          <w:szCs w:val="32"/>
          <w:lang w:val="en-US" w:eastAsia="zh-CN" w:bidi="en-US"/>
        </w:rPr>
        <w:t>2026年财政拨款收支总预算3397736.25元,较2025年收支预算总数增加107302.89元，主要原因是:2026年人员经费增加，养老保险、职业年金和住房公积金基数调整后人员经费增加。</w:t>
      </w:r>
    </w:p>
    <w:p>
      <w:pPr>
        <w:ind w:firstLine="723"/>
        <w:rPr>
          <w:rFonts w:hint="eastAsia" w:ascii="仿宋_GB2312" w:eastAsia="仿宋_GB2312" w:cs="Arial"/>
          <w:kern w:val="0"/>
          <w:sz w:val="32"/>
          <w:szCs w:val="32"/>
          <w:lang w:val="en-US" w:eastAsia="zh-CN" w:bidi="en-US"/>
        </w:rPr>
      </w:pPr>
      <w:r>
        <w:rPr>
          <w:rFonts w:hint="eastAsia" w:ascii="仿宋_GB2312" w:eastAsia="仿宋_GB2312" w:cs="Arial"/>
          <w:kern w:val="0"/>
          <w:sz w:val="32"/>
          <w:szCs w:val="32"/>
          <w:lang w:val="en-US" w:eastAsia="zh-CN" w:bidi="en-US"/>
        </w:rPr>
        <w:t>收入包括：本年一般公共预算拨款收入3397736.25元。</w:t>
      </w:r>
    </w:p>
    <w:p>
      <w:pPr>
        <w:ind w:firstLine="723"/>
        <w:rPr>
          <w:rFonts w:ascii="仿宋_GB2312" w:eastAsia="仿宋_GB2312"/>
          <w:sz w:val="32"/>
          <w:szCs w:val="32"/>
        </w:rPr>
      </w:pPr>
      <w:r>
        <w:rPr>
          <w:rFonts w:hint="eastAsia" w:ascii="仿宋_GB2312" w:eastAsia="仿宋_GB2312" w:cs="Arial"/>
          <w:kern w:val="0"/>
          <w:sz w:val="32"/>
          <w:szCs w:val="32"/>
          <w:lang w:val="en-US" w:eastAsia="zh-CN" w:bidi="en-US"/>
        </w:rPr>
        <w:t>支出包括：教育支出2420912.49元，社会保障和就业支出505556.04元，卫生健康支出203259.72元，住房保障支出268008.00元</w:t>
      </w:r>
      <w:bookmarkStart w:id="0" w:name="_Hlk98416532"/>
      <w:r>
        <w:rPr>
          <w:rFonts w:hint="eastAsia" w:ascii="仿宋_GB2312" w:eastAsia="仿宋_GB2312" w:cs="Arial"/>
          <w:kern w:val="0"/>
          <w:sz w:val="32"/>
          <w:szCs w:val="32"/>
          <w:lang w:val="en-US" w:eastAsia="zh-CN" w:bidi="en-US"/>
        </w:rPr>
        <w:t>。</w:t>
      </w:r>
      <w:bookmarkEnd w:id="0"/>
    </w:p>
    <w:p>
      <w:pPr>
        <w:spacing w:line="560" w:lineRule="exact"/>
        <w:ind w:firstLine="640" w:firstLineChars="200"/>
        <w:rPr>
          <w:rFonts w:ascii="黑体" w:eastAsia="黑体"/>
          <w:sz w:val="32"/>
          <w:szCs w:val="32"/>
        </w:rPr>
      </w:pPr>
      <w:r>
        <w:rPr>
          <w:rFonts w:hint="eastAsia" w:ascii="黑体" w:hAnsi="黑体" w:eastAsia="黑体"/>
          <w:sz w:val="32"/>
          <w:szCs w:val="32"/>
        </w:rPr>
        <w:t>五、一般公共预算当年拨款情况说明</w:t>
      </w:r>
    </w:p>
    <w:p>
      <w:pPr>
        <w:pStyle w:val="8"/>
        <w:spacing w:before="0" w:line="360" w:lineRule="auto"/>
        <w:ind w:firstLine="642" w:firstLineChars="20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（一）一般公共预算当年拨款规模变化情况</w:t>
      </w:r>
    </w:p>
    <w:p>
      <w:pPr>
        <w:ind w:firstLine="723"/>
        <w:rPr>
          <w:rFonts w:hint="eastAsia" w:ascii="仿宋_GB2312" w:eastAsia="仿宋_GB2312" w:cs="Arial"/>
          <w:kern w:val="0"/>
          <w:sz w:val="32"/>
          <w:szCs w:val="32"/>
          <w:lang w:val="en-US" w:eastAsia="zh-CN" w:bidi="en-US"/>
        </w:rPr>
      </w:pPr>
      <w:r>
        <w:rPr>
          <w:rFonts w:hint="eastAsia" w:ascii="仿宋_GB2312" w:eastAsia="仿宋_GB2312" w:cs="Arial"/>
          <w:kern w:val="0"/>
          <w:sz w:val="32"/>
          <w:szCs w:val="32"/>
          <w:lang w:val="en-US" w:eastAsia="zh-CN" w:bidi="en-US"/>
        </w:rPr>
        <w:t>2026年一般公共预算当年拨款3397736.25元,较2025年预算数增加107302.89元，主要原因是:2026年人员经费增加，养老保险、职业年金和住房公积金基数调整后人员经费增加。</w:t>
      </w:r>
    </w:p>
    <w:p>
      <w:pPr>
        <w:spacing w:line="560" w:lineRule="exact"/>
        <w:ind w:firstLine="642" w:firstLineChars="200"/>
        <w:rPr>
          <w:rFonts w:ascii="仿宋_GB2312" w:eastAsia="仿宋_GB2312"/>
          <w:b/>
          <w:sz w:val="32"/>
          <w:szCs w:val="32"/>
        </w:rPr>
      </w:pPr>
      <w:r>
        <w:rPr>
          <w:rFonts w:hint="eastAsia" w:ascii="楷体_GB2312" w:hAnsi="楷体" w:eastAsia="楷体_GB2312" w:cs="宋体"/>
          <w:b/>
          <w:sz w:val="32"/>
          <w:szCs w:val="32"/>
        </w:rPr>
        <w:t>（二）一般公共预算当年拨款结构情况</w:t>
      </w:r>
    </w:p>
    <w:p>
      <w:pPr>
        <w:ind w:firstLine="723"/>
        <w:rPr>
          <w:rFonts w:hint="eastAsia" w:ascii="仿宋_GB2312" w:eastAsia="仿宋_GB2312" w:cs="Arial"/>
          <w:kern w:val="0"/>
          <w:sz w:val="32"/>
          <w:szCs w:val="32"/>
          <w:lang w:val="en-US" w:eastAsia="zh-CN" w:bidi="en-US"/>
        </w:rPr>
      </w:pPr>
      <w:r>
        <w:rPr>
          <w:rFonts w:hint="eastAsia" w:ascii="仿宋_GB2312" w:eastAsia="仿宋_GB2312" w:cs="Arial"/>
          <w:kern w:val="0"/>
          <w:sz w:val="32"/>
          <w:szCs w:val="32"/>
          <w:lang w:val="en-US" w:eastAsia="zh-CN" w:bidi="en-US"/>
        </w:rPr>
        <w:t>教育支出2420912.49元，占71.25%；社会保障和就业支出505556.04元，占14.88%；卫生健康支出203259.72元，占5.98%；住房保障支出268008.00元，占7.89%。</w:t>
      </w:r>
    </w:p>
    <w:p>
      <w:pPr>
        <w:pStyle w:val="8"/>
        <w:spacing w:before="0" w:line="360" w:lineRule="auto"/>
        <w:ind w:firstLine="642" w:firstLineChars="200"/>
        <w:jc w:val="left"/>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（三）一般公共预算当年拨款具体使用情况</w:t>
      </w:r>
    </w:p>
    <w:p>
      <w:pPr>
        <w:ind w:firstLine="723"/>
        <w:rPr>
          <w:rFonts w:hint="eastAsia" w:ascii="仿宋_GB2312" w:eastAsia="仿宋_GB2312" w:cs="Arial"/>
          <w:kern w:val="0"/>
          <w:sz w:val="32"/>
          <w:szCs w:val="32"/>
          <w:lang w:val="en-US" w:eastAsia="zh-CN" w:bidi="en-US"/>
        </w:rPr>
      </w:pPr>
      <w:r>
        <w:rPr>
          <w:rFonts w:hint="eastAsia" w:ascii="仿宋_GB2312" w:eastAsia="仿宋_GB2312" w:cs="Arial"/>
          <w:kern w:val="0"/>
          <w:sz w:val="32"/>
          <w:szCs w:val="32"/>
          <w:lang w:val="en-US" w:eastAsia="zh-CN" w:bidi="en-US"/>
        </w:rPr>
        <w:t>1.教育支出（205）教育管理事务（01）行政运行（01）2026年预算数为1435411.55元，主要用于 :单位2026年的行政人员经费和日常公用经费等基本支出。</w:t>
      </w:r>
    </w:p>
    <w:p>
      <w:pPr>
        <w:ind w:firstLine="723"/>
        <w:rPr>
          <w:rFonts w:hint="eastAsia" w:ascii="仿宋_GB2312" w:eastAsia="仿宋_GB2312" w:cs="Arial"/>
          <w:kern w:val="0"/>
          <w:sz w:val="32"/>
          <w:szCs w:val="32"/>
          <w:lang w:val="en-US" w:eastAsia="zh-CN" w:bidi="en-US"/>
        </w:rPr>
      </w:pPr>
      <w:r>
        <w:rPr>
          <w:rFonts w:hint="eastAsia" w:ascii="仿宋_GB2312" w:eastAsia="仿宋_GB2312" w:cs="Arial"/>
          <w:kern w:val="0"/>
          <w:sz w:val="32"/>
          <w:szCs w:val="32"/>
          <w:lang w:val="en-US" w:eastAsia="zh-CN" w:bidi="en-US"/>
        </w:rPr>
        <w:t>2.教育支出（205）教育管理事务（08）干部教育（02）2026年预算数为985500.94元，主要用于 :单位2026年的事业人员经费和日常公用经费等基本支出。</w:t>
      </w:r>
    </w:p>
    <w:p>
      <w:pPr>
        <w:ind w:firstLine="723"/>
        <w:rPr>
          <w:rFonts w:hint="eastAsia" w:ascii="仿宋_GB2312" w:eastAsia="仿宋_GB2312" w:cs="Arial"/>
          <w:kern w:val="0"/>
          <w:sz w:val="32"/>
          <w:szCs w:val="32"/>
          <w:lang w:val="en-US" w:eastAsia="zh-CN" w:bidi="en-US"/>
        </w:rPr>
      </w:pPr>
      <w:r>
        <w:rPr>
          <w:rFonts w:hint="eastAsia" w:ascii="仿宋_GB2312" w:eastAsia="仿宋_GB2312" w:cs="Arial"/>
          <w:kern w:val="0"/>
          <w:sz w:val="32"/>
          <w:szCs w:val="32"/>
          <w:lang w:val="en-US" w:eastAsia="zh-CN" w:bidi="en-US"/>
        </w:rPr>
        <w:t>3．社会保障和就业支出（208）行政事业单位离退休（05）机关事业单位基本养老保险缴费支出（05）2026年预算数为337037.37元，主要用于：单位缴纳基本养老保险费。</w:t>
      </w:r>
    </w:p>
    <w:p>
      <w:pPr>
        <w:ind w:firstLine="723"/>
        <w:rPr>
          <w:rFonts w:hint="eastAsia" w:ascii="仿宋_GB2312" w:eastAsia="仿宋_GB2312" w:cs="Arial"/>
          <w:kern w:val="0"/>
          <w:sz w:val="32"/>
          <w:szCs w:val="32"/>
          <w:lang w:val="en-US" w:eastAsia="zh-CN" w:bidi="en-US"/>
        </w:rPr>
      </w:pPr>
      <w:r>
        <w:rPr>
          <w:rFonts w:hint="eastAsia" w:ascii="仿宋_GB2312" w:eastAsia="仿宋_GB2312" w:cs="Arial"/>
          <w:kern w:val="0"/>
          <w:sz w:val="32"/>
          <w:szCs w:val="32"/>
          <w:lang w:val="en-US" w:eastAsia="zh-CN" w:bidi="en-US"/>
        </w:rPr>
        <w:t>4．社会保障和就业支出（208）行政事业单位离退休（06）机关事业单位职业年金缴费支出（06）2026年预算数为168518.67元，主要用于：单位缴纳职业年金。</w:t>
      </w:r>
    </w:p>
    <w:p>
      <w:pPr>
        <w:ind w:firstLine="723"/>
        <w:rPr>
          <w:rFonts w:hint="eastAsia" w:ascii="仿宋_GB2312" w:eastAsia="仿宋_GB2312" w:cs="Arial"/>
          <w:kern w:val="0"/>
          <w:sz w:val="32"/>
          <w:szCs w:val="32"/>
          <w:lang w:val="en-US" w:eastAsia="zh-CN" w:bidi="en-US"/>
        </w:rPr>
      </w:pPr>
      <w:r>
        <w:rPr>
          <w:rFonts w:hint="eastAsia" w:ascii="仿宋_GB2312" w:eastAsia="仿宋_GB2312" w:cs="Arial"/>
          <w:kern w:val="0"/>
          <w:sz w:val="32"/>
          <w:szCs w:val="32"/>
          <w:lang w:val="en-US" w:eastAsia="zh-CN" w:bidi="en-US"/>
        </w:rPr>
        <w:t>5.卫生健康支出（210）行政事业单位医疗（11）行政单位医疗（01）2026年预算数为119006.67元，主要用于：行政单位缴纳基本医疗保险。</w:t>
      </w:r>
    </w:p>
    <w:p>
      <w:pPr>
        <w:ind w:firstLine="723"/>
        <w:rPr>
          <w:rFonts w:hint="eastAsia" w:ascii="仿宋_GB2312" w:eastAsia="仿宋_GB2312" w:cs="Arial"/>
          <w:kern w:val="0"/>
          <w:sz w:val="32"/>
          <w:szCs w:val="32"/>
          <w:lang w:val="en-US" w:eastAsia="zh-CN" w:bidi="en-US"/>
        </w:rPr>
      </w:pPr>
      <w:r>
        <w:rPr>
          <w:rFonts w:hint="eastAsia" w:ascii="仿宋_GB2312" w:eastAsia="仿宋_GB2312" w:cs="Arial"/>
          <w:kern w:val="0"/>
          <w:sz w:val="32"/>
          <w:szCs w:val="32"/>
          <w:lang w:val="en-US" w:eastAsia="zh-CN" w:bidi="en-US"/>
        </w:rPr>
        <w:t>6.卫生健康支出（210）行政事业单位医疗（11）事业单位医疗（02）2026年预算数为84253.05元，主要用于：事业单位缴纳基本医疗保险。</w:t>
      </w:r>
    </w:p>
    <w:p>
      <w:pPr>
        <w:ind w:firstLine="723"/>
        <w:rPr>
          <w:rFonts w:hint="eastAsia" w:ascii="仿宋_GB2312" w:eastAsia="仿宋_GB2312" w:cs="Arial"/>
          <w:kern w:val="0"/>
          <w:sz w:val="32"/>
          <w:szCs w:val="32"/>
          <w:lang w:val="en-US" w:eastAsia="zh-CN" w:bidi="en-US"/>
        </w:rPr>
      </w:pPr>
      <w:r>
        <w:rPr>
          <w:rFonts w:hint="eastAsia" w:ascii="仿宋_GB2312" w:eastAsia="仿宋_GB2312" w:cs="Arial"/>
          <w:kern w:val="0"/>
          <w:sz w:val="32"/>
          <w:szCs w:val="32"/>
          <w:lang w:val="en-US" w:eastAsia="zh-CN" w:bidi="en-US"/>
        </w:rPr>
        <w:t>7.住房保障（221）住房改革（02）住房公积金（01）2026年预算数为268008.00元，主要用于：单位为职工缴纳住房公积金。</w:t>
      </w:r>
    </w:p>
    <w:p>
      <w:pPr>
        <w:spacing w:line="560" w:lineRule="exact"/>
        <w:ind w:firstLine="640" w:firstLineChars="200"/>
        <w:rPr>
          <w:rFonts w:ascii="黑体" w:eastAsia="黑体"/>
          <w:sz w:val="32"/>
          <w:szCs w:val="32"/>
        </w:rPr>
      </w:pPr>
      <w:r>
        <w:rPr>
          <w:rFonts w:hint="eastAsia" w:ascii="黑体" w:hAnsi="黑体" w:eastAsia="黑体"/>
          <w:sz w:val="32"/>
          <w:szCs w:val="32"/>
        </w:rPr>
        <w:t>六、一般公共预算基本支出情况说明</w:t>
      </w:r>
    </w:p>
    <w:p>
      <w:pPr>
        <w:ind w:firstLine="723"/>
        <w:rPr>
          <w:rFonts w:hint="eastAsia" w:ascii="仿宋_GB2312" w:eastAsia="仿宋_GB2312" w:cs="Arial"/>
          <w:kern w:val="0"/>
          <w:sz w:val="32"/>
          <w:szCs w:val="32"/>
          <w:lang w:val="en-US" w:eastAsia="zh-CN" w:bidi="en-US"/>
        </w:rPr>
      </w:pPr>
      <w:r>
        <w:rPr>
          <w:rFonts w:hint="eastAsia" w:ascii="仿宋_GB2312" w:eastAsia="仿宋_GB2312" w:cs="Arial"/>
          <w:kern w:val="0"/>
          <w:sz w:val="32"/>
          <w:szCs w:val="32"/>
          <w:lang w:val="en-US" w:eastAsia="zh-CN" w:bidi="en-US"/>
        </w:rPr>
        <w:t>2026年一般公共预算基本支出3397736.25元，其中：人员经费3188106.90元，主要包括：基本工资、津贴补贴、奖金、其他社会保障缴费、绩效工资、机关事业单位基本养老保险缴费、职业年金缴费、其他工资福利支出、离休费、奖励金、住房公积金、其他对个人和家庭的补助支出。</w:t>
      </w:r>
    </w:p>
    <w:p>
      <w:pPr>
        <w:ind w:firstLine="723"/>
        <w:rPr>
          <w:rFonts w:hint="eastAsia" w:ascii="仿宋_GB2312" w:eastAsia="仿宋_GB2312" w:cs="Arial"/>
          <w:kern w:val="0"/>
          <w:sz w:val="32"/>
          <w:szCs w:val="32"/>
          <w:lang w:val="en-US" w:eastAsia="zh-CN" w:bidi="en-US"/>
        </w:rPr>
      </w:pPr>
      <w:r>
        <w:rPr>
          <w:rFonts w:hint="eastAsia" w:ascii="仿宋_GB2312" w:eastAsia="仿宋_GB2312" w:cs="Arial"/>
          <w:kern w:val="0"/>
          <w:sz w:val="32"/>
          <w:szCs w:val="32"/>
          <w:lang w:val="en-US" w:eastAsia="zh-CN" w:bidi="en-US"/>
        </w:rPr>
        <w:t>公用经费209629.35元，主要包括：办公费、水费、电费、邮电费、差旅费、培训费、公务接待费、其他商品和服务支出。</w:t>
      </w:r>
    </w:p>
    <w:p>
      <w:pPr>
        <w:spacing w:line="560" w:lineRule="exact"/>
        <w:ind w:firstLine="640" w:firstLineChars="200"/>
        <w:rPr>
          <w:rFonts w:ascii="黑体" w:eastAsia="黑体"/>
          <w:sz w:val="32"/>
          <w:szCs w:val="32"/>
        </w:rPr>
      </w:pPr>
      <w:r>
        <w:rPr>
          <w:rFonts w:hint="eastAsia" w:ascii="黑体" w:hAnsi="黑体" w:eastAsia="黑体"/>
          <w:sz w:val="32"/>
          <w:szCs w:val="32"/>
        </w:rPr>
        <w:t>七、“三公”经费财政拨款预算安排情况说明</w:t>
      </w:r>
    </w:p>
    <w:p>
      <w:pPr>
        <w:ind w:firstLine="723"/>
        <w:rPr>
          <w:rFonts w:hint="eastAsia" w:ascii="仿宋_GB2312" w:eastAsia="仿宋_GB2312" w:cs="Arial"/>
          <w:kern w:val="0"/>
          <w:sz w:val="32"/>
          <w:szCs w:val="32"/>
          <w:lang w:val="en-US" w:eastAsia="zh-CN" w:bidi="en-US"/>
        </w:rPr>
      </w:pPr>
      <w:r>
        <w:rPr>
          <w:rFonts w:hint="eastAsia" w:ascii="仿宋_GB2312" w:eastAsia="仿宋_GB2312" w:cs="Arial"/>
          <w:kern w:val="0"/>
          <w:sz w:val="32"/>
          <w:szCs w:val="32"/>
          <w:lang w:val="en-US" w:eastAsia="zh-CN" w:bidi="en-US"/>
        </w:rPr>
        <w:t>2026年“三公”经费财政拨款预算数2000.00元，其中：因公出国（境）经费</w:t>
      </w:r>
      <w:r>
        <w:rPr>
          <w:rFonts w:hint="default" w:ascii="仿宋_GB2312" w:eastAsia="仿宋_GB2312" w:cs="Arial"/>
          <w:kern w:val="0"/>
          <w:sz w:val="32"/>
          <w:szCs w:val="32"/>
          <w:lang w:eastAsia="zh-CN" w:bidi="en-US"/>
        </w:rPr>
        <w:t>0元</w:t>
      </w:r>
      <w:r>
        <w:rPr>
          <w:rFonts w:hint="eastAsia" w:ascii="仿宋_GB2312" w:eastAsia="仿宋_GB2312" w:cs="Arial"/>
          <w:kern w:val="0"/>
          <w:sz w:val="32"/>
          <w:szCs w:val="32"/>
          <w:lang w:val="en-US" w:eastAsia="zh-CN" w:bidi="en-US"/>
        </w:rPr>
        <w:t>，公务接待费2000.00元，公务用车购置及运行维护费</w:t>
      </w:r>
      <w:r>
        <w:rPr>
          <w:rFonts w:hint="default" w:ascii="仿宋_GB2312" w:eastAsia="仿宋_GB2312" w:cs="Arial"/>
          <w:kern w:val="0"/>
          <w:sz w:val="32"/>
          <w:szCs w:val="32"/>
          <w:lang w:eastAsia="zh-CN" w:bidi="en-US"/>
        </w:rPr>
        <w:t>0元</w:t>
      </w:r>
      <w:r>
        <w:rPr>
          <w:rFonts w:hint="eastAsia" w:ascii="仿宋_GB2312" w:eastAsia="仿宋_GB2312" w:cs="Arial"/>
          <w:kern w:val="0"/>
          <w:sz w:val="32"/>
          <w:szCs w:val="32"/>
          <w:lang w:val="en-US" w:eastAsia="zh-CN" w:bidi="en-US"/>
        </w:rPr>
        <w:t>。</w:t>
      </w:r>
    </w:p>
    <w:p>
      <w:pPr>
        <w:ind w:firstLine="723"/>
        <w:rPr>
          <w:rFonts w:hint="eastAsia" w:ascii="仿宋_GB2312" w:eastAsia="仿宋_GB2312" w:cs="Arial"/>
          <w:kern w:val="0"/>
          <w:sz w:val="32"/>
          <w:szCs w:val="32"/>
          <w:lang w:val="en-US" w:eastAsia="zh-CN" w:bidi="en-US"/>
        </w:rPr>
      </w:pPr>
      <w:r>
        <w:rPr>
          <w:rFonts w:hint="eastAsia" w:ascii="仿宋_GB2312" w:eastAsia="仿宋_GB2312" w:cs="Arial"/>
          <w:kern w:val="0"/>
          <w:sz w:val="32"/>
          <w:szCs w:val="32"/>
          <w:lang w:val="en-US" w:eastAsia="zh-CN" w:bidi="en-US"/>
        </w:rPr>
        <w:t>（一）2026年无因公出国（境）经费，较上年相比，无变化。</w:t>
      </w:r>
    </w:p>
    <w:p>
      <w:pPr>
        <w:ind w:firstLine="723"/>
        <w:rPr>
          <w:rFonts w:hint="eastAsia" w:ascii="仿宋_GB2312" w:eastAsia="仿宋_GB2312" w:cs="Arial"/>
          <w:kern w:val="0"/>
          <w:sz w:val="32"/>
          <w:szCs w:val="32"/>
          <w:lang w:val="en-US" w:eastAsia="zh-CN" w:bidi="en-US"/>
        </w:rPr>
      </w:pPr>
      <w:r>
        <w:rPr>
          <w:rFonts w:hint="eastAsia" w:ascii="仿宋_GB2312" w:eastAsia="仿宋_GB2312" w:cs="Arial"/>
          <w:kern w:val="0"/>
          <w:sz w:val="32"/>
          <w:szCs w:val="32"/>
          <w:lang w:val="en-US" w:eastAsia="zh-CN" w:bidi="en-US"/>
        </w:rPr>
        <w:t>（二）2026年公务接待经费2000.00元，较上年相比，无变化。</w:t>
      </w:r>
    </w:p>
    <w:p>
      <w:pPr>
        <w:ind w:firstLine="723"/>
        <w:rPr>
          <w:rFonts w:hint="eastAsia" w:ascii="仿宋_GB2312" w:eastAsia="仿宋_GB2312" w:cs="Arial"/>
          <w:kern w:val="0"/>
          <w:sz w:val="32"/>
          <w:szCs w:val="32"/>
          <w:lang w:val="en-US" w:eastAsia="zh-CN" w:bidi="en-US"/>
        </w:rPr>
      </w:pPr>
      <w:r>
        <w:rPr>
          <w:rFonts w:hint="eastAsia" w:ascii="仿宋_GB2312" w:eastAsia="仿宋_GB2312" w:cs="Arial"/>
          <w:kern w:val="0"/>
          <w:sz w:val="32"/>
          <w:szCs w:val="32"/>
          <w:lang w:val="en-US" w:eastAsia="zh-CN" w:bidi="en-US"/>
        </w:rPr>
        <w:t>（三）2026年无公务用车购置及运行维护费，较上年相比，无变化。</w:t>
      </w:r>
    </w:p>
    <w:p>
      <w:pPr>
        <w:spacing w:line="560" w:lineRule="exact"/>
        <w:ind w:firstLine="640" w:firstLineChars="200"/>
        <w:rPr>
          <w:rFonts w:ascii="黑体" w:eastAsia="黑体"/>
          <w:sz w:val="32"/>
          <w:szCs w:val="32"/>
        </w:rPr>
      </w:pPr>
      <w:r>
        <w:rPr>
          <w:rFonts w:hint="eastAsia" w:ascii="黑体" w:hAnsi="黑体" w:eastAsia="黑体"/>
          <w:sz w:val="32"/>
          <w:szCs w:val="32"/>
        </w:rPr>
        <w:t>八、政府性基金</w:t>
      </w:r>
      <w:r>
        <w:rPr>
          <w:rFonts w:hint="eastAsia" w:ascii="黑体" w:hAnsi="黑体" w:eastAsia="黑体" w:cs="仿宋_GB2312"/>
          <w:sz w:val="32"/>
          <w:szCs w:val="32"/>
        </w:rPr>
        <w:t>预算</w:t>
      </w:r>
      <w:r>
        <w:rPr>
          <w:rFonts w:hint="eastAsia" w:ascii="黑体" w:hAnsi="黑体" w:eastAsia="黑体"/>
          <w:sz w:val="32"/>
          <w:szCs w:val="32"/>
        </w:rPr>
        <w:t>支出情况说明</w:t>
      </w:r>
    </w:p>
    <w:p>
      <w:pPr>
        <w:ind w:firstLine="723"/>
        <w:rPr>
          <w:rFonts w:hint="eastAsia" w:ascii="仿宋_GB2312" w:eastAsia="仿宋_GB2312" w:cs="Arial"/>
          <w:kern w:val="0"/>
          <w:sz w:val="32"/>
          <w:szCs w:val="32"/>
          <w:lang w:val="en-US" w:eastAsia="zh-CN" w:bidi="en-US"/>
        </w:rPr>
      </w:pPr>
      <w:r>
        <w:rPr>
          <w:rFonts w:hint="eastAsia" w:ascii="仿宋_GB2312" w:eastAsia="仿宋_GB2312" w:cs="Arial"/>
          <w:kern w:val="0"/>
          <w:sz w:val="32"/>
          <w:szCs w:val="32"/>
          <w:lang w:val="en-US" w:eastAsia="zh-CN" w:bidi="en-US"/>
        </w:rPr>
        <w:t>2026年无政府性基金预算拨款安排的支出。</w:t>
      </w:r>
    </w:p>
    <w:p>
      <w:pPr>
        <w:pStyle w:val="8"/>
        <w:spacing w:before="0" w:line="360" w:lineRule="auto"/>
        <w:ind w:firstLine="640" w:firstLineChars="200"/>
        <w:rPr>
          <w:rFonts w:ascii="黑体" w:hAnsi="黑体" w:eastAsia="黑体"/>
          <w:sz w:val="32"/>
          <w:szCs w:val="32"/>
        </w:rPr>
      </w:pPr>
      <w:r>
        <w:rPr>
          <w:rFonts w:hint="eastAsia" w:ascii="黑体" w:hAnsi="黑体" w:eastAsia="黑体"/>
          <w:sz w:val="32"/>
          <w:szCs w:val="32"/>
        </w:rPr>
        <w:t>九、其他重要事项的情况说明</w:t>
      </w:r>
    </w:p>
    <w:p>
      <w:pPr>
        <w:spacing w:line="560" w:lineRule="exact"/>
        <w:ind w:firstLine="642" w:firstLineChars="200"/>
        <w:rPr>
          <w:rFonts w:ascii="楷体_GB2312" w:eastAsia="楷体_GB2312"/>
          <w:b/>
          <w:sz w:val="32"/>
          <w:szCs w:val="32"/>
        </w:rPr>
      </w:pPr>
      <w:r>
        <w:rPr>
          <w:rFonts w:hint="eastAsia" w:ascii="楷体_GB2312" w:hAnsi="楷体" w:eastAsia="楷体_GB2312" w:cs="仿宋_GB2312"/>
          <w:b/>
          <w:sz w:val="32"/>
          <w:szCs w:val="32"/>
        </w:rPr>
        <w:t>（一）机关运行经费</w:t>
      </w:r>
    </w:p>
    <w:p>
      <w:pPr>
        <w:ind w:firstLine="723"/>
        <w:rPr>
          <w:rFonts w:hint="default" w:ascii="仿宋_GB2312" w:eastAsia="仿宋_GB2312" w:cs="Arial"/>
          <w:kern w:val="0"/>
          <w:sz w:val="32"/>
          <w:szCs w:val="32"/>
          <w:lang w:val="en-US" w:eastAsia="zh-CN" w:bidi="en-US"/>
        </w:rPr>
      </w:pPr>
      <w:r>
        <w:rPr>
          <w:rFonts w:hint="eastAsia" w:ascii="仿宋_GB2312" w:eastAsia="仿宋_GB2312" w:cs="Arial"/>
          <w:kern w:val="0"/>
          <w:sz w:val="32"/>
          <w:szCs w:val="32"/>
          <w:lang w:val="en-US" w:eastAsia="zh-CN" w:bidi="en-US"/>
        </w:rPr>
        <w:t>2026年机关运行经费财政拨款预算为209629.35元，较2025年预算减少9243.56元。主要原因是：本年度人员减少。</w:t>
      </w:r>
    </w:p>
    <w:p>
      <w:pPr>
        <w:pStyle w:val="8"/>
        <w:spacing w:before="0" w:line="360" w:lineRule="auto"/>
        <w:ind w:firstLine="642" w:firstLineChars="20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（二）政府采购情况</w:t>
      </w:r>
    </w:p>
    <w:p>
      <w:pPr>
        <w:pStyle w:val="8"/>
        <w:spacing w:before="0" w:line="360" w:lineRule="auto"/>
        <w:ind w:firstLine="640" w:firstLineChars="200"/>
        <w:rPr>
          <w:rFonts w:hint="eastAsia" w:ascii="仿宋_GB2312" w:hAnsi="Calibri" w:eastAsia="仿宋_GB2312" w:cs="Arial"/>
          <w:kern w:val="0"/>
          <w:sz w:val="32"/>
          <w:szCs w:val="32"/>
          <w:lang w:val="en-US" w:eastAsia="zh-CN" w:bidi="en-US"/>
        </w:rPr>
      </w:pPr>
      <w:r>
        <w:rPr>
          <w:rFonts w:hint="eastAsia" w:ascii="仿宋_GB2312" w:hAnsi="Calibri" w:eastAsia="仿宋_GB2312" w:cs="Arial"/>
          <w:kern w:val="0"/>
          <w:sz w:val="32"/>
          <w:szCs w:val="32"/>
          <w:lang w:val="en-US" w:eastAsia="zh-CN" w:bidi="en-US"/>
        </w:rPr>
        <w:t>202</w:t>
      </w:r>
      <w:r>
        <w:rPr>
          <w:rFonts w:hint="eastAsia" w:hAnsi="Calibri" w:cs="Arial"/>
          <w:kern w:val="0"/>
          <w:sz w:val="32"/>
          <w:szCs w:val="32"/>
          <w:lang w:val="en-US" w:eastAsia="zh-CN" w:bidi="en-US"/>
        </w:rPr>
        <w:t>6</w:t>
      </w:r>
      <w:r>
        <w:rPr>
          <w:rFonts w:hint="eastAsia" w:ascii="仿宋_GB2312" w:hAnsi="Calibri" w:eastAsia="仿宋_GB2312" w:cs="Arial"/>
          <w:kern w:val="0"/>
          <w:sz w:val="32"/>
          <w:szCs w:val="32"/>
          <w:lang w:val="en-US" w:eastAsia="zh-CN" w:bidi="en-US"/>
        </w:rPr>
        <w:t>年安排政府采购预算0元。</w:t>
      </w:r>
    </w:p>
    <w:p>
      <w:pPr>
        <w:pStyle w:val="8"/>
        <w:spacing w:before="0" w:line="360" w:lineRule="auto"/>
        <w:ind w:firstLine="642" w:firstLineChars="20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（三）国有资产占有使用情况</w:t>
      </w:r>
    </w:p>
    <w:p>
      <w:pPr>
        <w:pStyle w:val="8"/>
        <w:spacing w:before="0" w:line="360" w:lineRule="auto"/>
        <w:ind w:firstLine="640" w:firstLineChars="200"/>
        <w:rPr>
          <w:rFonts w:hint="eastAsia" w:ascii="仿宋_GB2312" w:hAnsi="Calibri" w:eastAsia="仿宋_GB2312" w:cs="Arial"/>
          <w:kern w:val="0"/>
          <w:sz w:val="32"/>
          <w:szCs w:val="32"/>
          <w:lang w:val="en-US" w:eastAsia="zh-CN" w:bidi="en-US"/>
        </w:rPr>
      </w:pPr>
      <w:r>
        <w:rPr>
          <w:rFonts w:hint="eastAsia" w:ascii="仿宋_GB2312" w:hAnsi="Calibri" w:eastAsia="仿宋_GB2312" w:cs="Arial"/>
          <w:kern w:val="0"/>
          <w:sz w:val="32"/>
          <w:szCs w:val="32"/>
          <w:lang w:val="en-US" w:eastAsia="zh-CN" w:bidi="en-US"/>
        </w:rPr>
        <w:t>截</w:t>
      </w:r>
      <w:r>
        <w:rPr>
          <w:rFonts w:hint="default" w:hAnsi="Calibri" w:cs="Arial"/>
          <w:kern w:val="0"/>
          <w:sz w:val="32"/>
          <w:szCs w:val="32"/>
          <w:lang w:eastAsia="zh-CN" w:bidi="en-US"/>
        </w:rPr>
        <w:t>至</w:t>
      </w:r>
      <w:r>
        <w:rPr>
          <w:rFonts w:hint="eastAsia" w:ascii="仿宋_GB2312" w:hAnsi="Calibri" w:eastAsia="仿宋_GB2312" w:cs="Arial"/>
          <w:kern w:val="0"/>
          <w:sz w:val="32"/>
          <w:szCs w:val="32"/>
          <w:lang w:val="en-US" w:eastAsia="zh-CN" w:bidi="en-US"/>
        </w:rPr>
        <w:t>202</w:t>
      </w:r>
      <w:r>
        <w:rPr>
          <w:rFonts w:hint="eastAsia" w:hAnsi="Calibri" w:cs="Arial"/>
          <w:kern w:val="0"/>
          <w:sz w:val="32"/>
          <w:szCs w:val="32"/>
          <w:lang w:val="en-US" w:eastAsia="zh-CN" w:bidi="en-US"/>
        </w:rPr>
        <w:t>5</w:t>
      </w:r>
      <w:r>
        <w:rPr>
          <w:rFonts w:hint="eastAsia" w:ascii="仿宋_GB2312" w:hAnsi="Calibri" w:eastAsia="仿宋_GB2312" w:cs="Arial"/>
          <w:kern w:val="0"/>
          <w:sz w:val="32"/>
          <w:szCs w:val="32"/>
          <w:lang w:val="en-US" w:eastAsia="zh-CN" w:bidi="en-US"/>
        </w:rPr>
        <w:t>年12月31日，我单位固定资产总额</w:t>
      </w:r>
      <w:r>
        <w:rPr>
          <w:rFonts w:hint="eastAsia" w:hAnsi="Calibri" w:cs="Arial"/>
          <w:kern w:val="0"/>
          <w:sz w:val="32"/>
          <w:szCs w:val="32"/>
          <w:lang w:val="en-US" w:eastAsia="zh-CN" w:bidi="en-US"/>
        </w:rPr>
        <w:t>22911980.50</w:t>
      </w:r>
      <w:r>
        <w:rPr>
          <w:rFonts w:hint="eastAsia" w:ascii="仿宋_GB2312" w:hAnsi="Calibri" w:eastAsia="仿宋_GB2312" w:cs="Arial"/>
          <w:kern w:val="0"/>
          <w:sz w:val="32"/>
          <w:szCs w:val="32"/>
          <w:lang w:val="en-US" w:eastAsia="zh-CN" w:bidi="en-US"/>
        </w:rPr>
        <w:t>元，其中：房屋9163.42平方米，价值</w:t>
      </w:r>
      <w:r>
        <w:rPr>
          <w:rFonts w:hint="eastAsia" w:hAnsi="Calibri" w:cs="Arial"/>
          <w:kern w:val="0"/>
          <w:sz w:val="32"/>
          <w:szCs w:val="32"/>
          <w:lang w:val="en-US" w:eastAsia="zh-CN" w:bidi="en-US"/>
        </w:rPr>
        <w:t>21947197.33</w:t>
      </w:r>
      <w:r>
        <w:rPr>
          <w:rFonts w:hint="eastAsia" w:ascii="仿宋_GB2312" w:hAnsi="Calibri" w:eastAsia="仿宋_GB2312" w:cs="Arial"/>
          <w:kern w:val="0"/>
          <w:sz w:val="32"/>
          <w:szCs w:val="32"/>
          <w:lang w:val="en-US" w:eastAsia="zh-CN" w:bidi="en-US"/>
        </w:rPr>
        <w:t>元；</w:t>
      </w:r>
      <w:r>
        <w:rPr>
          <w:rFonts w:hint="eastAsia" w:hAnsi="Calibri" w:cs="Arial"/>
          <w:kern w:val="0"/>
          <w:sz w:val="32"/>
          <w:szCs w:val="32"/>
          <w:lang w:val="en-US" w:eastAsia="zh-CN" w:bidi="en-US"/>
        </w:rPr>
        <w:t>设备：730353.44元；图书、档案：77185.80元；家具、用具：157243.93元；</w:t>
      </w:r>
      <w:r>
        <w:rPr>
          <w:rFonts w:hint="eastAsia" w:ascii="仿宋_GB2312" w:hAnsi="Calibri" w:eastAsia="仿宋_GB2312" w:cs="Arial"/>
          <w:kern w:val="0"/>
          <w:sz w:val="32"/>
          <w:szCs w:val="32"/>
          <w:lang w:val="en-US" w:eastAsia="zh-CN" w:bidi="en-US"/>
        </w:rPr>
        <w:t>无公务用车。</w:t>
      </w:r>
    </w:p>
    <w:p>
      <w:pPr>
        <w:spacing w:line="560" w:lineRule="exact"/>
        <w:ind w:firstLine="642" w:firstLineChars="200"/>
        <w:rPr>
          <w:rFonts w:ascii="楷体_GB2312" w:hAnsi="楷体" w:eastAsia="楷体_GB2312" w:cs="仿宋_GB2312"/>
          <w:b/>
          <w:sz w:val="32"/>
          <w:szCs w:val="32"/>
        </w:rPr>
      </w:pPr>
      <w:r>
        <w:rPr>
          <w:rFonts w:hint="eastAsia" w:ascii="楷体_GB2312" w:hAnsi="楷体" w:eastAsia="楷体_GB2312" w:cs="仿宋_GB2312"/>
          <w:b/>
          <w:sz w:val="32"/>
          <w:szCs w:val="32"/>
        </w:rPr>
        <w:t>（四）绩效目标设置情况</w:t>
      </w:r>
    </w:p>
    <w:p>
      <w:pPr>
        <w:pStyle w:val="8"/>
        <w:spacing w:before="0" w:line="360" w:lineRule="auto"/>
        <w:ind w:firstLine="640" w:firstLineChars="200"/>
        <w:rPr>
          <w:rFonts w:hint="default" w:ascii="仿宋_GB2312" w:hAnsi="Calibri" w:eastAsia="仿宋_GB2312" w:cs="Arial"/>
          <w:kern w:val="0"/>
          <w:sz w:val="32"/>
          <w:szCs w:val="32"/>
          <w:lang w:val="en-US" w:eastAsia="zh-CN" w:bidi="en-US"/>
        </w:rPr>
      </w:pPr>
      <w:r>
        <w:rPr>
          <w:rFonts w:hint="eastAsia" w:ascii="仿宋_GB2312" w:hAnsi="Calibri" w:eastAsia="仿宋_GB2312" w:cs="Arial"/>
          <w:kern w:val="0"/>
          <w:sz w:val="32"/>
          <w:szCs w:val="32"/>
          <w:lang w:val="en-US" w:eastAsia="zh-CN" w:bidi="en-US"/>
        </w:rPr>
        <w:t xml:space="preserve"> </w:t>
      </w:r>
      <w:r>
        <w:rPr>
          <w:rFonts w:hint="default" w:ascii="仿宋_GB2312" w:hAnsi="Calibri" w:eastAsia="仿宋_GB2312" w:cs="Arial"/>
          <w:kern w:val="0"/>
          <w:sz w:val="32"/>
          <w:szCs w:val="32"/>
          <w:lang w:val="en-US" w:eastAsia="zh-CN" w:bidi="en-US"/>
        </w:rPr>
        <w:t>202</w:t>
      </w:r>
      <w:r>
        <w:rPr>
          <w:rFonts w:hint="eastAsia" w:hAnsi="Calibri" w:cs="Arial"/>
          <w:kern w:val="0"/>
          <w:sz w:val="32"/>
          <w:szCs w:val="32"/>
          <w:lang w:val="en-US" w:eastAsia="zh-CN" w:bidi="en-US"/>
        </w:rPr>
        <w:t>6</w:t>
      </w:r>
      <w:r>
        <w:rPr>
          <w:rFonts w:hint="default" w:ascii="仿宋_GB2312" w:hAnsi="Calibri" w:eastAsia="仿宋_GB2312" w:cs="Arial"/>
          <w:kern w:val="0"/>
          <w:sz w:val="32"/>
          <w:szCs w:val="32"/>
          <w:lang w:val="en-US" w:eastAsia="zh-CN" w:bidi="en-US"/>
        </w:rPr>
        <w:t>年我校按要求编制了绩效，</w:t>
      </w:r>
      <w:r>
        <w:rPr>
          <w:rFonts w:hint="eastAsia" w:ascii="仿宋_GB2312" w:hAnsi="Calibri" w:eastAsia="仿宋_GB2312" w:cs="Arial"/>
          <w:kern w:val="0"/>
          <w:sz w:val="32"/>
          <w:szCs w:val="32"/>
          <w:lang w:val="en-US" w:eastAsia="zh-CN" w:bidi="en-US"/>
        </w:rPr>
        <w:t>202</w:t>
      </w:r>
      <w:r>
        <w:rPr>
          <w:rFonts w:hint="eastAsia" w:hAnsi="Calibri" w:cs="Arial"/>
          <w:kern w:val="0"/>
          <w:sz w:val="32"/>
          <w:szCs w:val="32"/>
          <w:lang w:val="en-US" w:eastAsia="zh-CN" w:bidi="en-US"/>
        </w:rPr>
        <w:t>6</w:t>
      </w:r>
      <w:r>
        <w:rPr>
          <w:rFonts w:hint="eastAsia" w:ascii="仿宋_GB2312" w:hAnsi="Calibri" w:eastAsia="仿宋_GB2312" w:cs="Arial"/>
          <w:kern w:val="0"/>
          <w:sz w:val="32"/>
          <w:szCs w:val="32"/>
          <w:lang w:val="en-US" w:eastAsia="zh-CN" w:bidi="en-US"/>
        </w:rPr>
        <w:t xml:space="preserve">年开展绩效目标管理的项目0个，涉及预算 0元。 </w:t>
      </w:r>
    </w:p>
    <w:p>
      <w:pPr>
        <w:pStyle w:val="8"/>
        <w:spacing w:before="0" w:line="360" w:lineRule="auto"/>
        <w:ind w:firstLine="640" w:firstLineChars="200"/>
        <w:rPr>
          <w:rFonts w:ascii="黑体" w:hAnsi="黑体" w:eastAsia="黑体"/>
          <w:sz w:val="32"/>
          <w:szCs w:val="32"/>
        </w:rPr>
      </w:pPr>
      <w:r>
        <w:rPr>
          <w:rFonts w:hint="eastAsia" w:ascii="黑体" w:hAnsi="黑体" w:eastAsia="黑体"/>
          <w:sz w:val="32"/>
          <w:szCs w:val="32"/>
        </w:rPr>
        <w:t xml:space="preserve">十、名称解释 </w:t>
      </w:r>
    </w:p>
    <w:p>
      <w:pPr>
        <w:pStyle w:val="8"/>
        <w:spacing w:before="0" w:line="360" w:lineRule="auto"/>
        <w:ind w:firstLine="642" w:firstLineChars="200"/>
        <w:rPr>
          <w:rFonts w:hint="eastAsia" w:ascii="仿宋_GB2312" w:hAnsi="Calibri" w:eastAsia="仿宋_GB2312" w:cs="Arial"/>
          <w:kern w:val="0"/>
          <w:sz w:val="32"/>
          <w:szCs w:val="32"/>
          <w:lang w:val="en-US" w:eastAsia="zh-CN" w:bidi="en-US"/>
        </w:rPr>
      </w:pPr>
      <w:r>
        <w:rPr>
          <w:rFonts w:hint="eastAsia" w:ascii="楷体_GB2312" w:hAnsi="楷体" w:eastAsia="楷体_GB2312" w:cs="仿宋_GB2312"/>
          <w:b/>
          <w:kern w:val="2"/>
          <w:sz w:val="32"/>
          <w:szCs w:val="32"/>
        </w:rPr>
        <w:t>（一）财政拨款收入</w:t>
      </w:r>
      <w:r>
        <w:rPr>
          <w:rFonts w:hint="eastAsia" w:ascii="楷体_GB2312" w:eastAsia="楷体_GB2312" w:cs="仿宋_GB2312"/>
          <w:b/>
          <w:kern w:val="2"/>
          <w:sz w:val="32"/>
          <w:szCs w:val="32"/>
        </w:rPr>
        <w:t>：</w:t>
      </w:r>
      <w:r>
        <w:rPr>
          <w:rFonts w:hint="eastAsia" w:ascii="仿宋_GB2312" w:hAnsi="Calibri" w:eastAsia="仿宋_GB2312" w:cs="Arial"/>
          <w:kern w:val="0"/>
          <w:sz w:val="32"/>
          <w:szCs w:val="32"/>
          <w:lang w:val="en-US" w:eastAsia="zh-CN" w:bidi="en-US"/>
        </w:rPr>
        <w:t>指由财政拨款形成的部门收入。按现行管理制度，部门预算中反映的财政拨款仅包括一般公共预算拨款和政府性基金预算拨款。</w:t>
      </w:r>
    </w:p>
    <w:p>
      <w:pPr>
        <w:pStyle w:val="8"/>
        <w:spacing w:before="0" w:line="360" w:lineRule="auto"/>
        <w:ind w:firstLine="642" w:firstLineChars="200"/>
        <w:rPr>
          <w:rFonts w:cs="仿宋_GB2312"/>
          <w:kern w:val="2"/>
          <w:sz w:val="32"/>
          <w:szCs w:val="32"/>
        </w:rPr>
      </w:pPr>
      <w:r>
        <w:rPr>
          <w:rFonts w:hint="eastAsia" w:ascii="楷体_GB2312" w:hAnsi="楷体" w:eastAsia="楷体_GB2312" w:cs="仿宋_GB2312"/>
          <w:b/>
          <w:kern w:val="2"/>
          <w:sz w:val="32"/>
          <w:szCs w:val="32"/>
        </w:rPr>
        <w:t>（二）事业收入</w:t>
      </w:r>
      <w:r>
        <w:rPr>
          <w:rFonts w:hint="eastAsia" w:ascii="楷体_GB2312" w:eastAsia="楷体_GB2312" w:cs="仿宋_GB2312"/>
          <w:b/>
          <w:kern w:val="2"/>
          <w:sz w:val="32"/>
          <w:szCs w:val="32"/>
        </w:rPr>
        <w:t>：</w:t>
      </w:r>
      <w:r>
        <w:rPr>
          <w:rFonts w:hint="eastAsia" w:cs="仿宋_GB2312"/>
          <w:kern w:val="2"/>
          <w:sz w:val="32"/>
          <w:szCs w:val="32"/>
        </w:rPr>
        <w:t>指所属事业单位开展专业业务活动及辅助活动所取得的收入。</w:t>
      </w:r>
    </w:p>
    <w:p>
      <w:pPr>
        <w:pStyle w:val="8"/>
        <w:spacing w:before="0" w:line="360" w:lineRule="auto"/>
        <w:ind w:firstLine="642" w:firstLineChars="200"/>
        <w:rPr>
          <w:rFonts w:cs="仿宋_GB2312"/>
          <w:kern w:val="2"/>
          <w:sz w:val="32"/>
          <w:szCs w:val="32"/>
        </w:rPr>
      </w:pPr>
      <w:r>
        <w:rPr>
          <w:rFonts w:hint="eastAsia" w:ascii="楷体_GB2312" w:hAnsi="楷体" w:eastAsia="楷体_GB2312" w:cs="仿宋_GB2312"/>
          <w:b/>
          <w:kern w:val="2"/>
          <w:sz w:val="32"/>
          <w:szCs w:val="32"/>
        </w:rPr>
        <w:t>（三）事业单位经营收入</w:t>
      </w:r>
      <w:r>
        <w:rPr>
          <w:rFonts w:hint="eastAsia" w:ascii="楷体_GB2312" w:eastAsia="楷体_GB2312" w:cs="仿宋_GB2312"/>
          <w:b/>
          <w:kern w:val="2"/>
          <w:sz w:val="32"/>
          <w:szCs w:val="32"/>
        </w:rPr>
        <w:t>：</w:t>
      </w:r>
      <w:r>
        <w:rPr>
          <w:rFonts w:hint="eastAsia" w:cs="仿宋_GB2312"/>
          <w:kern w:val="2"/>
          <w:sz w:val="32"/>
          <w:szCs w:val="32"/>
        </w:rPr>
        <w:t>指所属事业单位在专业业务活动及其辅助活动之外开展非独立核算经营活动取得的收入。</w:t>
      </w:r>
    </w:p>
    <w:p>
      <w:pPr>
        <w:pStyle w:val="8"/>
        <w:spacing w:before="0" w:line="360" w:lineRule="auto"/>
        <w:ind w:firstLine="642" w:firstLineChars="200"/>
        <w:rPr>
          <w:rFonts w:cs="仿宋_GB2312"/>
          <w:kern w:val="2"/>
          <w:sz w:val="32"/>
          <w:szCs w:val="32"/>
        </w:rPr>
      </w:pPr>
      <w:r>
        <w:rPr>
          <w:rFonts w:hint="eastAsia" w:ascii="楷体_GB2312" w:hAnsi="楷体" w:eastAsia="楷体_GB2312" w:cs="仿宋_GB2312"/>
          <w:b/>
          <w:kern w:val="2"/>
          <w:sz w:val="32"/>
          <w:szCs w:val="32"/>
        </w:rPr>
        <w:t>（四）其他收入</w:t>
      </w:r>
      <w:r>
        <w:rPr>
          <w:rFonts w:hint="eastAsia" w:ascii="楷体_GB2312" w:eastAsia="楷体_GB2312" w:cs="仿宋_GB2312"/>
          <w:b/>
          <w:kern w:val="2"/>
          <w:sz w:val="32"/>
          <w:szCs w:val="32"/>
        </w:rPr>
        <w:t>：</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lang w:eastAsia="zh-CN"/>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p>
    <w:p>
      <w:pPr>
        <w:pStyle w:val="8"/>
        <w:spacing w:before="0" w:line="360" w:lineRule="auto"/>
        <w:ind w:firstLine="642" w:firstLineChars="200"/>
        <w:rPr>
          <w:rFonts w:cs="仿宋_GB2312"/>
          <w:kern w:val="2"/>
          <w:sz w:val="32"/>
          <w:szCs w:val="32"/>
        </w:rPr>
      </w:pPr>
      <w:r>
        <w:rPr>
          <w:rFonts w:hint="eastAsia" w:ascii="楷体_GB2312" w:hAnsi="楷体" w:eastAsia="楷体_GB2312" w:cs="仿宋_GB2312"/>
          <w:b/>
          <w:kern w:val="2"/>
          <w:sz w:val="32"/>
          <w:szCs w:val="32"/>
        </w:rPr>
        <w:t>（五）用事业基金弥补收支差额</w:t>
      </w:r>
      <w:r>
        <w:rPr>
          <w:rFonts w:hint="eastAsia" w:ascii="楷体_GB2312" w:eastAsia="楷体_GB2312" w:cs="仿宋_GB2312"/>
          <w:kern w:val="2"/>
          <w:sz w:val="32"/>
          <w:szCs w:val="32"/>
        </w:rPr>
        <w:t>：</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p>
    <w:p>
      <w:pPr>
        <w:pStyle w:val="8"/>
        <w:spacing w:before="0" w:line="360" w:lineRule="auto"/>
        <w:ind w:firstLine="642" w:firstLineChars="200"/>
        <w:rPr>
          <w:rFonts w:cs="仿宋_GB2312"/>
          <w:kern w:val="2"/>
          <w:sz w:val="32"/>
          <w:szCs w:val="32"/>
        </w:rPr>
      </w:pPr>
      <w:r>
        <w:rPr>
          <w:rFonts w:hint="eastAsia" w:ascii="楷体_GB2312" w:hAnsi="楷体" w:eastAsia="楷体_GB2312" w:cs="仿宋_GB2312"/>
          <w:b/>
          <w:kern w:val="2"/>
          <w:sz w:val="32"/>
          <w:szCs w:val="32"/>
        </w:rPr>
        <w:t>（六）上年结转</w:t>
      </w:r>
      <w:r>
        <w:rPr>
          <w:rFonts w:hint="eastAsia" w:ascii="楷体_GB2312" w:eastAsia="楷体_GB2312" w:cs="仿宋_GB2312"/>
          <w:b/>
          <w:kern w:val="2"/>
          <w:sz w:val="32"/>
          <w:szCs w:val="32"/>
        </w:rPr>
        <w:t>：</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pPr>
        <w:spacing w:line="560" w:lineRule="exact"/>
        <w:ind w:firstLine="642" w:firstLineChars="200"/>
        <w:rPr>
          <w:rFonts w:ascii="仿宋_GB2312" w:eastAsia="仿宋_GB2312"/>
          <w:sz w:val="32"/>
          <w:szCs w:val="32"/>
        </w:rPr>
      </w:pPr>
      <w:r>
        <w:rPr>
          <w:rFonts w:hint="eastAsia" w:ascii="楷体_GB2312" w:eastAsia="楷体_GB2312"/>
          <w:b/>
          <w:sz w:val="32"/>
          <w:szCs w:val="32"/>
        </w:rPr>
        <w:t>（七）基本支出：</w:t>
      </w:r>
      <w:r>
        <w:rPr>
          <w:rFonts w:hint="eastAsia" w:ascii="仿宋_GB2312" w:eastAsia="仿宋_GB2312"/>
          <w:sz w:val="32"/>
          <w:szCs w:val="32"/>
        </w:rPr>
        <w:t>指为保证机构正常运转，完成日常工作任务而发生的人员支出和公用支出。</w:t>
      </w:r>
    </w:p>
    <w:p>
      <w:pPr>
        <w:spacing w:line="560" w:lineRule="exact"/>
        <w:ind w:firstLine="642" w:firstLineChars="200"/>
        <w:rPr>
          <w:rFonts w:ascii="仿宋_GB2312" w:eastAsia="仿宋_GB2312"/>
          <w:sz w:val="32"/>
          <w:szCs w:val="32"/>
        </w:rPr>
      </w:pPr>
      <w:r>
        <w:rPr>
          <w:rFonts w:hint="eastAsia" w:ascii="楷体_GB2312" w:eastAsia="楷体_GB2312"/>
          <w:b/>
          <w:sz w:val="32"/>
          <w:szCs w:val="32"/>
        </w:rPr>
        <w:t>（八）项目支出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p>
    <w:p>
      <w:pPr>
        <w:spacing w:line="560" w:lineRule="exact"/>
        <w:ind w:firstLine="642" w:firstLineChars="200"/>
        <w:rPr>
          <w:rFonts w:ascii="仿宋_GB2312" w:eastAsia="仿宋_GB2312"/>
          <w:sz w:val="32"/>
          <w:szCs w:val="32"/>
        </w:rPr>
      </w:pPr>
      <w:r>
        <w:rPr>
          <w:rFonts w:hint="eastAsia" w:ascii="楷体_GB2312" w:eastAsia="楷体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pStyle w:val="2"/>
        <w:ind w:firstLine="642" w:firstLineChars="200"/>
        <w:rPr>
          <w:rFonts w:hint="eastAsia" w:ascii="仿宋_GB2312" w:eastAsia="仿宋_GB2312"/>
          <w:b/>
          <w:bCs/>
          <w:sz w:val="32"/>
          <w:szCs w:val="32"/>
          <w:lang w:eastAsia="zh-CN"/>
        </w:rPr>
      </w:pPr>
    </w:p>
    <w:p>
      <w:pPr>
        <w:pStyle w:val="2"/>
        <w:ind w:firstLine="3840" w:firstLineChars="1200"/>
        <w:rPr>
          <w:rFonts w:hint="eastAsia" w:ascii="仿宋_GB2312" w:eastAsia="仿宋_GB2312"/>
          <w:sz w:val="32"/>
          <w:szCs w:val="32"/>
          <w:lang w:val="en-US" w:eastAsia="zh-CN"/>
        </w:rPr>
      </w:pPr>
    </w:p>
    <w:p>
      <w:pPr>
        <w:pStyle w:val="2"/>
        <w:ind w:firstLine="3840" w:firstLineChars="1200"/>
        <w:rPr>
          <w:rFonts w:hint="eastAsia" w:ascii="仿宋_GB2312" w:eastAsia="仿宋_GB2312"/>
          <w:sz w:val="32"/>
          <w:szCs w:val="32"/>
          <w:lang w:val="en-US" w:eastAsia="zh-CN"/>
        </w:rPr>
      </w:pPr>
    </w:p>
    <w:p>
      <w:pPr>
        <w:pStyle w:val="2"/>
        <w:ind w:firstLine="4800" w:firstLineChars="1500"/>
        <w:rPr>
          <w:rFonts w:hint="eastAsia" w:ascii="仿宋_GB2312" w:eastAsia="仿宋_GB2312"/>
          <w:sz w:val="32"/>
          <w:szCs w:val="32"/>
          <w:lang w:val="en-US" w:eastAsia="zh-CN"/>
        </w:rPr>
      </w:pPr>
      <w:r>
        <w:rPr>
          <w:rFonts w:hint="eastAsia" w:ascii="仿宋_GB2312" w:eastAsia="仿宋_GB2312"/>
          <w:sz w:val="32"/>
          <w:szCs w:val="32"/>
          <w:lang w:val="en-US" w:eastAsia="zh-CN"/>
        </w:rPr>
        <w:t>中共茂县县委党校</w:t>
      </w:r>
    </w:p>
    <w:p>
      <w:pPr>
        <w:pStyle w:val="2"/>
        <w:ind w:firstLine="5120" w:firstLineChars="1600"/>
        <w:rPr>
          <w:rFonts w:hint="default" w:ascii="仿宋_GB2312" w:eastAsia="仿宋_GB2312"/>
          <w:sz w:val="32"/>
          <w:szCs w:val="32"/>
          <w:lang w:val="en-US" w:eastAsia="zh-CN"/>
        </w:rPr>
      </w:pPr>
      <w:r>
        <w:rPr>
          <w:rFonts w:hint="eastAsia" w:ascii="仿宋_GB2312" w:eastAsia="仿宋_GB2312"/>
          <w:sz w:val="32"/>
          <w:szCs w:val="32"/>
          <w:lang w:val="en-US" w:eastAsia="zh-CN"/>
        </w:rPr>
        <w:t>2026年4月3日</w:t>
      </w:r>
    </w:p>
    <w:p>
      <w:pPr>
        <w:pStyle w:val="4"/>
        <w:rPr>
          <w:rFonts w:hint="eastAsia"/>
          <w:lang w:eastAsia="zh-CN"/>
        </w:rPr>
      </w:pPr>
      <w:bookmarkStart w:id="1" w:name="_GoBack"/>
      <w:bookmarkEnd w:id="1"/>
    </w:p>
    <w:sectPr>
      <w:headerReference r:id="rId3" w:type="default"/>
      <w:pgSz w:w="11906" w:h="16838"/>
      <w:pgMar w:top="2041" w:right="1474" w:bottom="1928"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0"/>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
    <w:altName w:val="DejaVu Math TeX Gyre"/>
    <w:panose1 w:val="00000000000000000000"/>
    <w:charset w:val="00"/>
    <w:family w:val="roman"/>
    <w:pitch w:val="default"/>
    <w:sig w:usb0="00000000" w:usb1="00000000" w:usb2="00000000" w:usb3="00000000" w:csb0="00000001"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DejaVu Math TeX Gyre">
    <w:panose1 w:val="02000503000000000000"/>
    <w:charset w:val="00"/>
    <w:family w:val="auto"/>
    <w:pitch w:val="default"/>
    <w:sig w:usb0="A10000EF" w:usb1="4201F9EE" w:usb2="02000000" w:usb3="00000000" w:csb0="60000193" w:csb1="0DD40000"/>
  </w:font>
  <w:font w:name="Nimbus Roman No9 L">
    <w:panose1 w:val="00000000000000000000"/>
    <w:charset w:val="00"/>
    <w:family w:val="auto"/>
    <w:pitch w:val="default"/>
    <w:sig w:usb0="00000000" w:usb1="00000000" w:usb2="00000000" w:usb3="00000000" w:csb0="00000000" w:csb1="00000000"/>
  </w:font>
  <w:font w:name="方正楷体_GBK">
    <w:panose1 w:val="02000000000000000000"/>
    <w:charset w:val="86"/>
    <w:family w:val="auto"/>
    <w:pitch w:val="default"/>
    <w:sig w:usb0="A00002BF" w:usb1="38CF7CFA" w:usb2="00082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OWVjMGMzZDg4Zjk1NzBhMTQzMmM2OTcwOWY1ZDY5ZWEifQ=="/>
  </w:docVars>
  <w:rsids>
    <w:rsidRoot w:val="7AE4629A"/>
    <w:rsid w:val="00033D2F"/>
    <w:rsid w:val="000451C2"/>
    <w:rsid w:val="00053AB3"/>
    <w:rsid w:val="0006464F"/>
    <w:rsid w:val="000C0283"/>
    <w:rsid w:val="000D0010"/>
    <w:rsid w:val="00124566"/>
    <w:rsid w:val="00157222"/>
    <w:rsid w:val="001634E3"/>
    <w:rsid w:val="001910FF"/>
    <w:rsid w:val="001B1BFD"/>
    <w:rsid w:val="002014DC"/>
    <w:rsid w:val="00242435"/>
    <w:rsid w:val="00246992"/>
    <w:rsid w:val="00265163"/>
    <w:rsid w:val="00270F67"/>
    <w:rsid w:val="002D050A"/>
    <w:rsid w:val="0030031F"/>
    <w:rsid w:val="00332366"/>
    <w:rsid w:val="00346F74"/>
    <w:rsid w:val="00350C6F"/>
    <w:rsid w:val="003739FA"/>
    <w:rsid w:val="003C7681"/>
    <w:rsid w:val="004204C6"/>
    <w:rsid w:val="004379C5"/>
    <w:rsid w:val="00476B63"/>
    <w:rsid w:val="0054124B"/>
    <w:rsid w:val="005B541B"/>
    <w:rsid w:val="005F2267"/>
    <w:rsid w:val="005F6B36"/>
    <w:rsid w:val="00625C50"/>
    <w:rsid w:val="00626B93"/>
    <w:rsid w:val="00650662"/>
    <w:rsid w:val="007463BD"/>
    <w:rsid w:val="007675B0"/>
    <w:rsid w:val="007F6E64"/>
    <w:rsid w:val="00803F7A"/>
    <w:rsid w:val="00812243"/>
    <w:rsid w:val="00817722"/>
    <w:rsid w:val="00834B3A"/>
    <w:rsid w:val="00836F8B"/>
    <w:rsid w:val="008742D2"/>
    <w:rsid w:val="00874755"/>
    <w:rsid w:val="00874C73"/>
    <w:rsid w:val="00887052"/>
    <w:rsid w:val="00887775"/>
    <w:rsid w:val="008E545E"/>
    <w:rsid w:val="008F0BCD"/>
    <w:rsid w:val="00913BB1"/>
    <w:rsid w:val="00923A98"/>
    <w:rsid w:val="00957C18"/>
    <w:rsid w:val="00957D1E"/>
    <w:rsid w:val="00985052"/>
    <w:rsid w:val="00A01B15"/>
    <w:rsid w:val="00A1359E"/>
    <w:rsid w:val="00A32C1A"/>
    <w:rsid w:val="00A40946"/>
    <w:rsid w:val="00A71389"/>
    <w:rsid w:val="00A92597"/>
    <w:rsid w:val="00AB4C2F"/>
    <w:rsid w:val="00AD0470"/>
    <w:rsid w:val="00B370E1"/>
    <w:rsid w:val="00B45363"/>
    <w:rsid w:val="00B80F8A"/>
    <w:rsid w:val="00BB0DAF"/>
    <w:rsid w:val="00BB3FE0"/>
    <w:rsid w:val="00BB6C3A"/>
    <w:rsid w:val="00BE1C53"/>
    <w:rsid w:val="00C27FE0"/>
    <w:rsid w:val="00C37AB1"/>
    <w:rsid w:val="00C43679"/>
    <w:rsid w:val="00C6765F"/>
    <w:rsid w:val="00D264D1"/>
    <w:rsid w:val="00D83DB5"/>
    <w:rsid w:val="00DB29FD"/>
    <w:rsid w:val="00DC1734"/>
    <w:rsid w:val="00E26DF5"/>
    <w:rsid w:val="00E66C58"/>
    <w:rsid w:val="00E7725B"/>
    <w:rsid w:val="00EC7957"/>
    <w:rsid w:val="00EE12CC"/>
    <w:rsid w:val="00EE2FDF"/>
    <w:rsid w:val="00EF165C"/>
    <w:rsid w:val="00F02CB6"/>
    <w:rsid w:val="00F3084D"/>
    <w:rsid w:val="00F40EE7"/>
    <w:rsid w:val="00F749FC"/>
    <w:rsid w:val="00FA663A"/>
    <w:rsid w:val="00FA6F05"/>
    <w:rsid w:val="00FE34EC"/>
    <w:rsid w:val="01C16AC7"/>
    <w:rsid w:val="01E90844"/>
    <w:rsid w:val="03936CB9"/>
    <w:rsid w:val="03EA2651"/>
    <w:rsid w:val="04BB1F79"/>
    <w:rsid w:val="04F90FBA"/>
    <w:rsid w:val="052C557A"/>
    <w:rsid w:val="054933A7"/>
    <w:rsid w:val="06E17D3B"/>
    <w:rsid w:val="07181283"/>
    <w:rsid w:val="07674A16"/>
    <w:rsid w:val="08617BEE"/>
    <w:rsid w:val="09C36EAE"/>
    <w:rsid w:val="0A0F2E11"/>
    <w:rsid w:val="0AC92FC0"/>
    <w:rsid w:val="0B3405AD"/>
    <w:rsid w:val="0C094A37"/>
    <w:rsid w:val="0E114B44"/>
    <w:rsid w:val="0EE52F9E"/>
    <w:rsid w:val="10505F32"/>
    <w:rsid w:val="10C51499"/>
    <w:rsid w:val="123B0C21"/>
    <w:rsid w:val="12A06CFD"/>
    <w:rsid w:val="13197D31"/>
    <w:rsid w:val="14A64372"/>
    <w:rsid w:val="150D2643"/>
    <w:rsid w:val="160F3406"/>
    <w:rsid w:val="164003A4"/>
    <w:rsid w:val="16C5583A"/>
    <w:rsid w:val="177904B8"/>
    <w:rsid w:val="19B93006"/>
    <w:rsid w:val="1A09234A"/>
    <w:rsid w:val="1A9770E8"/>
    <w:rsid w:val="1AAD64AC"/>
    <w:rsid w:val="1B0406D7"/>
    <w:rsid w:val="1B2C3E97"/>
    <w:rsid w:val="1C1357B7"/>
    <w:rsid w:val="1C2C4573"/>
    <w:rsid w:val="1D2B0EE2"/>
    <w:rsid w:val="1E3B3D7D"/>
    <w:rsid w:val="1E6D2177"/>
    <w:rsid w:val="1ED4422E"/>
    <w:rsid w:val="1FAE12B8"/>
    <w:rsid w:val="20361CB8"/>
    <w:rsid w:val="232F01EB"/>
    <w:rsid w:val="25007ACF"/>
    <w:rsid w:val="25072E57"/>
    <w:rsid w:val="25910727"/>
    <w:rsid w:val="25B83F05"/>
    <w:rsid w:val="268B4F25"/>
    <w:rsid w:val="291F3A9D"/>
    <w:rsid w:val="29566940"/>
    <w:rsid w:val="29F067FC"/>
    <w:rsid w:val="29F27F03"/>
    <w:rsid w:val="2B0C16D6"/>
    <w:rsid w:val="2B141BDE"/>
    <w:rsid w:val="2B801021"/>
    <w:rsid w:val="2BC929C8"/>
    <w:rsid w:val="2CF75313"/>
    <w:rsid w:val="2E053A3D"/>
    <w:rsid w:val="2F715E99"/>
    <w:rsid w:val="31414462"/>
    <w:rsid w:val="315E0057"/>
    <w:rsid w:val="315F53B0"/>
    <w:rsid w:val="32BF7DF5"/>
    <w:rsid w:val="359D0A22"/>
    <w:rsid w:val="35D501BC"/>
    <w:rsid w:val="36CD1BA6"/>
    <w:rsid w:val="379245B6"/>
    <w:rsid w:val="37BE55C8"/>
    <w:rsid w:val="38003C16"/>
    <w:rsid w:val="384438C9"/>
    <w:rsid w:val="38C7787E"/>
    <w:rsid w:val="38EA42FF"/>
    <w:rsid w:val="39504729"/>
    <w:rsid w:val="39C852E9"/>
    <w:rsid w:val="3A870394"/>
    <w:rsid w:val="3B581673"/>
    <w:rsid w:val="3C1373FD"/>
    <w:rsid w:val="3C687931"/>
    <w:rsid w:val="3CFA5193"/>
    <w:rsid w:val="3D3846DA"/>
    <w:rsid w:val="3E0C4997"/>
    <w:rsid w:val="3E2227BF"/>
    <w:rsid w:val="3ED25BE0"/>
    <w:rsid w:val="3F5C70DF"/>
    <w:rsid w:val="3FA255B3"/>
    <w:rsid w:val="41C76943"/>
    <w:rsid w:val="435C016E"/>
    <w:rsid w:val="43761101"/>
    <w:rsid w:val="444255B6"/>
    <w:rsid w:val="44446AD0"/>
    <w:rsid w:val="44533A61"/>
    <w:rsid w:val="445F5403"/>
    <w:rsid w:val="44AE49FA"/>
    <w:rsid w:val="44EC5449"/>
    <w:rsid w:val="45230F31"/>
    <w:rsid w:val="45943BEF"/>
    <w:rsid w:val="461D3BE5"/>
    <w:rsid w:val="473E2065"/>
    <w:rsid w:val="48EB0A3F"/>
    <w:rsid w:val="49CF0BA4"/>
    <w:rsid w:val="4A54394D"/>
    <w:rsid w:val="4B9C21C7"/>
    <w:rsid w:val="4CE06A8F"/>
    <w:rsid w:val="4E9C3B1D"/>
    <w:rsid w:val="4ED75C1E"/>
    <w:rsid w:val="4FD52A12"/>
    <w:rsid w:val="507D1EC7"/>
    <w:rsid w:val="517D379D"/>
    <w:rsid w:val="51B2700B"/>
    <w:rsid w:val="51E1554A"/>
    <w:rsid w:val="524349D3"/>
    <w:rsid w:val="5258439D"/>
    <w:rsid w:val="52715CA8"/>
    <w:rsid w:val="548145FD"/>
    <w:rsid w:val="55067F3A"/>
    <w:rsid w:val="56156687"/>
    <w:rsid w:val="56625644"/>
    <w:rsid w:val="56A02147"/>
    <w:rsid w:val="57076838"/>
    <w:rsid w:val="588D4BFA"/>
    <w:rsid w:val="58AE4B70"/>
    <w:rsid w:val="59995821"/>
    <w:rsid w:val="59E76E78"/>
    <w:rsid w:val="5A8B33BB"/>
    <w:rsid w:val="5A8C7F8D"/>
    <w:rsid w:val="5AD44DB1"/>
    <w:rsid w:val="5AFD2A0A"/>
    <w:rsid w:val="5BBE4549"/>
    <w:rsid w:val="5CB00EB7"/>
    <w:rsid w:val="5F6A078D"/>
    <w:rsid w:val="5F6C440C"/>
    <w:rsid w:val="61693C9D"/>
    <w:rsid w:val="64CC0F4B"/>
    <w:rsid w:val="6546685C"/>
    <w:rsid w:val="67B57CC9"/>
    <w:rsid w:val="68281AB8"/>
    <w:rsid w:val="684C4B98"/>
    <w:rsid w:val="68971E68"/>
    <w:rsid w:val="68A13DAA"/>
    <w:rsid w:val="6A3C022E"/>
    <w:rsid w:val="6A8D4E45"/>
    <w:rsid w:val="6AFE0A51"/>
    <w:rsid w:val="6CCE0EE6"/>
    <w:rsid w:val="6CD049F6"/>
    <w:rsid w:val="6D160D08"/>
    <w:rsid w:val="6D9A2F07"/>
    <w:rsid w:val="6DD8026E"/>
    <w:rsid w:val="6E2B4231"/>
    <w:rsid w:val="6EA60781"/>
    <w:rsid w:val="6F392F8E"/>
    <w:rsid w:val="6F4C7DD3"/>
    <w:rsid w:val="72AF6492"/>
    <w:rsid w:val="73EF00BF"/>
    <w:rsid w:val="77686822"/>
    <w:rsid w:val="781C51FB"/>
    <w:rsid w:val="78397B5B"/>
    <w:rsid w:val="785030F6"/>
    <w:rsid w:val="78F910FB"/>
    <w:rsid w:val="79684549"/>
    <w:rsid w:val="796A1C3B"/>
    <w:rsid w:val="7AE4066E"/>
    <w:rsid w:val="7AE4629A"/>
    <w:rsid w:val="7BE49390"/>
    <w:rsid w:val="7D167661"/>
    <w:rsid w:val="7D3567F3"/>
    <w:rsid w:val="7E3D636A"/>
    <w:rsid w:val="7EE32C29"/>
    <w:rsid w:val="7F17496E"/>
    <w:rsid w:val="7F66289E"/>
    <w:rsid w:val="7F6F47AA"/>
    <w:rsid w:val="BB6BF418"/>
    <w:rsid w:val="BF7362A2"/>
    <w:rsid w:val="EFEF32A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next w:val="2"/>
    <w:qFormat/>
    <w:uiPriority w:val="0"/>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bidi w:val="0"/>
      <w:adjustRightInd/>
      <w:snapToGrid/>
      <w:spacing w:before="100" w:beforeAutospacing="1" w:after="100" w:afterAutospacing="1" w:line="240" w:lineRule="auto"/>
      <w:ind w:left="0" w:right="0" w:firstLine="0"/>
      <w:jc w:val="left"/>
      <w:textAlignment w:val="auto"/>
      <w:outlineLvl w:val="9"/>
    </w:pPr>
    <w:rPr>
      <w:rFonts w:ascii="宋体" w:eastAsia="宋体"/>
      <w:snapToGrid/>
      <w:color w:val="auto"/>
      <w:spacing w:val="0"/>
      <w:w w:val="100"/>
      <w:kern w:val="0"/>
      <w:position w:val="0"/>
      <w:sz w:val="24"/>
      <w:szCs w:val="21"/>
      <w:u w:val="none" w:color="auto"/>
      <w:vertAlign w:val="baseline"/>
      <w:lang w:val="en-US" w:eastAsia="zh-CN"/>
    </w:rPr>
  </w:style>
  <w:style w:type="paragraph" w:styleId="7">
    <w:name w:val="List Paragraph"/>
    <w:basedOn w:val="1"/>
    <w:qFormat/>
    <w:uiPriority w:val="99"/>
    <w:pPr>
      <w:ind w:firstLine="420" w:firstLineChars="200"/>
    </w:pPr>
  </w:style>
  <w:style w:type="paragraph" w:customStyle="1" w:styleId="8">
    <w:name w:val="正文文本1"/>
    <w:basedOn w:val="1"/>
    <w:qFormat/>
    <w:uiPriority w:val="99"/>
    <w:pPr>
      <w:spacing w:before="93"/>
    </w:pPr>
    <w:rPr>
      <w:rFonts w:ascii="仿宋_GB2312" w:hAnsi="仿宋_GB2312" w:eastAsia="仿宋_GB2312"/>
      <w:kern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3105</Words>
  <Characters>3653</Characters>
  <Lines>5</Lines>
  <Paragraphs>8</Paragraphs>
  <TotalTime>26</TotalTime>
  <ScaleCrop>false</ScaleCrop>
  <LinksUpToDate>false</LinksUpToDate>
  <CharactersWithSpaces>3666</CharactersWithSpaces>
  <Application>WPS Office_11.1.0.10702_F1E327BC-269C-435d-A152-05C5408002CA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2022-01-13T16:31:00Z</dcterms:created>
  <dc:creator>疯丫头。。</dc:creator>
  <cp:lastModifiedBy>user</cp:lastModifiedBy>
  <cp:lastPrinted>2025-03-13T19:15:00Z</cp:lastPrinted>
  <dcterms:modified xsi:type="dcterms:W3CDTF">2026-04-01T09:20:42Z</dcterms:modified>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ICV">
    <vt:lpwstr>F0686F4C13894D2DB7598E5D865F0AC9</vt:lpwstr>
  </property>
  <property fmtid="{D5CDD505-2E9C-101B-9397-08002B2CF9AE}" pid="4" name="KSOTemplateDocerSaveRecord">
    <vt:lpwstr>eyJoZGlkIjoiODkyNDZiNDM5MzQyNWU2OGZhMDBhNGFkMTdmYjQwNzciLCJ1c2VySWQiOiIzODkyNzQ4NzUifQ==</vt:lpwstr>
  </property>
</Properties>
</file>