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A9733B"/>
    <w:p w14:paraId="3B5B506C"/>
    <w:p w14:paraId="5664B474"/>
    <w:p w14:paraId="6DB2D572"/>
    <w:p w14:paraId="630DE792">
      <w:pPr>
        <w:ind w:firstLine="1050" w:firstLineChars="500"/>
      </w:pPr>
    </w:p>
    <w:p w14:paraId="6EE68DFF">
      <w:pPr>
        <w:ind w:firstLine="1050" w:firstLineChars="500"/>
      </w:pPr>
    </w:p>
    <w:p w14:paraId="3A708F39">
      <w:pPr>
        <w:rPr>
          <w:rFonts w:ascii="黑体" w:hAnsi="黑体" w:eastAsia="黑体"/>
          <w:sz w:val="44"/>
          <w:szCs w:val="44"/>
        </w:rPr>
      </w:pPr>
    </w:p>
    <w:p w14:paraId="5472BF15">
      <w:pPr>
        <w:jc w:val="center"/>
        <w:rPr>
          <w:rFonts w:ascii="黑体" w:hAnsi="黑体" w:eastAsia="黑体"/>
          <w:sz w:val="44"/>
          <w:szCs w:val="44"/>
        </w:rPr>
      </w:pPr>
    </w:p>
    <w:p w14:paraId="45D04280">
      <w:pPr>
        <w:jc w:val="center"/>
        <w:rPr>
          <w:rFonts w:ascii="黑体" w:hAnsi="黑体" w:eastAsia="黑体"/>
          <w:sz w:val="44"/>
          <w:szCs w:val="44"/>
        </w:rPr>
      </w:pPr>
      <w:r>
        <w:rPr>
          <w:rFonts w:hint="eastAsia" w:ascii="黑体" w:hAnsi="黑体" w:eastAsia="黑体"/>
          <w:sz w:val="44"/>
          <w:szCs w:val="44"/>
        </w:rPr>
        <w:t>中共马尔康市委党校</w:t>
      </w:r>
    </w:p>
    <w:p w14:paraId="10E9EB7E">
      <w:pPr>
        <w:jc w:val="center"/>
        <w:rPr>
          <w:rFonts w:ascii="黑体" w:hAnsi="黑体" w:eastAsia="黑体"/>
          <w:sz w:val="44"/>
          <w:szCs w:val="44"/>
        </w:rPr>
      </w:pPr>
      <w:r>
        <w:rPr>
          <w:rFonts w:ascii="黑体" w:hAnsi="黑体" w:eastAsia="黑体"/>
          <w:sz w:val="44"/>
          <w:szCs w:val="44"/>
        </w:rPr>
        <w:t>20</w:t>
      </w:r>
      <w:r>
        <w:rPr>
          <w:rFonts w:hint="eastAsia" w:ascii="黑体" w:hAnsi="黑体" w:eastAsia="黑体"/>
          <w:sz w:val="44"/>
          <w:szCs w:val="44"/>
          <w:lang w:val="en-US" w:eastAsia="zh-CN"/>
        </w:rPr>
        <w:t>26</w:t>
      </w:r>
      <w:r>
        <w:rPr>
          <w:rFonts w:hint="eastAsia" w:ascii="黑体" w:hAnsi="黑体" w:eastAsia="黑体"/>
          <w:sz w:val="44"/>
          <w:szCs w:val="44"/>
        </w:rPr>
        <w:t>年部门预算</w:t>
      </w:r>
    </w:p>
    <w:p w14:paraId="1C4B58F2">
      <w:pPr>
        <w:ind w:firstLine="1760" w:firstLineChars="400"/>
        <w:rPr>
          <w:rFonts w:ascii="黑体" w:hAnsi="黑体" w:eastAsia="黑体"/>
          <w:sz w:val="44"/>
          <w:szCs w:val="44"/>
        </w:rPr>
      </w:pPr>
    </w:p>
    <w:p w14:paraId="1710702D">
      <w:pPr>
        <w:ind w:firstLine="1760" w:firstLineChars="400"/>
        <w:rPr>
          <w:rFonts w:ascii="黑体" w:hAnsi="黑体" w:eastAsia="黑体"/>
          <w:sz w:val="44"/>
          <w:szCs w:val="44"/>
        </w:rPr>
      </w:pPr>
    </w:p>
    <w:p w14:paraId="7FB6D4D4">
      <w:pPr>
        <w:ind w:firstLine="1760" w:firstLineChars="400"/>
        <w:rPr>
          <w:rFonts w:ascii="黑体" w:hAnsi="黑体" w:eastAsia="黑体"/>
          <w:sz w:val="44"/>
          <w:szCs w:val="44"/>
        </w:rPr>
      </w:pPr>
    </w:p>
    <w:p w14:paraId="3C2853D1">
      <w:pPr>
        <w:ind w:firstLine="1760" w:firstLineChars="400"/>
        <w:rPr>
          <w:rFonts w:ascii="黑体" w:hAnsi="黑体" w:eastAsia="黑体"/>
          <w:sz w:val="44"/>
          <w:szCs w:val="44"/>
        </w:rPr>
      </w:pPr>
    </w:p>
    <w:p w14:paraId="62AD2AFB">
      <w:pPr>
        <w:ind w:firstLine="1760" w:firstLineChars="400"/>
        <w:rPr>
          <w:rFonts w:ascii="黑体" w:hAnsi="黑体" w:eastAsia="黑体"/>
          <w:sz w:val="44"/>
          <w:szCs w:val="44"/>
        </w:rPr>
      </w:pPr>
    </w:p>
    <w:p w14:paraId="5BBB11E9">
      <w:pPr>
        <w:ind w:firstLine="1760" w:firstLineChars="400"/>
        <w:rPr>
          <w:rFonts w:ascii="黑体" w:hAnsi="黑体" w:eastAsia="黑体"/>
          <w:sz w:val="44"/>
          <w:szCs w:val="44"/>
        </w:rPr>
      </w:pPr>
    </w:p>
    <w:p w14:paraId="7B4436F0">
      <w:pPr>
        <w:ind w:firstLine="1760" w:firstLineChars="400"/>
        <w:rPr>
          <w:rFonts w:ascii="黑体" w:hAnsi="黑体" w:eastAsia="黑体"/>
          <w:sz w:val="44"/>
          <w:szCs w:val="44"/>
        </w:rPr>
      </w:pPr>
    </w:p>
    <w:p w14:paraId="3DBEC49F">
      <w:pPr>
        <w:ind w:firstLine="1760" w:firstLineChars="400"/>
        <w:rPr>
          <w:rFonts w:ascii="黑体" w:hAnsi="黑体" w:eastAsia="黑体"/>
          <w:sz w:val="44"/>
          <w:szCs w:val="44"/>
        </w:rPr>
      </w:pPr>
    </w:p>
    <w:p w14:paraId="26D86174">
      <w:pPr>
        <w:ind w:firstLine="3680" w:firstLineChars="1150"/>
        <w:rPr>
          <w:rFonts w:hint="default" w:ascii="黑体" w:hAnsi="黑体" w:eastAsia="黑体"/>
          <w:sz w:val="32"/>
          <w:szCs w:val="32"/>
          <w:lang w:val="en-US"/>
        </w:rPr>
      </w:pPr>
      <w:r>
        <w:rPr>
          <w:rFonts w:hint="eastAsia" w:ascii="黑体" w:hAnsi="黑体" w:eastAsia="黑体"/>
          <w:sz w:val="32"/>
          <w:szCs w:val="32"/>
        </w:rPr>
        <w:t>20</w:t>
      </w:r>
      <w:r>
        <w:rPr>
          <w:rFonts w:hint="eastAsia" w:ascii="黑体" w:hAnsi="黑体" w:eastAsia="黑体"/>
          <w:sz w:val="32"/>
          <w:szCs w:val="32"/>
          <w:lang w:val="en-US" w:eastAsia="zh-CN"/>
        </w:rPr>
        <w:t>26</w:t>
      </w:r>
      <w:r>
        <w:rPr>
          <w:rFonts w:hint="eastAsia" w:ascii="黑体" w:hAnsi="黑体" w:eastAsia="黑体"/>
          <w:sz w:val="32"/>
          <w:szCs w:val="32"/>
        </w:rPr>
        <w:t>年</w:t>
      </w:r>
      <w:r>
        <w:rPr>
          <w:rFonts w:hint="eastAsia" w:ascii="黑体" w:hAnsi="黑体" w:eastAsia="黑体"/>
          <w:sz w:val="32"/>
          <w:szCs w:val="32"/>
          <w:lang w:val="en-US" w:eastAsia="zh-CN"/>
        </w:rPr>
        <w:t>2</w:t>
      </w:r>
      <w:r>
        <w:rPr>
          <w:rFonts w:hint="eastAsia" w:ascii="黑体" w:hAnsi="黑体" w:eastAsia="黑体"/>
          <w:sz w:val="32"/>
          <w:szCs w:val="32"/>
        </w:rPr>
        <w:t>月</w:t>
      </w:r>
      <w:r>
        <w:rPr>
          <w:rFonts w:hint="eastAsia" w:ascii="黑体" w:hAnsi="黑体" w:eastAsia="黑体"/>
          <w:sz w:val="32"/>
          <w:szCs w:val="32"/>
          <w:lang w:val="en-US" w:eastAsia="zh-CN"/>
        </w:rPr>
        <w:t>2</w:t>
      </w:r>
    </w:p>
    <w:p w14:paraId="45E4BB63">
      <w:pPr>
        <w:ind w:firstLine="1760" w:firstLineChars="400"/>
        <w:rPr>
          <w:rFonts w:ascii="黑体" w:hAnsi="黑体" w:eastAsia="黑体"/>
          <w:sz w:val="44"/>
          <w:szCs w:val="44"/>
        </w:rPr>
      </w:pPr>
    </w:p>
    <w:p w14:paraId="0DCB1C14">
      <w:pPr>
        <w:ind w:firstLine="1760" w:firstLineChars="400"/>
        <w:rPr>
          <w:rFonts w:ascii="黑体" w:hAnsi="黑体" w:eastAsia="黑体"/>
          <w:sz w:val="44"/>
          <w:szCs w:val="44"/>
        </w:rPr>
      </w:pPr>
    </w:p>
    <w:p w14:paraId="16D1FA56">
      <w:pPr>
        <w:ind w:firstLine="1760" w:firstLineChars="400"/>
        <w:rPr>
          <w:rFonts w:ascii="黑体" w:hAnsi="黑体" w:eastAsia="黑体"/>
          <w:sz w:val="44"/>
          <w:szCs w:val="44"/>
        </w:rPr>
      </w:pPr>
    </w:p>
    <w:p w14:paraId="5C9383DD">
      <w:pPr>
        <w:ind w:firstLine="1760" w:firstLineChars="400"/>
        <w:rPr>
          <w:rFonts w:ascii="黑体" w:hAnsi="黑体" w:eastAsia="黑体"/>
          <w:sz w:val="44"/>
          <w:szCs w:val="44"/>
        </w:rPr>
      </w:pPr>
    </w:p>
    <w:p w14:paraId="20FAAF57">
      <w:pPr>
        <w:ind w:firstLine="1760" w:firstLineChars="400"/>
        <w:rPr>
          <w:rFonts w:ascii="黑体" w:hAnsi="黑体" w:eastAsia="黑体"/>
          <w:sz w:val="44"/>
          <w:szCs w:val="44"/>
        </w:rPr>
      </w:pPr>
    </w:p>
    <w:p w14:paraId="77914C73">
      <w:pPr>
        <w:ind w:firstLine="1760" w:firstLineChars="400"/>
        <w:rPr>
          <w:rFonts w:ascii="黑体" w:hAnsi="黑体" w:eastAsia="黑体"/>
          <w:sz w:val="44"/>
          <w:szCs w:val="44"/>
        </w:rPr>
      </w:pPr>
    </w:p>
    <w:p w14:paraId="11A7CA5D">
      <w:pPr>
        <w:ind w:firstLine="3120" w:firstLineChars="600"/>
        <w:rPr>
          <w:rFonts w:ascii="黑体" w:hAnsi="黑体" w:eastAsia="黑体"/>
          <w:sz w:val="52"/>
          <w:szCs w:val="52"/>
        </w:rPr>
      </w:pPr>
      <w:r>
        <w:rPr>
          <w:rFonts w:hint="eastAsia" w:ascii="黑体" w:hAnsi="黑体" w:eastAsia="黑体"/>
          <w:sz w:val="52"/>
          <w:szCs w:val="52"/>
        </w:rPr>
        <w:t>目录</w:t>
      </w:r>
    </w:p>
    <w:p w14:paraId="1A7ECBF6">
      <w:pPr>
        <w:ind w:firstLine="3080" w:firstLineChars="700"/>
        <w:rPr>
          <w:rFonts w:ascii="黑体" w:hAnsi="黑体" w:eastAsia="黑体"/>
          <w:sz w:val="44"/>
          <w:szCs w:val="44"/>
        </w:rPr>
      </w:pPr>
    </w:p>
    <w:p w14:paraId="32E58476">
      <w:pPr>
        <w:pStyle w:val="12"/>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14:paraId="5933C3CE">
      <w:pPr>
        <w:rPr>
          <w:rFonts w:ascii="仿宋_GB2312" w:hAnsi="黑体" w:eastAsia="仿宋_GB2312"/>
          <w:sz w:val="32"/>
          <w:szCs w:val="32"/>
        </w:rPr>
      </w:pPr>
      <w:r>
        <w:rPr>
          <w:rFonts w:hint="eastAsia" w:ascii="仿宋_GB2312" w:hAnsi="黑体" w:eastAsia="仿宋_GB2312"/>
          <w:sz w:val="32"/>
          <w:szCs w:val="32"/>
        </w:rPr>
        <w:t>（一）部门职能简介</w:t>
      </w:r>
    </w:p>
    <w:p w14:paraId="0952EF79">
      <w:pPr>
        <w:rPr>
          <w:rFonts w:ascii="仿宋_GB2312" w:hAnsi="黑体" w:eastAsia="仿宋_GB2312"/>
          <w:sz w:val="32"/>
          <w:szCs w:val="32"/>
        </w:rPr>
      </w:pPr>
      <w:r>
        <w:rPr>
          <w:rFonts w:hint="eastAsia" w:ascii="仿宋_GB2312" w:hAnsi="黑体" w:eastAsia="仿宋_GB2312"/>
          <w:sz w:val="32"/>
          <w:szCs w:val="32"/>
        </w:rPr>
        <w:t>（二）</w:t>
      </w:r>
      <w:r>
        <w:rPr>
          <w:rFonts w:ascii="仿宋_GB2312" w:hAnsi="黑体" w:eastAsia="仿宋_GB2312"/>
          <w:sz w:val="32"/>
          <w:szCs w:val="32"/>
        </w:rPr>
        <w:t>20</w:t>
      </w:r>
      <w:r>
        <w:rPr>
          <w:rFonts w:hint="eastAsia" w:ascii="仿宋_GB2312" w:hAnsi="黑体" w:eastAsia="仿宋_GB2312"/>
          <w:sz w:val="32"/>
          <w:szCs w:val="32"/>
          <w:lang w:val="en-US" w:eastAsia="zh-CN"/>
        </w:rPr>
        <w:t>26</w:t>
      </w:r>
      <w:r>
        <w:rPr>
          <w:rFonts w:hint="eastAsia" w:ascii="仿宋_GB2312" w:hAnsi="黑体" w:eastAsia="仿宋_GB2312"/>
          <w:sz w:val="32"/>
          <w:szCs w:val="32"/>
        </w:rPr>
        <w:t>年重点工作</w:t>
      </w:r>
    </w:p>
    <w:p w14:paraId="72941D8B">
      <w:pPr>
        <w:rPr>
          <w:rFonts w:ascii="黑体" w:hAnsi="黑体" w:eastAsia="黑体"/>
          <w:sz w:val="32"/>
          <w:szCs w:val="32"/>
        </w:rPr>
      </w:pPr>
      <w:r>
        <w:rPr>
          <w:rFonts w:hint="eastAsia" w:ascii="黑体" w:hAnsi="黑体" w:eastAsia="黑体"/>
          <w:sz w:val="32"/>
          <w:szCs w:val="32"/>
        </w:rPr>
        <w:t>二、部门预算单位构成</w:t>
      </w:r>
    </w:p>
    <w:p w14:paraId="7F6333E2">
      <w:pPr>
        <w:rPr>
          <w:rFonts w:ascii="黑体" w:hAnsi="黑体" w:eastAsia="黑体"/>
          <w:sz w:val="32"/>
          <w:szCs w:val="32"/>
        </w:rPr>
      </w:pPr>
      <w:r>
        <w:rPr>
          <w:rFonts w:hint="eastAsia" w:ascii="黑体" w:hAnsi="黑体" w:eastAsia="黑体"/>
          <w:sz w:val="32"/>
          <w:szCs w:val="32"/>
        </w:rPr>
        <w:t>三、收支预算情况说明</w:t>
      </w:r>
    </w:p>
    <w:p w14:paraId="15648929">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14:paraId="27B4E3F2">
      <w:pPr>
        <w:rPr>
          <w:rFonts w:ascii="仿宋_GB2312" w:hAnsi="黑体" w:eastAsia="仿宋_GB2312"/>
          <w:sz w:val="32"/>
          <w:szCs w:val="32"/>
        </w:rPr>
      </w:pPr>
      <w:r>
        <w:rPr>
          <w:rFonts w:hint="eastAsia" w:ascii="仿宋_GB2312" w:hAnsi="黑体" w:eastAsia="仿宋_GB2312"/>
          <w:sz w:val="32"/>
          <w:szCs w:val="32"/>
        </w:rPr>
        <w:t>（二）支出预算情况</w:t>
      </w:r>
    </w:p>
    <w:p w14:paraId="52F9AF31">
      <w:pPr>
        <w:rPr>
          <w:rFonts w:ascii="黑体" w:hAnsi="黑体" w:eastAsia="黑体"/>
          <w:sz w:val="32"/>
          <w:szCs w:val="32"/>
        </w:rPr>
      </w:pPr>
      <w:r>
        <w:rPr>
          <w:rFonts w:hint="eastAsia" w:ascii="黑体" w:hAnsi="黑体" w:eastAsia="黑体"/>
          <w:sz w:val="32"/>
          <w:szCs w:val="32"/>
        </w:rPr>
        <w:t>四、财政拨款收支预算情况说明</w:t>
      </w:r>
    </w:p>
    <w:p w14:paraId="17127224">
      <w:pPr>
        <w:rPr>
          <w:rFonts w:ascii="黑体" w:hAnsi="黑体" w:eastAsia="黑体"/>
          <w:sz w:val="32"/>
          <w:szCs w:val="32"/>
        </w:rPr>
      </w:pPr>
      <w:r>
        <w:rPr>
          <w:rFonts w:hint="eastAsia" w:ascii="黑体" w:hAnsi="黑体" w:eastAsia="黑体"/>
          <w:sz w:val="32"/>
          <w:szCs w:val="32"/>
        </w:rPr>
        <w:t>五、一般公共预算当年拨款情况说明</w:t>
      </w:r>
    </w:p>
    <w:p w14:paraId="43A7623C">
      <w:pPr>
        <w:rPr>
          <w:rFonts w:hint="eastAsia" w:ascii="仿宋_GB2312" w:hAnsi="黑体" w:eastAsia="仿宋_GB2312"/>
          <w:sz w:val="32"/>
          <w:szCs w:val="32"/>
          <w:lang w:eastAsia="zh-CN"/>
        </w:rPr>
      </w:pPr>
      <w:r>
        <w:rPr>
          <w:rFonts w:hint="eastAsia" w:ascii="仿宋_GB2312" w:hAnsi="黑体" w:eastAsia="仿宋_GB2312"/>
          <w:sz w:val="32"/>
          <w:szCs w:val="32"/>
        </w:rPr>
        <w:t>（一）一般公共预算当年拨款规模变化情况</w:t>
      </w:r>
    </w:p>
    <w:p w14:paraId="0656A172">
      <w:pPr>
        <w:rPr>
          <w:rFonts w:hint="eastAsia" w:ascii="仿宋_GB2312" w:hAnsi="黑体" w:eastAsia="仿宋_GB2312"/>
          <w:sz w:val="32"/>
          <w:szCs w:val="32"/>
          <w:lang w:eastAsia="zh-CN"/>
        </w:rPr>
      </w:pPr>
      <w:r>
        <w:rPr>
          <w:rFonts w:hint="eastAsia" w:ascii="仿宋_GB2312" w:hAnsi="黑体" w:eastAsia="仿宋_GB2312"/>
          <w:sz w:val="32"/>
          <w:szCs w:val="32"/>
        </w:rPr>
        <w:t>（二）一般公共预算当年拨款结构情况</w:t>
      </w:r>
    </w:p>
    <w:p w14:paraId="5B110EC6">
      <w:pPr>
        <w:rPr>
          <w:rFonts w:hint="eastAsia" w:ascii="仿宋_GB2312" w:hAnsi="黑体" w:eastAsia="仿宋_GB2312"/>
          <w:sz w:val="32"/>
          <w:szCs w:val="32"/>
          <w:lang w:eastAsia="zh-CN"/>
        </w:rPr>
      </w:pPr>
      <w:r>
        <w:rPr>
          <w:rFonts w:hint="eastAsia" w:ascii="仿宋_GB2312" w:hAnsi="黑体" w:eastAsia="仿宋_GB2312"/>
          <w:sz w:val="32"/>
          <w:szCs w:val="32"/>
        </w:rPr>
        <w:t>（三）一般公共预算当年拨款具体使用情况</w:t>
      </w:r>
    </w:p>
    <w:p w14:paraId="3D84AA24">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14:paraId="28770E60">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14:paraId="5DC2A534">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14:paraId="1B797880">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14:paraId="2CF3EE10">
      <w:pPr>
        <w:rPr>
          <w:rFonts w:ascii="黑体" w:hAnsi="黑体" w:eastAsia="黑体"/>
          <w:sz w:val="32"/>
          <w:szCs w:val="32"/>
        </w:rPr>
      </w:pPr>
      <w:r>
        <w:rPr>
          <w:rFonts w:hint="eastAsia" w:ascii="黑体" w:hAnsi="黑体" w:eastAsia="黑体"/>
          <w:sz w:val="32"/>
          <w:szCs w:val="32"/>
        </w:rPr>
        <w:t>十、名称解释</w:t>
      </w:r>
    </w:p>
    <w:p w14:paraId="66176EE4">
      <w:pPr>
        <w:rPr>
          <w:rFonts w:ascii="黑体" w:hAnsi="黑体" w:eastAsia="黑体"/>
          <w:sz w:val="32"/>
          <w:szCs w:val="32"/>
        </w:rPr>
      </w:pPr>
    </w:p>
    <w:p w14:paraId="5633CDEB">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93DEAF2">
      <w:pPr>
        <w:pStyle w:val="10"/>
        <w:spacing w:before="0" w:line="360" w:lineRule="auto"/>
        <w:ind w:firstLine="480"/>
        <w:rPr>
          <w:rFonts w:hint="eastAsia" w:ascii="仿宋" w:hAnsi="仿宋" w:eastAsia="仿宋" w:cs="仿宋"/>
          <w:b/>
          <w:bCs/>
          <w:sz w:val="32"/>
          <w:szCs w:val="32"/>
          <w:lang w:eastAsia="zh-CN"/>
        </w:rPr>
      </w:pPr>
      <w:r>
        <w:rPr>
          <w:rFonts w:hint="eastAsia" w:ascii="仿宋" w:hAnsi="仿宋" w:eastAsia="仿宋" w:cs="仿宋"/>
          <w:b/>
          <w:bCs/>
          <w:sz w:val="32"/>
          <w:szCs w:val="32"/>
        </w:rPr>
        <w:t>一、基本职能及主要工作</w:t>
      </w:r>
    </w:p>
    <w:p w14:paraId="797EE5D0">
      <w:pPr>
        <w:pStyle w:val="10"/>
        <w:spacing w:before="0" w:line="360" w:lineRule="auto"/>
        <w:ind w:firstLine="480"/>
        <w:rPr>
          <w:rFonts w:hint="eastAsia" w:ascii="仿宋" w:hAnsi="仿宋" w:eastAsia="仿宋" w:cs="仿宋"/>
          <w:sz w:val="32"/>
          <w:szCs w:val="32"/>
        </w:rPr>
      </w:pPr>
      <w:r>
        <w:rPr>
          <w:rFonts w:hint="eastAsia" w:ascii="仿宋" w:hAnsi="仿宋" w:eastAsia="仿宋" w:cs="仿宋"/>
          <w:sz w:val="32"/>
          <w:szCs w:val="32"/>
        </w:rPr>
        <w:t>（一）中共马尔康市委党校职能简介</w:t>
      </w:r>
    </w:p>
    <w:p w14:paraId="05CBD139">
      <w:pPr>
        <w:ind w:firstLine="640" w:firstLineChars="200"/>
        <w:rPr>
          <w:rFonts w:hint="eastAsia" w:ascii="仿宋" w:hAnsi="仿宋" w:eastAsia="仿宋" w:cs="仿宋"/>
          <w:sz w:val="32"/>
          <w:szCs w:val="32"/>
        </w:rPr>
      </w:pPr>
      <w:r>
        <w:rPr>
          <w:rFonts w:hint="eastAsia" w:ascii="仿宋" w:hAnsi="仿宋" w:eastAsia="仿宋" w:cs="仿宋"/>
          <w:sz w:val="32"/>
          <w:szCs w:val="32"/>
        </w:rPr>
        <w:t>根据《中国共产党党校工作暂行条例》文件规定，我校主要职能是：</w:t>
      </w:r>
    </w:p>
    <w:p w14:paraId="7575375A">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1.以马列主义、毛泽东思想、邓小平理论、三个代表重要思想和科学发展观为指导，认真学习党的基本理论和基本知识，学习党的路线、方针、政策，坚持四项基本原则和坚持社会主义办学方向，提高办学水平。 </w:t>
      </w:r>
    </w:p>
    <w:p w14:paraId="7F860CB4">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2.结合学校的中心工作，制定切实可行的党校教学、研究计划和措施，并积极实施和定期检查、指导党校各分校执行情况。 </w:t>
      </w:r>
    </w:p>
    <w:p w14:paraId="7E6348FC">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3.负责举办全校各类教工和学生培训班，培训党员、预备党员、入党积极分子，系统进行马克思主义基本理论、党的基本路线和基本知识的教育和灌输。 </w:t>
      </w:r>
    </w:p>
    <w:p w14:paraId="330ACC36">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4.以党校为阵地，通过各种渠道和形式，积极宣传马列主义、毛泽东思想、邓小平理论、“三个代表”重要思想、科学发展观和党的路线、方针、政策。 </w:t>
      </w:r>
    </w:p>
    <w:p w14:paraId="76843481">
      <w:pPr>
        <w:ind w:firstLine="640" w:firstLineChars="200"/>
        <w:rPr>
          <w:rFonts w:hint="eastAsia" w:ascii="仿宋" w:hAnsi="仿宋" w:eastAsia="仿宋" w:cs="仿宋"/>
          <w:sz w:val="32"/>
          <w:szCs w:val="32"/>
        </w:rPr>
      </w:pPr>
      <w:r>
        <w:rPr>
          <w:rFonts w:hint="eastAsia" w:ascii="仿宋" w:hAnsi="仿宋" w:eastAsia="仿宋" w:cs="仿宋"/>
          <w:sz w:val="32"/>
          <w:szCs w:val="32"/>
        </w:rPr>
        <w:t>5.定期召开会议，研究工作计划与安排、分析办班情况、不断改进教学方法，提高教学质量。</w:t>
      </w:r>
    </w:p>
    <w:p w14:paraId="68F77285">
      <w:pPr>
        <w:ind w:firstLine="640" w:firstLineChars="200"/>
        <w:rPr>
          <w:rFonts w:hint="eastAsia" w:ascii="仿宋" w:hAnsi="仿宋" w:eastAsia="仿宋" w:cs="仿宋"/>
          <w:sz w:val="32"/>
          <w:szCs w:val="32"/>
        </w:rPr>
      </w:pPr>
      <w:r>
        <w:rPr>
          <w:rFonts w:hint="eastAsia" w:ascii="仿宋" w:hAnsi="仿宋" w:eastAsia="仿宋" w:cs="仿宋"/>
          <w:sz w:val="32"/>
          <w:szCs w:val="32"/>
        </w:rPr>
        <w:t>6.抓好党校兼职教员的聘任、管理、并对其工作进行考核、督促。</w:t>
      </w:r>
    </w:p>
    <w:p w14:paraId="52E697C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7.从党校自身工作实际特点出发，切实加强党校和各分</w:t>
      </w:r>
      <w:r>
        <w:rPr>
          <w:rFonts w:hint="eastAsia" w:ascii="仿宋" w:hAnsi="仿宋" w:eastAsia="仿宋" w:cs="仿宋"/>
          <w:sz w:val="32"/>
          <w:szCs w:val="32"/>
          <w:lang w:eastAsia="zh-CN"/>
        </w:rPr>
        <w:t xml:space="preserve">校的自身建设。 </w:t>
      </w:r>
    </w:p>
    <w:p w14:paraId="52D9A0A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 xml:space="preserve">8.积极保持与上级领导机关和兄弟院校党校的联系，争取支持，互通信息、互相交流，促进党校工作。 </w:t>
      </w:r>
    </w:p>
    <w:p w14:paraId="193010C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9.在校党委及校务委员会的领导下，加强与有关职能部门的协助与合作，完成领导交办的有关工作。</w:t>
      </w:r>
    </w:p>
    <w:p w14:paraId="6E46489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（二）中共马尔康市委党校20</w:t>
      </w:r>
      <w:r>
        <w:rPr>
          <w:rFonts w:hint="eastAsia" w:ascii="仿宋" w:hAnsi="仿宋" w:eastAsia="仿宋" w:cs="仿宋"/>
          <w:b/>
          <w:bCs/>
          <w:sz w:val="32"/>
          <w:szCs w:val="32"/>
          <w:lang w:val="en-US" w:eastAsia="zh-CN"/>
        </w:rPr>
        <w:t>26</w:t>
      </w:r>
      <w:r>
        <w:rPr>
          <w:rFonts w:hint="eastAsia" w:ascii="仿宋" w:hAnsi="仿宋" w:eastAsia="仿宋" w:cs="仿宋"/>
          <w:b/>
          <w:bCs/>
          <w:sz w:val="32"/>
          <w:szCs w:val="32"/>
          <w:lang w:eastAsia="zh-CN"/>
        </w:rPr>
        <w:t>年重点工作</w:t>
      </w:r>
    </w:p>
    <w:p w14:paraId="6328D92F">
      <w:pPr>
        <w:keepNext w:val="0"/>
        <w:keepLines w:val="0"/>
        <w:pageBreakBefore w:val="0"/>
        <w:widowControl w:val="0"/>
        <w:kinsoku/>
        <w:wordWrap/>
        <w:overflowPunct/>
        <w:topLinePunct w:val="0"/>
        <w:autoSpaceDE/>
        <w:autoSpaceDN/>
        <w:bidi w:val="0"/>
        <w:spacing w:line="536"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总体要求：坚持以习近平新时代中国特色社会主义思想为指导，深入贯彻新时代党的组织路线，锚定“打造川甘青结合部具有嘉绒特色的高水平红色学府”目标，实施“政治铸魂、育才提质、科研攀峰、改革赋能、名师雁阵”五大工程，为加快建设现代化新马尔康贡献党校力量。</w:t>
      </w:r>
    </w:p>
    <w:p w14:paraId="0A5AA395">
      <w:pPr>
        <w:keepNext w:val="0"/>
        <w:keepLines w:val="0"/>
        <w:pageBreakBefore w:val="0"/>
        <w:widowControl w:val="0"/>
        <w:kinsoku/>
        <w:wordWrap/>
        <w:overflowPunct/>
        <w:topLinePunct w:val="0"/>
        <w:autoSpaceDE/>
        <w:autoSpaceDN/>
        <w:bidi w:val="0"/>
        <w:spacing w:line="536" w:lineRule="exact"/>
        <w:ind w:firstLine="643" w:firstLineChars="200"/>
        <w:jc w:val="both"/>
        <w:textAlignment w:val="auto"/>
        <w:rPr>
          <w:rFonts w:hint="eastAsia" w:ascii="仿宋_GB2312" w:eastAsia="仿宋_GB2312"/>
          <w:sz w:val="32"/>
          <w:szCs w:val="32"/>
          <w:lang w:val="en-US" w:eastAsia="zh-CN"/>
        </w:rPr>
      </w:pPr>
      <w:r>
        <w:rPr>
          <w:rFonts w:hint="eastAsia" w:ascii="方正楷体_GB2312" w:hAnsi="方正楷体_GB2312" w:eastAsia="方正楷体_GB2312" w:cs="方正楷体_GB2312"/>
          <w:b/>
          <w:bCs/>
          <w:sz w:val="32"/>
          <w:szCs w:val="32"/>
          <w:lang w:val="en-US" w:eastAsia="zh-CN"/>
        </w:rPr>
        <w:t>1、实施“政治铸魂”工程，持续放大宣讲优势</w:t>
      </w:r>
      <w:r>
        <w:rPr>
          <w:rFonts w:hint="eastAsia" w:ascii="仿宋_GB2312" w:eastAsia="仿宋_GB2312"/>
          <w:sz w:val="32"/>
          <w:szCs w:val="32"/>
          <w:lang w:val="en-US" w:eastAsia="zh-CN"/>
        </w:rPr>
        <w:t xml:space="preserve">  </w:t>
      </w:r>
    </w:p>
    <w:p w14:paraId="6CBEBDB8">
      <w:pPr>
        <w:keepNext w:val="0"/>
        <w:keepLines w:val="0"/>
        <w:pageBreakBefore w:val="0"/>
        <w:widowControl w:val="0"/>
        <w:kinsoku/>
        <w:wordWrap/>
        <w:overflowPunct/>
        <w:topLinePunct w:val="0"/>
        <w:autoSpaceDE/>
        <w:autoSpaceDN/>
        <w:bidi w:val="0"/>
        <w:spacing w:line="536"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打造“嘉绒山谷·百场宣讲”升级版，全年计划开展全会精神宣讲10期、“石榴籽”群众宣讲6期、“三个意识”宣讲6期，实现农牧民宣讲覆盖率100%、僧尼覆盖率100%。  </w:t>
      </w:r>
    </w:p>
    <w:p w14:paraId="431B0AC2">
      <w:pPr>
        <w:keepNext w:val="0"/>
        <w:keepLines w:val="0"/>
        <w:pageBreakBefore w:val="0"/>
        <w:widowControl w:val="0"/>
        <w:kinsoku/>
        <w:wordWrap/>
        <w:overflowPunct/>
        <w:topLinePunct w:val="0"/>
        <w:autoSpaceDE/>
        <w:autoSpaceDN/>
        <w:bidi w:val="0"/>
        <w:spacing w:line="536"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组建“嘉绒双语”青年宣讲团，开发短视频、H5、动漫等新媒体产品1部，点击量突破10万+。  </w:t>
      </w:r>
    </w:p>
    <w:p w14:paraId="7A4CC8CE">
      <w:pPr>
        <w:keepNext w:val="0"/>
        <w:keepLines w:val="0"/>
        <w:pageBreakBefore w:val="0"/>
        <w:widowControl w:val="0"/>
        <w:kinsoku/>
        <w:wordWrap/>
        <w:overflowPunct/>
        <w:topLinePunct w:val="0"/>
        <w:autoSpaceDE/>
        <w:autoSpaceDN/>
        <w:bidi w:val="0"/>
        <w:spacing w:line="536"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建立“群众点单、党校配单、部门接单”闭环机制，推动党的创新理论“飞入寻常百姓家”。</w:t>
      </w:r>
    </w:p>
    <w:p w14:paraId="1B9F28B4">
      <w:pPr>
        <w:keepNext w:val="0"/>
        <w:keepLines w:val="0"/>
        <w:pageBreakBefore w:val="0"/>
        <w:widowControl w:val="0"/>
        <w:kinsoku/>
        <w:wordWrap/>
        <w:overflowPunct/>
        <w:topLinePunct w:val="0"/>
        <w:autoSpaceDE/>
        <w:autoSpaceDN/>
        <w:bidi w:val="0"/>
        <w:spacing w:line="536" w:lineRule="exact"/>
        <w:ind w:firstLine="643" w:firstLineChars="200"/>
        <w:jc w:val="both"/>
        <w:textAlignment w:val="auto"/>
        <w:rPr>
          <w:rFonts w:hint="eastAsia" w:ascii="仿宋_GB2312" w:eastAsia="仿宋_GB2312"/>
          <w:sz w:val="32"/>
          <w:szCs w:val="32"/>
          <w:lang w:val="en-US" w:eastAsia="zh-CN"/>
        </w:rPr>
      </w:pPr>
      <w:r>
        <w:rPr>
          <w:rFonts w:hint="eastAsia" w:ascii="方正楷体_GB2312" w:hAnsi="方正楷体_GB2312" w:eastAsia="方正楷体_GB2312" w:cs="方正楷体_GB2312"/>
          <w:b/>
          <w:bCs/>
          <w:sz w:val="32"/>
          <w:szCs w:val="32"/>
          <w:lang w:val="en-US" w:eastAsia="zh-CN"/>
        </w:rPr>
        <w:t>2、实施“育才提质”工程，精准服务干部成长</w:t>
      </w:r>
      <w:r>
        <w:rPr>
          <w:rFonts w:hint="eastAsia" w:ascii="仿宋_GB2312" w:eastAsia="仿宋_GB2312"/>
          <w:sz w:val="32"/>
          <w:szCs w:val="32"/>
          <w:lang w:val="en-US" w:eastAsia="zh-CN"/>
        </w:rPr>
        <w:t xml:space="preserve">  </w:t>
      </w:r>
    </w:p>
    <w:p w14:paraId="70044309">
      <w:pPr>
        <w:keepNext w:val="0"/>
        <w:keepLines w:val="0"/>
        <w:pageBreakBefore w:val="0"/>
        <w:widowControl w:val="0"/>
        <w:kinsoku/>
        <w:wordWrap/>
        <w:overflowPunct/>
        <w:topLinePunct w:val="0"/>
        <w:autoSpaceDE/>
        <w:autoSpaceDN/>
        <w:bidi w:val="0"/>
        <w:spacing w:line="536"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主体班“扩面提档”。计划举办主体班15期、培训850人以上，新增“双碳”战略、金融思维、应急处突等教学模块，确保党的二十大精神进课堂、进教材、进头脑。  </w:t>
      </w:r>
    </w:p>
    <w:p w14:paraId="70173D41">
      <w:pPr>
        <w:keepNext w:val="0"/>
        <w:keepLines w:val="0"/>
        <w:pageBreakBefore w:val="0"/>
        <w:widowControl w:val="0"/>
        <w:kinsoku/>
        <w:wordWrap/>
        <w:overflowPunct/>
        <w:topLinePunct w:val="0"/>
        <w:autoSpaceDE/>
        <w:autoSpaceDN/>
        <w:bidi w:val="0"/>
        <w:spacing w:line="536"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专题班“靶向施训”。围绕天府夏繁“一核三园”、清洁能源“光伏+牦牛”经济、红色村庄建设等举办专题班8期，培训500人次。  </w:t>
      </w:r>
    </w:p>
    <w:p w14:paraId="4790DC88">
      <w:pPr>
        <w:keepNext w:val="0"/>
        <w:keepLines w:val="0"/>
        <w:pageBreakBefore w:val="0"/>
        <w:widowControl w:val="0"/>
        <w:kinsoku/>
        <w:wordWrap/>
        <w:overflowPunct/>
        <w:topLinePunct w:val="0"/>
        <w:autoSpaceDE/>
        <w:autoSpaceDN/>
        <w:bidi w:val="0"/>
        <w:spacing w:line="536"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合作办学“借梯登高”。与州委党校、崇州市委党校共建“夏繁人才实训基地”，每年互派师资4人次以上。</w:t>
      </w:r>
    </w:p>
    <w:p w14:paraId="742C6280">
      <w:pPr>
        <w:keepNext w:val="0"/>
        <w:keepLines w:val="0"/>
        <w:pageBreakBefore w:val="0"/>
        <w:widowControl w:val="0"/>
        <w:kinsoku/>
        <w:wordWrap/>
        <w:overflowPunct/>
        <w:topLinePunct w:val="0"/>
        <w:autoSpaceDE/>
        <w:autoSpaceDN/>
        <w:bidi w:val="0"/>
        <w:spacing w:line="536" w:lineRule="exact"/>
        <w:ind w:firstLine="643" w:firstLineChars="200"/>
        <w:jc w:val="both"/>
        <w:textAlignment w:val="auto"/>
        <w:rPr>
          <w:rFonts w:hint="eastAsia" w:ascii="仿宋_GB2312" w:eastAsia="仿宋_GB2312"/>
          <w:sz w:val="32"/>
          <w:szCs w:val="32"/>
          <w:lang w:val="en-US" w:eastAsia="zh-CN"/>
        </w:rPr>
      </w:pPr>
      <w:r>
        <w:rPr>
          <w:rFonts w:hint="eastAsia" w:ascii="方正楷体_GB2312" w:hAnsi="方正楷体_GB2312" w:eastAsia="方正楷体_GB2312" w:cs="方正楷体_GB2312"/>
          <w:b/>
          <w:bCs/>
          <w:sz w:val="32"/>
          <w:szCs w:val="32"/>
          <w:lang w:val="en-US" w:eastAsia="zh-CN"/>
        </w:rPr>
        <w:t xml:space="preserve">3、实施“科研攀峰”工程，加快新型智库建设 </w:t>
      </w:r>
      <w:r>
        <w:rPr>
          <w:rFonts w:hint="eastAsia" w:ascii="仿宋_GB2312" w:eastAsia="仿宋_GB2312"/>
          <w:sz w:val="32"/>
          <w:szCs w:val="32"/>
          <w:lang w:val="en-US" w:eastAsia="zh-CN"/>
        </w:rPr>
        <w:t xml:space="preserve"> </w:t>
      </w:r>
    </w:p>
    <w:p w14:paraId="1E182EE3">
      <w:pPr>
        <w:keepNext w:val="0"/>
        <w:keepLines w:val="0"/>
        <w:pageBreakBefore w:val="0"/>
        <w:widowControl w:val="0"/>
        <w:kinsoku/>
        <w:wordWrap/>
        <w:overflowPunct/>
        <w:topLinePunct w:val="0"/>
        <w:autoSpaceDE/>
        <w:autoSpaceDN/>
        <w:bidi w:val="0"/>
        <w:spacing w:line="536"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聚焦“天府夏繁、清洁能源、基层治理”三大方向，确保全年发表州级以上理论文章3篇、立项省级课题1项、州级课题2项。  </w:t>
      </w:r>
    </w:p>
    <w:p w14:paraId="035B4C8B">
      <w:pPr>
        <w:keepNext w:val="0"/>
        <w:keepLines w:val="0"/>
        <w:pageBreakBefore w:val="0"/>
        <w:widowControl w:val="0"/>
        <w:kinsoku/>
        <w:wordWrap/>
        <w:overflowPunct/>
        <w:topLinePunct w:val="0"/>
        <w:autoSpaceDE/>
        <w:autoSpaceDN/>
        <w:bidi w:val="0"/>
        <w:spacing w:line="536"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建立“市领导出题、党校破题、部门答题”机制，全年形成高质量咨政报告4篇以上，力争获州委、市委领导批示2篇次以上。  </w:t>
      </w:r>
    </w:p>
    <w:p w14:paraId="1D005231">
      <w:pPr>
        <w:keepNext w:val="0"/>
        <w:keepLines w:val="0"/>
        <w:pageBreakBefore w:val="0"/>
        <w:widowControl w:val="0"/>
        <w:kinsoku/>
        <w:wordWrap/>
        <w:overflowPunct/>
        <w:topLinePunct w:val="0"/>
        <w:autoSpaceDE/>
        <w:autoSpaceDN/>
        <w:bidi w:val="0"/>
        <w:spacing w:line="536" w:lineRule="exact"/>
        <w:ind w:firstLine="643" w:firstLineChars="200"/>
        <w:jc w:val="both"/>
        <w:textAlignment w:val="auto"/>
        <w:rPr>
          <w:rFonts w:hint="eastAsia" w:ascii="仿宋_GB2312" w:eastAsia="仿宋_GB2312"/>
          <w:sz w:val="32"/>
          <w:szCs w:val="32"/>
          <w:lang w:val="en-US" w:eastAsia="zh-CN"/>
        </w:rPr>
      </w:pPr>
      <w:r>
        <w:rPr>
          <w:rFonts w:hint="eastAsia" w:ascii="方正楷体_GB2312" w:hAnsi="方正楷体_GB2312" w:eastAsia="方正楷体_GB2312" w:cs="方正楷体_GB2312"/>
          <w:b/>
          <w:bCs/>
          <w:sz w:val="32"/>
          <w:szCs w:val="32"/>
          <w:lang w:val="en-US" w:eastAsia="zh-CN"/>
        </w:rPr>
        <w:t xml:space="preserve">4、实施“改革赋能”工程，做优教学品牌  </w:t>
      </w:r>
    </w:p>
    <w:p w14:paraId="7A2AEBA2">
      <w:pPr>
        <w:keepNext w:val="0"/>
        <w:keepLines w:val="0"/>
        <w:pageBreakBefore w:val="0"/>
        <w:widowControl w:val="0"/>
        <w:kinsoku/>
        <w:wordWrap/>
        <w:overflowPunct/>
        <w:topLinePunct w:val="0"/>
        <w:autoSpaceDE/>
        <w:autoSpaceDN/>
        <w:bidi w:val="0"/>
        <w:spacing w:line="536"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升级“微党课”集群。与州委党校共建“高原种业微党课”2.0版，开发《黑青稞的基因密码》《光伏电站上的牦牛经济》等3门新课程，构建“5分钟速学、30分钟精讲、90分钟深研”梯度体系。  </w:t>
      </w:r>
    </w:p>
    <w:p w14:paraId="45D1BDE9">
      <w:pPr>
        <w:keepNext w:val="0"/>
        <w:keepLines w:val="0"/>
        <w:pageBreakBefore w:val="0"/>
        <w:widowControl w:val="0"/>
        <w:kinsoku/>
        <w:wordWrap/>
        <w:overflowPunct/>
        <w:topLinePunct w:val="0"/>
        <w:autoSpaceDE/>
        <w:autoSpaceDN/>
        <w:bidi w:val="0"/>
        <w:spacing w:line="536"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新建西部片区教学点。整合脚木足乡天府夏繁种业园区等资源，打造“东线长征”教学走廊，形成“西有夏繁、东有长征”双向贯通格局。  </w:t>
      </w:r>
    </w:p>
    <w:p w14:paraId="10F48121">
      <w:pPr>
        <w:keepNext w:val="0"/>
        <w:keepLines w:val="0"/>
        <w:pageBreakBefore w:val="0"/>
        <w:widowControl w:val="0"/>
        <w:kinsoku/>
        <w:wordWrap/>
        <w:overflowPunct/>
        <w:topLinePunct w:val="0"/>
        <w:autoSpaceDE/>
        <w:autoSpaceDN/>
        <w:bidi w:val="0"/>
        <w:spacing w:line="536" w:lineRule="exact"/>
        <w:ind w:firstLine="643" w:firstLineChars="200"/>
        <w:jc w:val="both"/>
        <w:textAlignment w:val="auto"/>
        <w:rPr>
          <w:rFonts w:hint="eastAsia" w:ascii="仿宋_GB2312" w:eastAsia="仿宋_GB2312"/>
          <w:sz w:val="32"/>
          <w:szCs w:val="32"/>
          <w:lang w:val="en-US" w:eastAsia="zh-CN"/>
        </w:rPr>
      </w:pPr>
      <w:r>
        <w:rPr>
          <w:rFonts w:hint="eastAsia" w:ascii="方正楷体_GB2312" w:hAnsi="方正楷体_GB2312" w:eastAsia="方正楷体_GB2312" w:cs="方正楷体_GB2312"/>
          <w:b/>
          <w:bCs/>
          <w:sz w:val="32"/>
          <w:szCs w:val="32"/>
          <w:lang w:val="en-US" w:eastAsia="zh-CN"/>
        </w:rPr>
        <w:t>5、实施“名师雁阵”工程，锻造过硬师资队伍</w:t>
      </w:r>
      <w:r>
        <w:rPr>
          <w:rFonts w:hint="eastAsia" w:ascii="仿宋_GB2312" w:eastAsia="仿宋_GB2312"/>
          <w:sz w:val="32"/>
          <w:szCs w:val="32"/>
          <w:lang w:val="en-US" w:eastAsia="zh-CN"/>
        </w:rPr>
        <w:t xml:space="preserve">  </w:t>
      </w:r>
    </w:p>
    <w:p w14:paraId="575C378C">
      <w:pPr>
        <w:keepNext w:val="0"/>
        <w:keepLines w:val="0"/>
        <w:pageBreakBefore w:val="0"/>
        <w:widowControl w:val="0"/>
        <w:kinsoku/>
        <w:wordWrap/>
        <w:overflowPunct/>
        <w:topLinePunct w:val="0"/>
        <w:autoSpaceDE/>
        <w:autoSpaceDN/>
        <w:bidi w:val="0"/>
        <w:spacing w:line="536"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实施“头雁”计划。柔性推进2名青年教师到崇州市委党校跟班学习。  </w:t>
      </w:r>
    </w:p>
    <w:p w14:paraId="7F3ABCDD">
      <w:pPr>
        <w:keepNext w:val="0"/>
        <w:keepLines w:val="0"/>
        <w:pageBreakBefore w:val="0"/>
        <w:widowControl w:val="0"/>
        <w:kinsoku/>
        <w:wordWrap/>
        <w:overflowPunct/>
        <w:topLinePunct w:val="0"/>
        <w:autoSpaceDE/>
        <w:autoSpaceDN/>
        <w:bidi w:val="0"/>
        <w:spacing w:line="536"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推行“导师制+项</w:t>
      </w:r>
      <w:bookmarkStart w:id="0" w:name="_GoBack"/>
      <w:bookmarkEnd w:id="0"/>
      <w:r>
        <w:rPr>
          <w:rFonts w:hint="eastAsia" w:ascii="仿宋_GB2312" w:eastAsia="仿宋_GB2312"/>
          <w:sz w:val="32"/>
          <w:szCs w:val="32"/>
          <w:lang w:val="en-US" w:eastAsia="zh-CN"/>
        </w:rPr>
        <w:t xml:space="preserve">目制”培养模式，每名青年教师认领1门主干课程、1项科研课题、1个宣讲专题，年终考核“三合一”。  </w:t>
      </w:r>
    </w:p>
    <w:p w14:paraId="20D1CD2F">
      <w:pPr>
        <w:numPr>
          <w:ilvl w:val="0"/>
          <w:numId w:val="0"/>
        </w:numPr>
        <w:rPr>
          <w:rFonts w:hint="eastAsia" w:ascii="仿宋" w:hAnsi="仿宋" w:eastAsia="仿宋" w:cs="仿宋"/>
          <w:b/>
          <w:bCs/>
          <w:sz w:val="32"/>
          <w:szCs w:val="32"/>
          <w:lang w:eastAsia="zh-CN"/>
        </w:rPr>
      </w:pPr>
      <w:r>
        <w:rPr>
          <w:rFonts w:hint="eastAsia" w:ascii="仿宋" w:hAnsi="仿宋" w:eastAsia="仿宋" w:cs="仿宋"/>
          <w:b/>
          <w:bCs/>
          <w:sz w:val="32"/>
          <w:szCs w:val="32"/>
        </w:rPr>
        <w:t>　　二、部门预算单位构成</w:t>
      </w:r>
    </w:p>
    <w:p w14:paraId="1C681111">
      <w:pPr>
        <w:numPr>
          <w:ilvl w:val="0"/>
          <w:numId w:val="0"/>
        </w:numPr>
        <w:rPr>
          <w:rFonts w:hint="eastAsia" w:ascii="仿宋" w:hAnsi="仿宋" w:eastAsia="仿宋" w:cs="仿宋"/>
          <w:sz w:val="32"/>
          <w:szCs w:val="32"/>
        </w:rPr>
      </w:pPr>
      <w:r>
        <w:rPr>
          <w:rFonts w:hint="eastAsia" w:ascii="仿宋" w:hAnsi="仿宋" w:eastAsia="仿宋" w:cs="仿宋"/>
          <w:sz w:val="32"/>
          <w:szCs w:val="32"/>
        </w:rPr>
        <w:t xml:space="preserve">    中共马尔康市委党校属一级预算单位，下属二级预算单位0个，其中：行政单位0个；参照公务员法管理的事业单位0个；其他事业单位0个。</w:t>
      </w:r>
    </w:p>
    <w:p w14:paraId="17EAD4FA">
      <w:pPr>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rPr>
        <w:t>三、收支预算情况说明</w:t>
      </w:r>
    </w:p>
    <w:p w14:paraId="7F4757B5">
      <w:pPr>
        <w:ind w:firstLine="640" w:firstLineChars="200"/>
        <w:rPr>
          <w:rFonts w:hint="eastAsia" w:ascii="仿宋" w:hAnsi="仿宋" w:eastAsia="仿宋" w:cs="仿宋"/>
          <w:sz w:val="32"/>
          <w:szCs w:val="32"/>
          <w:highlight w:val="none"/>
        </w:rPr>
      </w:pPr>
      <w:r>
        <w:rPr>
          <w:rFonts w:hint="eastAsia" w:ascii="仿宋" w:hAnsi="仿宋" w:eastAsia="仿宋" w:cs="仿宋"/>
          <w:sz w:val="32"/>
          <w:szCs w:val="32"/>
        </w:rPr>
        <w:t>按照综合预算的原则，我校所有收入和支出均纳入部门预算管理。收入包括：一般公共预算拨款收</w:t>
      </w:r>
      <w:r>
        <w:rPr>
          <w:rFonts w:hint="eastAsia" w:ascii="仿宋" w:hAnsi="仿宋" w:eastAsia="仿宋" w:cs="仿宋"/>
          <w:sz w:val="32"/>
          <w:szCs w:val="32"/>
          <w:highlight w:val="none"/>
        </w:rPr>
        <w:t>入239.26万元，事业收入0万元，其他收入0万元，上年结转0万元；支出包括：教育支出</w:t>
      </w:r>
      <w:r>
        <w:rPr>
          <w:rFonts w:hint="eastAsia" w:ascii="仿宋" w:hAnsi="仿宋" w:eastAsia="仿宋" w:cs="仿宋"/>
          <w:sz w:val="32"/>
          <w:szCs w:val="32"/>
          <w:highlight w:val="none"/>
          <w:lang w:val="en-US" w:eastAsia="zh-CN"/>
        </w:rPr>
        <w:t>170.36</w:t>
      </w:r>
      <w:r>
        <w:rPr>
          <w:rFonts w:hint="eastAsia" w:ascii="仿宋" w:hAnsi="仿宋" w:eastAsia="仿宋" w:cs="仿宋"/>
          <w:sz w:val="32"/>
          <w:szCs w:val="32"/>
          <w:highlight w:val="none"/>
        </w:rPr>
        <w:t>万元，社会保障和就业支出</w:t>
      </w:r>
      <w:r>
        <w:rPr>
          <w:rFonts w:hint="eastAsia" w:ascii="仿宋" w:hAnsi="仿宋" w:eastAsia="仿宋" w:cs="仿宋"/>
          <w:sz w:val="32"/>
          <w:szCs w:val="32"/>
          <w:highlight w:val="none"/>
          <w:lang w:val="en-US" w:eastAsia="zh-CN"/>
        </w:rPr>
        <w:t>34.20</w:t>
      </w:r>
      <w:r>
        <w:rPr>
          <w:rFonts w:hint="eastAsia" w:ascii="仿宋" w:hAnsi="仿宋" w:eastAsia="仿宋" w:cs="仿宋"/>
          <w:sz w:val="32"/>
          <w:szCs w:val="32"/>
          <w:highlight w:val="none"/>
        </w:rPr>
        <w:t>万元，卫生健康支出</w:t>
      </w:r>
      <w:r>
        <w:rPr>
          <w:rFonts w:hint="eastAsia" w:ascii="仿宋" w:hAnsi="仿宋" w:eastAsia="仿宋" w:cs="仿宋"/>
          <w:sz w:val="32"/>
          <w:szCs w:val="32"/>
          <w:highlight w:val="none"/>
          <w:lang w:val="en-US" w:eastAsia="zh-CN"/>
        </w:rPr>
        <w:t>15.88</w:t>
      </w:r>
      <w:r>
        <w:rPr>
          <w:rFonts w:hint="eastAsia" w:ascii="仿宋" w:hAnsi="仿宋" w:eastAsia="仿宋" w:cs="仿宋"/>
          <w:sz w:val="32"/>
          <w:szCs w:val="32"/>
          <w:highlight w:val="none"/>
        </w:rPr>
        <w:t>万元，住房保障支出</w:t>
      </w:r>
      <w:r>
        <w:rPr>
          <w:rFonts w:hint="eastAsia" w:ascii="仿宋" w:hAnsi="仿宋" w:eastAsia="仿宋" w:cs="仿宋"/>
          <w:sz w:val="32"/>
          <w:szCs w:val="32"/>
          <w:highlight w:val="none"/>
          <w:lang w:val="en-US" w:eastAsia="zh-CN"/>
        </w:rPr>
        <w:t>18.82</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我单位20</w:t>
      </w:r>
      <w:r>
        <w:rPr>
          <w:rFonts w:hint="eastAsia" w:ascii="仿宋" w:hAnsi="仿宋" w:eastAsia="仿宋" w:cs="仿宋"/>
          <w:sz w:val="32"/>
          <w:szCs w:val="32"/>
          <w:highlight w:val="none"/>
          <w:lang w:val="en-US" w:eastAsia="zh-CN"/>
        </w:rPr>
        <w:t>26</w:t>
      </w:r>
      <w:r>
        <w:rPr>
          <w:rFonts w:hint="eastAsia" w:ascii="仿宋" w:hAnsi="仿宋" w:eastAsia="仿宋" w:cs="仿宋"/>
          <w:sz w:val="32"/>
          <w:szCs w:val="32"/>
          <w:highlight w:val="none"/>
        </w:rPr>
        <w:t>年收支总预算239.26万元,比20</w:t>
      </w:r>
      <w:r>
        <w:rPr>
          <w:rFonts w:hint="eastAsia" w:ascii="仿宋" w:hAnsi="仿宋" w:eastAsia="仿宋" w:cs="仿宋"/>
          <w:sz w:val="32"/>
          <w:szCs w:val="32"/>
          <w:highlight w:val="none"/>
          <w:lang w:val="en-US" w:eastAsia="zh-CN"/>
        </w:rPr>
        <w:t>25</w:t>
      </w:r>
      <w:r>
        <w:rPr>
          <w:rFonts w:hint="eastAsia" w:ascii="仿宋" w:hAnsi="仿宋" w:eastAsia="仿宋" w:cs="仿宋"/>
          <w:sz w:val="32"/>
          <w:szCs w:val="32"/>
          <w:highlight w:val="none"/>
        </w:rPr>
        <w:t>年收支预算总数2</w:t>
      </w:r>
      <w:r>
        <w:rPr>
          <w:rFonts w:hint="eastAsia" w:ascii="仿宋" w:hAnsi="仿宋" w:eastAsia="仿宋" w:cs="仿宋"/>
          <w:sz w:val="32"/>
          <w:szCs w:val="32"/>
          <w:highlight w:val="none"/>
          <w:lang w:val="en-US" w:eastAsia="zh-CN"/>
        </w:rPr>
        <w:t>34.09万元,</w:t>
      </w:r>
      <w:r>
        <w:rPr>
          <w:rFonts w:hint="eastAsia" w:ascii="仿宋" w:hAnsi="仿宋" w:eastAsia="仿宋" w:cs="仿宋"/>
          <w:sz w:val="32"/>
          <w:szCs w:val="32"/>
          <w:highlight w:val="none"/>
        </w:rPr>
        <w:t>增加</w:t>
      </w:r>
      <w:r>
        <w:rPr>
          <w:rFonts w:hint="eastAsia" w:ascii="仿宋" w:hAnsi="仿宋" w:eastAsia="仿宋" w:cs="仿宋"/>
          <w:sz w:val="32"/>
          <w:szCs w:val="32"/>
          <w:highlight w:val="none"/>
          <w:lang w:val="en-US" w:eastAsia="zh-CN"/>
        </w:rPr>
        <w:t>5.17</w:t>
      </w:r>
      <w:r>
        <w:rPr>
          <w:rFonts w:hint="eastAsia" w:ascii="仿宋" w:hAnsi="仿宋" w:eastAsia="仿宋" w:cs="仿宋"/>
          <w:sz w:val="32"/>
          <w:szCs w:val="32"/>
          <w:highlight w:val="none"/>
        </w:rPr>
        <w:t>万元，主要原因:人员级别晋升、社保缴费基数调增等因素。</w:t>
      </w:r>
    </w:p>
    <w:p w14:paraId="5C548758">
      <w:pPr>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（一）收入预算情况</w:t>
      </w:r>
    </w:p>
    <w:p w14:paraId="7C30E906">
      <w:pPr>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中共马尔康市委党校20</w:t>
      </w:r>
      <w:r>
        <w:rPr>
          <w:rFonts w:hint="eastAsia" w:ascii="仿宋" w:hAnsi="仿宋" w:eastAsia="仿宋" w:cs="仿宋"/>
          <w:sz w:val="32"/>
          <w:szCs w:val="32"/>
          <w:highlight w:val="none"/>
          <w:lang w:val="en-US" w:eastAsia="zh-CN"/>
        </w:rPr>
        <w:t>26</w:t>
      </w:r>
      <w:r>
        <w:rPr>
          <w:rFonts w:hint="eastAsia" w:ascii="仿宋" w:hAnsi="仿宋" w:eastAsia="仿宋" w:cs="仿宋"/>
          <w:sz w:val="32"/>
          <w:szCs w:val="32"/>
          <w:highlight w:val="none"/>
        </w:rPr>
        <w:t>年收入预算239.26万元，其中：上年结转0万元，占0%；一般公共预算拨款收入239.26万元，占100%；事业收入0万元，占0%；其他收入0万元，占0%。</w:t>
      </w:r>
    </w:p>
    <w:p w14:paraId="1E845A32">
      <w:pPr>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（二）支出预算情况</w:t>
      </w:r>
    </w:p>
    <w:p w14:paraId="76D7ACC3">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highlight w:val="none"/>
        </w:rPr>
        <w:t xml:space="preserve"> 中共马尔康市委党校20</w:t>
      </w:r>
      <w:r>
        <w:rPr>
          <w:rFonts w:hint="eastAsia" w:ascii="仿宋" w:hAnsi="仿宋" w:eastAsia="仿宋" w:cs="仿宋"/>
          <w:sz w:val="32"/>
          <w:szCs w:val="32"/>
          <w:highlight w:val="none"/>
          <w:lang w:val="en-US" w:eastAsia="zh-CN"/>
        </w:rPr>
        <w:t>26</w:t>
      </w:r>
      <w:r>
        <w:rPr>
          <w:rFonts w:hint="eastAsia" w:ascii="仿宋" w:hAnsi="仿宋" w:eastAsia="仿宋" w:cs="仿宋"/>
          <w:sz w:val="32"/>
          <w:szCs w:val="32"/>
          <w:highlight w:val="none"/>
        </w:rPr>
        <w:t>年支出预算239.26万元，其中：基本支出239.26万元，占100%；项目支出0万元，</w:t>
      </w:r>
      <w:r>
        <w:rPr>
          <w:rFonts w:hint="eastAsia" w:ascii="仿宋" w:hAnsi="仿宋" w:eastAsia="仿宋" w:cs="仿宋"/>
          <w:sz w:val="32"/>
          <w:szCs w:val="32"/>
        </w:rPr>
        <w:t>占0%。</w:t>
      </w:r>
    </w:p>
    <w:p w14:paraId="40EB541B">
      <w:pPr>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rPr>
        <w:t>四、财政拨款收支预算情况说明</w:t>
      </w:r>
    </w:p>
    <w:p w14:paraId="4ED379F0">
      <w:pPr>
        <w:ind w:firstLine="640" w:firstLineChars="200"/>
        <w:rPr>
          <w:rFonts w:hint="eastAsia" w:ascii="仿宋" w:hAnsi="仿宋" w:eastAsia="仿宋" w:cs="仿宋"/>
          <w:sz w:val="32"/>
          <w:szCs w:val="32"/>
          <w:highlight w:val="none"/>
        </w:rPr>
      </w:pPr>
      <w:r>
        <w:rPr>
          <w:rFonts w:hint="eastAsia" w:ascii="仿宋" w:hAnsi="仿宋" w:eastAsia="仿宋" w:cs="仿宋"/>
          <w:sz w:val="32"/>
          <w:szCs w:val="32"/>
        </w:rPr>
        <w:t>中共马尔康市委党校20</w:t>
      </w:r>
      <w:r>
        <w:rPr>
          <w:rFonts w:hint="eastAsia" w:ascii="仿宋" w:hAnsi="仿宋" w:eastAsia="仿宋" w:cs="仿宋"/>
          <w:sz w:val="32"/>
          <w:szCs w:val="32"/>
          <w:lang w:val="en-US" w:eastAsia="zh-CN"/>
        </w:rPr>
        <w:t>26</w:t>
      </w:r>
      <w:r>
        <w:rPr>
          <w:rFonts w:hint="eastAsia" w:ascii="仿宋" w:hAnsi="仿宋" w:eastAsia="仿宋" w:cs="仿宋"/>
          <w:sz w:val="32"/>
          <w:szCs w:val="32"/>
        </w:rPr>
        <w:t>年财政拨款收支总预算</w:t>
      </w:r>
      <w:r>
        <w:rPr>
          <w:rFonts w:hint="eastAsia" w:ascii="仿宋" w:hAnsi="仿宋" w:eastAsia="仿宋" w:cs="仿宋"/>
          <w:sz w:val="32"/>
          <w:szCs w:val="32"/>
          <w:highlight w:val="none"/>
        </w:rPr>
        <w:t>239.26万元,比20</w:t>
      </w:r>
      <w:r>
        <w:rPr>
          <w:rFonts w:hint="eastAsia" w:ascii="仿宋" w:hAnsi="仿宋" w:eastAsia="仿宋" w:cs="仿宋"/>
          <w:sz w:val="32"/>
          <w:szCs w:val="32"/>
          <w:highlight w:val="none"/>
          <w:lang w:val="en-US" w:eastAsia="zh-CN"/>
        </w:rPr>
        <w:t>25</w:t>
      </w:r>
      <w:r>
        <w:rPr>
          <w:rFonts w:hint="eastAsia" w:ascii="仿宋" w:hAnsi="仿宋" w:eastAsia="仿宋" w:cs="仿宋"/>
          <w:sz w:val="32"/>
          <w:szCs w:val="32"/>
          <w:highlight w:val="none"/>
        </w:rPr>
        <w:t>年财政拨款收支总预算2</w:t>
      </w:r>
      <w:r>
        <w:rPr>
          <w:rFonts w:hint="eastAsia" w:ascii="仿宋" w:hAnsi="仿宋" w:eastAsia="仿宋" w:cs="仿宋"/>
          <w:sz w:val="32"/>
          <w:szCs w:val="32"/>
          <w:highlight w:val="none"/>
          <w:lang w:val="en-US" w:eastAsia="zh-CN"/>
        </w:rPr>
        <w:t>34.09</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增加</w:t>
      </w:r>
      <w:r>
        <w:rPr>
          <w:rFonts w:hint="eastAsia" w:ascii="仿宋" w:hAnsi="仿宋" w:eastAsia="仿宋" w:cs="仿宋"/>
          <w:sz w:val="32"/>
          <w:szCs w:val="32"/>
          <w:highlight w:val="none"/>
          <w:lang w:val="en-US" w:eastAsia="zh-CN"/>
        </w:rPr>
        <w:t>5.17</w:t>
      </w:r>
      <w:r>
        <w:rPr>
          <w:rFonts w:hint="eastAsia" w:ascii="仿宋" w:hAnsi="仿宋" w:eastAsia="仿宋" w:cs="仿宋"/>
          <w:sz w:val="32"/>
          <w:szCs w:val="32"/>
          <w:highlight w:val="none"/>
        </w:rPr>
        <w:t>万元，主要原因:人员级别晋升、社保缴费基数调增等因素。</w:t>
      </w:r>
    </w:p>
    <w:p w14:paraId="12E99B71">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highlight w:val="none"/>
        </w:rPr>
        <w:t xml:space="preserve"> 收入包括：本年一般公共预算拨款收入239.26万元，</w:t>
      </w:r>
      <w:r>
        <w:rPr>
          <w:rFonts w:hint="eastAsia" w:ascii="仿宋" w:hAnsi="仿宋" w:eastAsia="仿宋" w:cs="仿宋"/>
          <w:sz w:val="32"/>
          <w:szCs w:val="32"/>
        </w:rPr>
        <w:t>上年结转财政拨款资金0万元；</w:t>
      </w:r>
    </w:p>
    <w:p w14:paraId="45E44379">
      <w:pPr>
        <w:ind w:firstLine="640" w:firstLineChars="200"/>
        <w:rPr>
          <w:rFonts w:hint="eastAsia" w:ascii="仿宋" w:hAnsi="仿宋" w:eastAsia="仿宋" w:cs="仿宋"/>
          <w:sz w:val="32"/>
          <w:szCs w:val="32"/>
        </w:rPr>
      </w:pPr>
      <w:r>
        <w:rPr>
          <w:rFonts w:hint="eastAsia" w:ascii="仿宋" w:hAnsi="仿宋" w:eastAsia="仿宋" w:cs="仿宋"/>
          <w:sz w:val="32"/>
          <w:szCs w:val="32"/>
        </w:rPr>
        <w:t>支出包括：教育支出</w:t>
      </w:r>
      <w:r>
        <w:rPr>
          <w:rFonts w:hint="eastAsia" w:ascii="仿宋" w:hAnsi="仿宋" w:eastAsia="仿宋" w:cs="仿宋"/>
          <w:sz w:val="32"/>
          <w:szCs w:val="32"/>
          <w:lang w:val="en-US" w:eastAsia="zh-CN"/>
        </w:rPr>
        <w:t>170.36</w:t>
      </w:r>
      <w:r>
        <w:rPr>
          <w:rFonts w:hint="eastAsia" w:ascii="仿宋" w:hAnsi="仿宋" w:eastAsia="仿宋" w:cs="仿宋"/>
          <w:sz w:val="32"/>
          <w:szCs w:val="32"/>
        </w:rPr>
        <w:t>万元，社会保障和就业支出</w:t>
      </w:r>
      <w:r>
        <w:rPr>
          <w:rFonts w:hint="eastAsia" w:ascii="仿宋" w:hAnsi="仿宋" w:eastAsia="仿宋" w:cs="仿宋"/>
          <w:sz w:val="32"/>
          <w:szCs w:val="32"/>
          <w:lang w:val="en-US" w:eastAsia="zh-CN"/>
        </w:rPr>
        <w:t>34.20</w:t>
      </w:r>
      <w:r>
        <w:rPr>
          <w:rFonts w:hint="eastAsia" w:ascii="仿宋" w:hAnsi="仿宋" w:eastAsia="仿宋" w:cs="仿宋"/>
          <w:sz w:val="32"/>
          <w:szCs w:val="32"/>
        </w:rPr>
        <w:t>万元，卫生健康支出</w:t>
      </w:r>
      <w:r>
        <w:rPr>
          <w:rFonts w:hint="eastAsia" w:ascii="仿宋" w:hAnsi="仿宋" w:eastAsia="仿宋" w:cs="仿宋"/>
          <w:sz w:val="32"/>
          <w:szCs w:val="32"/>
          <w:lang w:val="en-US" w:eastAsia="zh-CN"/>
        </w:rPr>
        <w:t>15.88</w:t>
      </w:r>
      <w:r>
        <w:rPr>
          <w:rFonts w:hint="eastAsia" w:ascii="仿宋" w:hAnsi="仿宋" w:eastAsia="仿宋" w:cs="仿宋"/>
          <w:sz w:val="32"/>
          <w:szCs w:val="32"/>
        </w:rPr>
        <w:t>万元，住房保障支出</w:t>
      </w:r>
      <w:r>
        <w:rPr>
          <w:rFonts w:hint="eastAsia" w:ascii="仿宋" w:hAnsi="仿宋" w:eastAsia="仿宋" w:cs="仿宋"/>
          <w:sz w:val="32"/>
          <w:szCs w:val="32"/>
          <w:lang w:val="en-US" w:eastAsia="zh-CN"/>
        </w:rPr>
        <w:t>18.82</w:t>
      </w:r>
      <w:r>
        <w:rPr>
          <w:rFonts w:hint="eastAsia" w:ascii="仿宋" w:hAnsi="仿宋" w:eastAsia="仿宋" w:cs="仿宋"/>
          <w:sz w:val="32"/>
          <w:szCs w:val="32"/>
        </w:rPr>
        <w:t>万元。</w:t>
      </w:r>
    </w:p>
    <w:p w14:paraId="01EC41EB">
      <w:pPr>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rPr>
        <w:t>五、一般公共预算当年拨款情况说明</w:t>
      </w:r>
    </w:p>
    <w:p w14:paraId="5573390D">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（一）一般公共预算当年拨款规模变化情况</w:t>
      </w:r>
    </w:p>
    <w:p w14:paraId="0F5FA2AD">
      <w:pPr>
        <w:ind w:firstLine="640" w:firstLineChars="200"/>
        <w:rPr>
          <w:rFonts w:hint="eastAsia" w:ascii="仿宋" w:hAnsi="仿宋" w:eastAsia="仿宋" w:cs="仿宋"/>
          <w:sz w:val="32"/>
          <w:szCs w:val="32"/>
        </w:rPr>
      </w:pPr>
      <w:r>
        <w:rPr>
          <w:rFonts w:hint="eastAsia" w:ascii="仿宋" w:hAnsi="仿宋" w:eastAsia="仿宋" w:cs="仿宋"/>
          <w:sz w:val="32"/>
          <w:szCs w:val="32"/>
        </w:rPr>
        <w:t>中共马尔康市委党校20</w:t>
      </w:r>
      <w:r>
        <w:rPr>
          <w:rFonts w:hint="eastAsia" w:ascii="仿宋" w:hAnsi="仿宋" w:eastAsia="仿宋" w:cs="仿宋"/>
          <w:sz w:val="32"/>
          <w:szCs w:val="32"/>
          <w:lang w:val="en-US" w:eastAsia="zh-CN"/>
        </w:rPr>
        <w:t>26</w:t>
      </w:r>
      <w:r>
        <w:rPr>
          <w:rFonts w:hint="eastAsia" w:ascii="仿宋" w:hAnsi="仿宋" w:eastAsia="仿宋" w:cs="仿宋"/>
          <w:sz w:val="32"/>
          <w:szCs w:val="32"/>
        </w:rPr>
        <w:t>年一般公共预算当年拨款</w:t>
      </w:r>
      <w:r>
        <w:rPr>
          <w:rFonts w:hint="eastAsia" w:ascii="仿宋" w:hAnsi="仿宋" w:eastAsia="仿宋" w:cs="仿宋"/>
          <w:sz w:val="32"/>
          <w:szCs w:val="32"/>
          <w:highlight w:val="none"/>
          <w:lang w:val="en-US" w:eastAsia="zh-CN"/>
        </w:rPr>
        <w:t>239.26</w:t>
      </w:r>
      <w:r>
        <w:rPr>
          <w:rFonts w:hint="eastAsia" w:ascii="仿宋" w:hAnsi="仿宋" w:eastAsia="仿宋" w:cs="仿宋"/>
          <w:sz w:val="32"/>
          <w:szCs w:val="32"/>
          <w:highlight w:val="none"/>
        </w:rPr>
        <w:t>万元，比20</w:t>
      </w:r>
      <w:r>
        <w:rPr>
          <w:rFonts w:hint="eastAsia" w:ascii="仿宋" w:hAnsi="仿宋" w:eastAsia="仿宋" w:cs="仿宋"/>
          <w:sz w:val="32"/>
          <w:szCs w:val="32"/>
          <w:highlight w:val="none"/>
          <w:lang w:val="en-US" w:eastAsia="zh-CN"/>
        </w:rPr>
        <w:t>25</w:t>
      </w:r>
      <w:r>
        <w:rPr>
          <w:rFonts w:hint="eastAsia" w:ascii="仿宋" w:hAnsi="仿宋" w:eastAsia="仿宋" w:cs="仿宋"/>
          <w:sz w:val="32"/>
          <w:szCs w:val="32"/>
          <w:highlight w:val="none"/>
        </w:rPr>
        <w:t>年预算数增加</w:t>
      </w:r>
      <w:r>
        <w:rPr>
          <w:rFonts w:hint="eastAsia" w:ascii="仿宋" w:hAnsi="仿宋" w:eastAsia="仿宋" w:cs="仿宋"/>
          <w:sz w:val="32"/>
          <w:szCs w:val="32"/>
          <w:highlight w:val="none"/>
          <w:lang w:val="en-US" w:eastAsia="zh-CN"/>
        </w:rPr>
        <w:t>5.17</w:t>
      </w:r>
      <w:r>
        <w:rPr>
          <w:rFonts w:hint="eastAsia" w:ascii="仿宋" w:hAnsi="仿宋" w:eastAsia="仿宋" w:cs="仿宋"/>
          <w:sz w:val="32"/>
          <w:szCs w:val="32"/>
          <w:highlight w:val="none"/>
        </w:rPr>
        <w:t>万元，主要原因:</w:t>
      </w:r>
      <w:r>
        <w:rPr>
          <w:rFonts w:hint="eastAsia" w:ascii="仿宋" w:hAnsi="仿宋" w:eastAsia="仿宋" w:cs="仿宋"/>
          <w:sz w:val="32"/>
          <w:szCs w:val="32"/>
        </w:rPr>
        <w:t>人员级别晋升、社保缴费基数调增等因素。</w:t>
      </w:r>
    </w:p>
    <w:p w14:paraId="2E7E65B4">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（二）一般公共预算当年拨款结构情况</w:t>
      </w:r>
    </w:p>
    <w:p w14:paraId="07BCE60A">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教育支出</w:t>
      </w:r>
      <w:r>
        <w:rPr>
          <w:rFonts w:hint="eastAsia" w:ascii="仿宋" w:hAnsi="仿宋" w:eastAsia="仿宋" w:cs="仿宋"/>
          <w:sz w:val="32"/>
          <w:szCs w:val="32"/>
          <w:lang w:val="en-US" w:eastAsia="zh-CN"/>
        </w:rPr>
        <w:t>170.36</w:t>
      </w:r>
      <w:r>
        <w:rPr>
          <w:rFonts w:hint="eastAsia" w:ascii="仿宋" w:hAnsi="仿宋" w:eastAsia="仿宋" w:cs="仿宋"/>
          <w:sz w:val="32"/>
          <w:szCs w:val="32"/>
        </w:rPr>
        <w:t>万元，占</w:t>
      </w:r>
      <w:r>
        <w:rPr>
          <w:rFonts w:hint="eastAsia" w:ascii="仿宋" w:hAnsi="仿宋" w:eastAsia="仿宋" w:cs="仿宋"/>
          <w:sz w:val="32"/>
          <w:szCs w:val="32"/>
          <w:lang w:val="en-US" w:eastAsia="zh-CN"/>
        </w:rPr>
        <w:t>71.20</w:t>
      </w:r>
      <w:r>
        <w:rPr>
          <w:rFonts w:hint="eastAsia" w:ascii="仿宋" w:hAnsi="仿宋" w:eastAsia="仿宋" w:cs="仿宋"/>
          <w:sz w:val="32"/>
          <w:szCs w:val="32"/>
        </w:rPr>
        <w:t>%；社会保障和就业支出</w:t>
      </w:r>
      <w:r>
        <w:rPr>
          <w:rFonts w:hint="eastAsia" w:ascii="仿宋" w:hAnsi="仿宋" w:eastAsia="仿宋" w:cs="仿宋"/>
          <w:sz w:val="32"/>
          <w:szCs w:val="32"/>
          <w:lang w:val="en-US" w:eastAsia="zh-CN"/>
        </w:rPr>
        <w:t>34.20</w:t>
      </w:r>
      <w:r>
        <w:rPr>
          <w:rFonts w:hint="eastAsia" w:ascii="仿宋" w:hAnsi="仿宋" w:eastAsia="仿宋" w:cs="仿宋"/>
          <w:sz w:val="32"/>
          <w:szCs w:val="32"/>
        </w:rPr>
        <w:t>万元，占</w:t>
      </w:r>
      <w:r>
        <w:rPr>
          <w:rFonts w:hint="eastAsia" w:ascii="仿宋" w:hAnsi="仿宋" w:eastAsia="仿宋" w:cs="仿宋"/>
          <w:sz w:val="32"/>
          <w:szCs w:val="32"/>
          <w:lang w:val="en-US" w:eastAsia="zh-CN"/>
        </w:rPr>
        <w:t>14.29</w:t>
      </w:r>
      <w:r>
        <w:rPr>
          <w:rFonts w:hint="eastAsia" w:ascii="仿宋" w:hAnsi="仿宋" w:eastAsia="仿宋" w:cs="仿宋"/>
          <w:sz w:val="32"/>
          <w:szCs w:val="32"/>
        </w:rPr>
        <w:t>%；卫生健康支出</w:t>
      </w:r>
      <w:r>
        <w:rPr>
          <w:rFonts w:hint="eastAsia" w:ascii="仿宋" w:hAnsi="仿宋" w:eastAsia="仿宋" w:cs="仿宋"/>
          <w:sz w:val="32"/>
          <w:szCs w:val="32"/>
          <w:lang w:val="en-US" w:eastAsia="zh-CN"/>
        </w:rPr>
        <w:t>15.88</w:t>
      </w:r>
      <w:r>
        <w:rPr>
          <w:rFonts w:hint="eastAsia" w:ascii="仿宋" w:hAnsi="仿宋" w:eastAsia="仿宋" w:cs="仿宋"/>
          <w:sz w:val="32"/>
          <w:szCs w:val="32"/>
        </w:rPr>
        <w:t>万元，占</w:t>
      </w:r>
      <w:r>
        <w:rPr>
          <w:rFonts w:hint="eastAsia" w:ascii="仿宋" w:hAnsi="仿宋" w:eastAsia="仿宋" w:cs="仿宋"/>
          <w:sz w:val="32"/>
          <w:szCs w:val="32"/>
          <w:lang w:val="en-US" w:eastAsia="zh-CN"/>
        </w:rPr>
        <w:t>6.64</w:t>
      </w:r>
      <w:r>
        <w:rPr>
          <w:rFonts w:hint="eastAsia" w:ascii="仿宋" w:hAnsi="仿宋" w:eastAsia="仿宋" w:cs="仿宋"/>
          <w:sz w:val="32"/>
          <w:szCs w:val="32"/>
        </w:rPr>
        <w:t>%；住房保障支出</w:t>
      </w:r>
      <w:r>
        <w:rPr>
          <w:rFonts w:hint="eastAsia" w:ascii="仿宋" w:hAnsi="仿宋" w:eastAsia="仿宋" w:cs="仿宋"/>
          <w:sz w:val="32"/>
          <w:szCs w:val="32"/>
          <w:lang w:val="en-US" w:eastAsia="zh-CN"/>
        </w:rPr>
        <w:t>18.82</w:t>
      </w:r>
      <w:r>
        <w:rPr>
          <w:rFonts w:hint="eastAsia" w:ascii="仿宋" w:hAnsi="仿宋" w:eastAsia="仿宋" w:cs="仿宋"/>
          <w:sz w:val="32"/>
          <w:szCs w:val="32"/>
        </w:rPr>
        <w:t>万元，占</w:t>
      </w:r>
      <w:r>
        <w:rPr>
          <w:rFonts w:hint="eastAsia" w:ascii="仿宋" w:hAnsi="仿宋" w:eastAsia="仿宋" w:cs="仿宋"/>
          <w:sz w:val="32"/>
          <w:szCs w:val="32"/>
          <w:lang w:val="en-US" w:eastAsia="zh-CN"/>
        </w:rPr>
        <w:t>7.87</w:t>
      </w:r>
      <w:r>
        <w:rPr>
          <w:rFonts w:hint="eastAsia" w:ascii="仿宋" w:hAnsi="仿宋" w:eastAsia="仿宋" w:cs="仿宋"/>
          <w:sz w:val="32"/>
          <w:szCs w:val="32"/>
        </w:rPr>
        <w:t>%。</w:t>
      </w:r>
    </w:p>
    <w:p w14:paraId="0E39AB17">
      <w:pPr>
        <w:ind w:firstLine="640" w:firstLineChars="200"/>
        <w:rPr>
          <w:rFonts w:hint="eastAsia" w:ascii="仿宋" w:hAnsi="仿宋" w:eastAsia="仿宋" w:cs="仿宋"/>
          <w:sz w:val="32"/>
          <w:szCs w:val="32"/>
        </w:rPr>
      </w:pPr>
      <w:r>
        <w:rPr>
          <w:rFonts w:hint="eastAsia" w:ascii="仿宋" w:hAnsi="仿宋" w:eastAsia="仿宋" w:cs="仿宋"/>
          <w:sz w:val="32"/>
          <w:szCs w:val="32"/>
        </w:rPr>
        <w:t>（三）一般公共预算当年拨款具体使用情况</w:t>
      </w:r>
    </w:p>
    <w:p w14:paraId="27E7374A">
      <w:pPr>
        <w:ind w:firstLine="640" w:firstLineChars="200"/>
        <w:rPr>
          <w:rFonts w:hint="eastAsia" w:ascii="仿宋" w:hAnsi="仿宋" w:eastAsia="仿宋" w:cs="仿宋"/>
          <w:color w:val="000000" w:themeColor="text1"/>
          <w:sz w:val="32"/>
          <w:szCs w:val="32"/>
          <w:lang w:eastAsia="zh-CN"/>
        </w:rPr>
      </w:pPr>
      <w:r>
        <w:rPr>
          <w:rFonts w:hint="eastAsia" w:ascii="仿宋" w:hAnsi="仿宋" w:eastAsia="仿宋" w:cs="仿宋"/>
          <w:sz w:val="32"/>
          <w:szCs w:val="32"/>
          <w:lang w:val="en-US" w:eastAsia="zh-CN"/>
        </w:rPr>
        <w:t>1. 行政运行（205）行政事业单位（01）事业运行（01）2026预算数为61.40万元。主要用于:</w:t>
      </w:r>
      <w:r>
        <w:rPr>
          <w:rFonts w:hint="eastAsia" w:ascii="仿宋" w:hAnsi="仿宋" w:eastAsia="仿宋" w:cs="仿宋"/>
          <w:color w:val="000000" w:themeColor="text1"/>
          <w:sz w:val="32"/>
          <w:szCs w:val="32"/>
        </w:rPr>
        <w:t>20</w:t>
      </w:r>
      <w:r>
        <w:rPr>
          <w:rFonts w:hint="eastAsia" w:ascii="仿宋" w:hAnsi="仿宋" w:eastAsia="仿宋" w:cs="仿宋"/>
          <w:sz w:val="32"/>
          <w:szCs w:val="32"/>
          <w:lang w:val="en-US" w:eastAsia="zh-CN"/>
        </w:rPr>
        <w:t>26</w:t>
      </w:r>
      <w:r>
        <w:rPr>
          <w:rFonts w:hint="eastAsia" w:ascii="仿宋" w:hAnsi="仿宋" w:eastAsia="仿宋" w:cs="仿宋"/>
          <w:color w:val="000000" w:themeColor="text1"/>
          <w:sz w:val="32"/>
          <w:szCs w:val="32"/>
        </w:rPr>
        <w:t>年</w:t>
      </w:r>
      <w:r>
        <w:rPr>
          <w:rFonts w:hint="eastAsia" w:ascii="仿宋" w:hAnsi="仿宋" w:eastAsia="仿宋" w:cs="仿宋"/>
          <w:color w:val="000000" w:themeColor="text1"/>
          <w:sz w:val="32"/>
          <w:szCs w:val="32"/>
          <w:lang w:val="en-US" w:eastAsia="zh-CN"/>
        </w:rPr>
        <w:t>参公人员</w:t>
      </w:r>
      <w:r>
        <w:rPr>
          <w:rFonts w:hint="eastAsia" w:ascii="仿宋" w:hAnsi="仿宋" w:eastAsia="仿宋" w:cs="仿宋"/>
          <w:color w:val="000000" w:themeColor="text1"/>
          <w:sz w:val="32"/>
          <w:szCs w:val="32"/>
        </w:rPr>
        <w:t>工资及公务费等一般性事务的开支，确保单位的正常运转。</w:t>
      </w:r>
    </w:p>
    <w:p w14:paraId="25386995">
      <w:pPr>
        <w:ind w:firstLine="640" w:firstLineChars="200"/>
        <w:rPr>
          <w:rFonts w:hint="eastAsia" w:ascii="仿宋" w:hAnsi="仿宋" w:eastAsia="仿宋" w:cs="仿宋"/>
          <w:color w:val="000000" w:themeColor="text1"/>
          <w:sz w:val="32"/>
          <w:szCs w:val="32"/>
          <w:lang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．教育支出（205）进修及培训（08）干部教育（02）20</w:t>
      </w:r>
      <w:r>
        <w:rPr>
          <w:rFonts w:hint="eastAsia" w:ascii="仿宋" w:hAnsi="仿宋" w:eastAsia="仿宋" w:cs="仿宋"/>
          <w:sz w:val="32"/>
          <w:szCs w:val="32"/>
          <w:lang w:val="en-US" w:eastAsia="zh-CN"/>
        </w:rPr>
        <w:t>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108.96</w:t>
      </w:r>
      <w:r>
        <w:rPr>
          <w:rFonts w:hint="eastAsia" w:ascii="仿宋" w:hAnsi="仿宋" w:eastAsia="仿宋" w:cs="仿宋"/>
          <w:sz w:val="32"/>
          <w:szCs w:val="32"/>
        </w:rPr>
        <w:t>万元，主要用于:</w:t>
      </w:r>
      <w:r>
        <w:rPr>
          <w:rFonts w:hint="eastAsia" w:ascii="仿宋" w:hAnsi="仿宋" w:eastAsia="仿宋" w:cs="仿宋"/>
          <w:color w:val="000000" w:themeColor="text1"/>
          <w:sz w:val="32"/>
          <w:szCs w:val="32"/>
        </w:rPr>
        <w:t xml:space="preserve"> 20</w:t>
      </w:r>
      <w:r>
        <w:rPr>
          <w:rFonts w:hint="eastAsia" w:ascii="仿宋" w:hAnsi="仿宋" w:eastAsia="仿宋" w:cs="仿宋"/>
          <w:sz w:val="32"/>
          <w:szCs w:val="32"/>
          <w:lang w:val="en-US" w:eastAsia="zh-CN"/>
        </w:rPr>
        <w:t>26</w:t>
      </w:r>
      <w:r>
        <w:rPr>
          <w:rFonts w:hint="eastAsia" w:ascii="仿宋" w:hAnsi="仿宋" w:eastAsia="仿宋" w:cs="仿宋"/>
          <w:color w:val="000000" w:themeColor="text1"/>
          <w:sz w:val="32"/>
          <w:szCs w:val="32"/>
        </w:rPr>
        <w:t>年</w:t>
      </w:r>
      <w:r>
        <w:rPr>
          <w:rFonts w:hint="eastAsia" w:ascii="仿宋" w:hAnsi="仿宋" w:eastAsia="仿宋" w:cs="仿宋"/>
          <w:color w:val="000000" w:themeColor="text1"/>
          <w:sz w:val="32"/>
          <w:szCs w:val="32"/>
          <w:lang w:val="en-US" w:eastAsia="zh-CN"/>
        </w:rPr>
        <w:t>事业人员</w:t>
      </w:r>
      <w:r>
        <w:rPr>
          <w:rFonts w:hint="eastAsia" w:ascii="仿宋" w:hAnsi="仿宋" w:eastAsia="仿宋" w:cs="仿宋"/>
          <w:color w:val="000000" w:themeColor="text1"/>
          <w:sz w:val="32"/>
          <w:szCs w:val="32"/>
        </w:rPr>
        <w:t>工资及公务费等一般性事务的开支，确保单位的正常运转。</w:t>
      </w:r>
    </w:p>
    <w:p w14:paraId="73C35697">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．社会保障和就业支出（208）行政事业单位离退休（05）机关事业单位基本养老保险缴费支出（05）</w:t>
      </w:r>
      <w:r>
        <w:rPr>
          <w:rFonts w:hint="eastAsia" w:ascii="仿宋" w:hAnsi="仿宋" w:eastAsia="仿宋" w:cs="仿宋"/>
          <w:sz w:val="32"/>
          <w:szCs w:val="32"/>
          <w:lang w:val="en-US" w:eastAsia="zh-CN"/>
        </w:rPr>
        <w:t>,</w:t>
      </w:r>
      <w:r>
        <w:rPr>
          <w:rFonts w:hint="eastAsia" w:ascii="仿宋" w:hAnsi="仿宋" w:eastAsia="仿宋" w:cs="仿宋"/>
          <w:sz w:val="32"/>
          <w:szCs w:val="32"/>
        </w:rPr>
        <w:t>20</w:t>
      </w:r>
      <w:r>
        <w:rPr>
          <w:rFonts w:hint="eastAsia" w:ascii="仿宋" w:hAnsi="仿宋" w:eastAsia="仿宋" w:cs="仿宋"/>
          <w:sz w:val="32"/>
          <w:szCs w:val="32"/>
          <w:lang w:val="en-US" w:eastAsia="zh-CN"/>
        </w:rPr>
        <w:t>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22.80</w:t>
      </w:r>
      <w:r>
        <w:rPr>
          <w:rFonts w:hint="eastAsia" w:ascii="仿宋" w:hAnsi="仿宋" w:eastAsia="仿宋" w:cs="仿宋"/>
          <w:sz w:val="32"/>
          <w:szCs w:val="32"/>
        </w:rPr>
        <w:t>万元。主要用于:支付在职职工全年养老保险。</w:t>
      </w:r>
    </w:p>
    <w:p w14:paraId="03E5DEF4">
      <w:pPr>
        <w:pStyle w:val="10"/>
        <w:spacing w:before="0"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w:t>
      </w:r>
      <w:r>
        <w:rPr>
          <w:rFonts w:hint="eastAsia" w:ascii="仿宋" w:hAnsi="仿宋" w:eastAsia="仿宋" w:cs="仿宋"/>
          <w:color w:val="000000" w:themeColor="text1"/>
          <w:sz w:val="32"/>
          <w:szCs w:val="32"/>
        </w:rPr>
        <w:t>社会保障和就业支出（208）行政事业单位离退休（05）机关事业单位职业年金缴费支出（06）</w:t>
      </w:r>
      <w:r>
        <w:rPr>
          <w:rFonts w:hint="eastAsia" w:ascii="仿宋" w:hAnsi="仿宋" w:eastAsia="仿宋" w:cs="仿宋"/>
          <w:color w:val="000000" w:themeColor="text1"/>
          <w:sz w:val="32"/>
          <w:szCs w:val="32"/>
          <w:lang w:val="en-US" w:eastAsia="zh-CN"/>
        </w:rPr>
        <w:t>,</w:t>
      </w:r>
      <w:r>
        <w:rPr>
          <w:rFonts w:hint="eastAsia" w:ascii="仿宋" w:hAnsi="仿宋" w:eastAsia="仿宋" w:cs="仿宋"/>
          <w:color w:val="000000" w:themeColor="text1"/>
          <w:sz w:val="32"/>
          <w:szCs w:val="32"/>
        </w:rPr>
        <w:t>20</w:t>
      </w:r>
      <w:r>
        <w:rPr>
          <w:rFonts w:hint="eastAsia" w:ascii="仿宋" w:hAnsi="仿宋" w:eastAsia="仿宋" w:cs="仿宋"/>
          <w:sz w:val="32"/>
          <w:szCs w:val="32"/>
          <w:lang w:val="en-US" w:eastAsia="zh-CN"/>
        </w:rPr>
        <w:t>26</w:t>
      </w:r>
      <w:r>
        <w:rPr>
          <w:rFonts w:hint="eastAsia" w:ascii="仿宋" w:hAnsi="仿宋" w:eastAsia="仿宋" w:cs="仿宋"/>
          <w:color w:val="000000" w:themeColor="text1"/>
          <w:sz w:val="32"/>
          <w:szCs w:val="32"/>
        </w:rPr>
        <w:t>年预算数为</w:t>
      </w:r>
      <w:r>
        <w:rPr>
          <w:rFonts w:hint="eastAsia" w:ascii="仿宋" w:hAnsi="仿宋" w:eastAsia="仿宋" w:cs="仿宋"/>
          <w:color w:val="000000" w:themeColor="text1"/>
          <w:sz w:val="32"/>
          <w:szCs w:val="32"/>
          <w:lang w:val="en-US" w:eastAsia="zh-CN"/>
        </w:rPr>
        <w:t>11.40</w:t>
      </w:r>
      <w:r>
        <w:rPr>
          <w:rFonts w:hint="eastAsia" w:ascii="仿宋" w:hAnsi="仿宋" w:eastAsia="仿宋" w:cs="仿宋"/>
          <w:color w:val="000000" w:themeColor="text1"/>
          <w:sz w:val="32"/>
          <w:szCs w:val="32"/>
        </w:rPr>
        <w:t>万元。主要用于:支付在职职工全年的职业年金。</w:t>
      </w:r>
    </w:p>
    <w:p w14:paraId="4BECB88E">
      <w:pPr>
        <w:pStyle w:val="10"/>
        <w:spacing w:before="0" w:line="360" w:lineRule="auto"/>
        <w:ind w:firstLine="320" w:firstLineChars="100"/>
        <w:rPr>
          <w:rFonts w:hint="eastAsia" w:ascii="仿宋" w:hAnsi="仿宋" w:eastAsia="仿宋" w:cs="仿宋"/>
          <w:color w:val="000000" w:themeColor="text1"/>
          <w:sz w:val="32"/>
          <w:szCs w:val="32"/>
        </w:rPr>
      </w:pPr>
      <w:r>
        <w:rPr>
          <w:rFonts w:hint="eastAsia" w:ascii="仿宋" w:hAnsi="仿宋" w:eastAsia="仿宋" w:cs="仿宋"/>
          <w:sz w:val="32"/>
          <w:szCs w:val="32"/>
        </w:rPr>
        <w:t>　</w:t>
      </w:r>
      <w:r>
        <w:rPr>
          <w:rFonts w:hint="eastAsia" w:ascii="仿宋" w:hAnsi="仿宋" w:eastAsia="仿宋" w:cs="仿宋"/>
          <w:sz w:val="32"/>
          <w:szCs w:val="32"/>
          <w:lang w:val="en-US" w:eastAsia="zh-CN"/>
        </w:rPr>
        <w:t>5</w:t>
      </w:r>
      <w:r>
        <w:rPr>
          <w:rFonts w:hint="eastAsia" w:ascii="仿宋" w:hAnsi="仿宋" w:eastAsia="仿宋" w:cs="仿宋"/>
          <w:sz w:val="32"/>
          <w:szCs w:val="32"/>
        </w:rPr>
        <w:t>．</w:t>
      </w:r>
      <w:r>
        <w:rPr>
          <w:rFonts w:hint="eastAsia" w:ascii="仿宋" w:hAnsi="仿宋" w:eastAsia="仿宋" w:cs="仿宋"/>
          <w:color w:val="000000" w:themeColor="text1"/>
          <w:sz w:val="32"/>
          <w:szCs w:val="32"/>
          <w:lang w:eastAsia="zh-CN"/>
        </w:rPr>
        <w:t>卫生健康</w:t>
      </w:r>
      <w:r>
        <w:rPr>
          <w:rFonts w:hint="eastAsia" w:ascii="仿宋" w:hAnsi="仿宋" w:eastAsia="仿宋" w:cs="仿宋"/>
          <w:color w:val="000000" w:themeColor="text1"/>
          <w:sz w:val="32"/>
          <w:szCs w:val="32"/>
        </w:rPr>
        <w:t>支出（210）行政事业单位医疗（11）行政单位医疗（01）</w:t>
      </w:r>
      <w:r>
        <w:rPr>
          <w:rFonts w:hint="eastAsia" w:ascii="仿宋" w:hAnsi="仿宋" w:eastAsia="仿宋" w:cs="仿宋"/>
          <w:color w:val="000000" w:themeColor="text1"/>
          <w:sz w:val="32"/>
          <w:szCs w:val="32"/>
          <w:lang w:val="en-US" w:eastAsia="zh-CN"/>
        </w:rPr>
        <w:t>,</w:t>
      </w:r>
      <w:r>
        <w:rPr>
          <w:rFonts w:hint="eastAsia" w:ascii="仿宋" w:hAnsi="仿宋" w:eastAsia="仿宋" w:cs="仿宋"/>
          <w:color w:val="000000" w:themeColor="text1"/>
          <w:sz w:val="32"/>
          <w:szCs w:val="32"/>
        </w:rPr>
        <w:t>20</w:t>
      </w:r>
      <w:r>
        <w:rPr>
          <w:rFonts w:hint="eastAsia" w:ascii="仿宋" w:hAnsi="仿宋" w:eastAsia="仿宋" w:cs="仿宋"/>
          <w:sz w:val="32"/>
          <w:szCs w:val="32"/>
          <w:lang w:val="en-US" w:eastAsia="zh-CN"/>
        </w:rPr>
        <w:t>26</w:t>
      </w:r>
      <w:r>
        <w:rPr>
          <w:rFonts w:hint="eastAsia" w:ascii="仿宋" w:hAnsi="仿宋" w:eastAsia="仿宋" w:cs="仿宋"/>
          <w:color w:val="000000" w:themeColor="text1"/>
          <w:sz w:val="32"/>
          <w:szCs w:val="32"/>
        </w:rPr>
        <w:t>年预算数为</w:t>
      </w:r>
      <w:r>
        <w:rPr>
          <w:rFonts w:hint="eastAsia" w:ascii="仿宋" w:hAnsi="仿宋" w:eastAsia="仿宋" w:cs="仿宋"/>
          <w:color w:val="000000" w:themeColor="text1"/>
          <w:sz w:val="32"/>
          <w:szCs w:val="32"/>
          <w:lang w:val="en-US" w:eastAsia="zh-CN"/>
        </w:rPr>
        <w:t>4.25</w:t>
      </w:r>
      <w:r>
        <w:rPr>
          <w:rFonts w:hint="eastAsia" w:ascii="仿宋" w:hAnsi="仿宋" w:eastAsia="仿宋" w:cs="仿宋"/>
          <w:color w:val="000000" w:themeColor="text1"/>
          <w:sz w:val="32"/>
          <w:szCs w:val="32"/>
        </w:rPr>
        <w:t>万元。主要用于:支付在职</w:t>
      </w:r>
      <w:r>
        <w:rPr>
          <w:rFonts w:hint="eastAsia" w:ascii="仿宋" w:hAnsi="仿宋" w:eastAsia="仿宋" w:cs="仿宋"/>
          <w:color w:val="000000" w:themeColor="text1"/>
          <w:sz w:val="32"/>
          <w:szCs w:val="32"/>
          <w:lang w:val="en-US" w:eastAsia="zh-CN"/>
        </w:rPr>
        <w:t>参公人员</w:t>
      </w:r>
      <w:r>
        <w:rPr>
          <w:rFonts w:hint="eastAsia" w:ascii="仿宋" w:hAnsi="仿宋" w:eastAsia="仿宋" w:cs="仿宋"/>
          <w:color w:val="000000" w:themeColor="text1"/>
          <w:sz w:val="32"/>
          <w:szCs w:val="32"/>
        </w:rPr>
        <w:t>全年的医疗保险。</w:t>
      </w:r>
    </w:p>
    <w:p w14:paraId="762528AE">
      <w:pPr>
        <w:pStyle w:val="10"/>
        <w:spacing w:before="0" w:line="360" w:lineRule="auto"/>
        <w:ind w:firstLine="320" w:firstLineChars="100"/>
        <w:rPr>
          <w:rFonts w:hint="eastAsia" w:ascii="仿宋" w:hAnsi="仿宋" w:eastAsia="仿宋" w:cs="仿宋"/>
          <w:color w:val="000000" w:themeColor="text1"/>
          <w:sz w:val="32"/>
          <w:szCs w:val="32"/>
        </w:rPr>
      </w:pPr>
      <w:r>
        <w:rPr>
          <w:rFonts w:hint="eastAsia" w:ascii="仿宋" w:hAnsi="仿宋" w:eastAsia="仿宋" w:cs="仿宋"/>
          <w:sz w:val="32"/>
          <w:szCs w:val="32"/>
        </w:rPr>
        <w:t>　</w:t>
      </w:r>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color w:val="000000" w:themeColor="text1"/>
          <w:sz w:val="32"/>
          <w:szCs w:val="32"/>
          <w:lang w:eastAsia="zh-CN"/>
        </w:rPr>
        <w:t>卫生健康</w:t>
      </w:r>
      <w:r>
        <w:rPr>
          <w:rFonts w:hint="eastAsia" w:ascii="仿宋" w:hAnsi="仿宋" w:eastAsia="仿宋" w:cs="仿宋"/>
          <w:color w:val="000000" w:themeColor="text1"/>
          <w:sz w:val="32"/>
          <w:szCs w:val="32"/>
        </w:rPr>
        <w:t>支出（210）行政事业单位医疗（11）</w:t>
      </w:r>
      <w:r>
        <w:rPr>
          <w:rFonts w:hint="eastAsia" w:ascii="仿宋" w:hAnsi="仿宋" w:eastAsia="仿宋" w:cs="仿宋"/>
          <w:color w:val="000000" w:themeColor="text1"/>
          <w:sz w:val="32"/>
          <w:szCs w:val="32"/>
          <w:lang w:val="en-US" w:eastAsia="zh-CN"/>
        </w:rPr>
        <w:t>事业</w:t>
      </w:r>
      <w:r>
        <w:rPr>
          <w:rFonts w:hint="eastAsia" w:ascii="仿宋" w:hAnsi="仿宋" w:eastAsia="仿宋" w:cs="仿宋"/>
          <w:color w:val="000000" w:themeColor="text1"/>
          <w:sz w:val="32"/>
          <w:szCs w:val="32"/>
        </w:rPr>
        <w:t>单位医疗（0</w:t>
      </w:r>
      <w:r>
        <w:rPr>
          <w:rFonts w:hint="eastAsia" w:ascii="仿宋" w:hAnsi="仿宋" w:eastAsia="仿宋" w:cs="仿宋"/>
          <w:color w:val="000000" w:themeColor="text1"/>
          <w:sz w:val="32"/>
          <w:szCs w:val="32"/>
          <w:lang w:val="en-US" w:eastAsia="zh-CN"/>
        </w:rPr>
        <w:t>2</w:t>
      </w:r>
      <w:r>
        <w:rPr>
          <w:rFonts w:hint="eastAsia" w:ascii="仿宋" w:hAnsi="仿宋" w:eastAsia="仿宋" w:cs="仿宋"/>
          <w:color w:val="000000" w:themeColor="text1"/>
          <w:sz w:val="32"/>
          <w:szCs w:val="32"/>
        </w:rPr>
        <w:t>）</w:t>
      </w:r>
      <w:r>
        <w:rPr>
          <w:rFonts w:hint="eastAsia" w:ascii="仿宋" w:hAnsi="仿宋" w:eastAsia="仿宋" w:cs="仿宋"/>
          <w:color w:val="000000" w:themeColor="text1"/>
          <w:sz w:val="32"/>
          <w:szCs w:val="32"/>
          <w:lang w:val="en-US" w:eastAsia="zh-CN"/>
        </w:rPr>
        <w:t>,</w:t>
      </w:r>
      <w:r>
        <w:rPr>
          <w:rFonts w:hint="eastAsia" w:ascii="仿宋" w:hAnsi="仿宋" w:eastAsia="仿宋" w:cs="仿宋"/>
          <w:color w:val="000000" w:themeColor="text1"/>
          <w:sz w:val="32"/>
          <w:szCs w:val="32"/>
        </w:rPr>
        <w:t>20</w:t>
      </w:r>
      <w:r>
        <w:rPr>
          <w:rFonts w:hint="eastAsia" w:ascii="仿宋" w:hAnsi="仿宋" w:eastAsia="仿宋" w:cs="仿宋"/>
          <w:sz w:val="32"/>
          <w:szCs w:val="32"/>
          <w:lang w:val="en-US" w:eastAsia="zh-CN"/>
        </w:rPr>
        <w:t>26</w:t>
      </w:r>
      <w:r>
        <w:rPr>
          <w:rFonts w:hint="eastAsia" w:ascii="仿宋" w:hAnsi="仿宋" w:eastAsia="仿宋" w:cs="仿宋"/>
          <w:color w:val="000000" w:themeColor="text1"/>
          <w:sz w:val="32"/>
          <w:szCs w:val="32"/>
        </w:rPr>
        <w:t>年预算数为</w:t>
      </w:r>
      <w:r>
        <w:rPr>
          <w:rFonts w:hint="eastAsia" w:ascii="仿宋" w:hAnsi="仿宋" w:eastAsia="仿宋" w:cs="仿宋"/>
          <w:color w:val="000000" w:themeColor="text1"/>
          <w:sz w:val="32"/>
          <w:szCs w:val="32"/>
          <w:lang w:val="en-US" w:eastAsia="zh-CN"/>
        </w:rPr>
        <w:t>8.08</w:t>
      </w:r>
      <w:r>
        <w:rPr>
          <w:rFonts w:hint="eastAsia" w:ascii="仿宋" w:hAnsi="仿宋" w:eastAsia="仿宋" w:cs="仿宋"/>
          <w:color w:val="000000" w:themeColor="text1"/>
          <w:sz w:val="32"/>
          <w:szCs w:val="32"/>
        </w:rPr>
        <w:t>万元。主要用于:支付在职</w:t>
      </w:r>
      <w:r>
        <w:rPr>
          <w:rFonts w:hint="eastAsia" w:ascii="仿宋" w:hAnsi="仿宋" w:eastAsia="仿宋" w:cs="仿宋"/>
          <w:color w:val="000000" w:themeColor="text1"/>
          <w:sz w:val="32"/>
          <w:szCs w:val="32"/>
          <w:lang w:val="en-US" w:eastAsia="zh-CN"/>
        </w:rPr>
        <w:t>事业人员</w:t>
      </w:r>
      <w:r>
        <w:rPr>
          <w:rFonts w:hint="eastAsia" w:ascii="仿宋" w:hAnsi="仿宋" w:eastAsia="仿宋" w:cs="仿宋"/>
          <w:color w:val="000000" w:themeColor="text1"/>
          <w:sz w:val="32"/>
          <w:szCs w:val="32"/>
        </w:rPr>
        <w:t>全年的医疗保险。</w:t>
      </w:r>
    </w:p>
    <w:p w14:paraId="2A72D8AF">
      <w:pPr>
        <w:pStyle w:val="10"/>
        <w:spacing w:before="0" w:line="360" w:lineRule="auto"/>
        <w:ind w:firstLine="640" w:firstLineChars="200"/>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lang w:val="en-US" w:eastAsia="zh-CN"/>
        </w:rPr>
        <w:t>7</w:t>
      </w:r>
      <w:r>
        <w:rPr>
          <w:rFonts w:hint="eastAsia" w:ascii="仿宋" w:hAnsi="仿宋" w:eastAsia="仿宋" w:cs="仿宋"/>
          <w:color w:val="000000" w:themeColor="text1"/>
          <w:sz w:val="32"/>
          <w:szCs w:val="32"/>
        </w:rPr>
        <w:t xml:space="preserve">. </w:t>
      </w:r>
      <w:r>
        <w:rPr>
          <w:rFonts w:hint="eastAsia" w:ascii="仿宋" w:hAnsi="仿宋" w:eastAsia="仿宋" w:cs="仿宋"/>
          <w:color w:val="000000" w:themeColor="text1"/>
          <w:sz w:val="32"/>
          <w:szCs w:val="32"/>
          <w:lang w:eastAsia="zh-CN"/>
        </w:rPr>
        <w:t>卫生健康</w:t>
      </w:r>
      <w:r>
        <w:rPr>
          <w:rFonts w:hint="eastAsia" w:ascii="仿宋" w:hAnsi="仿宋" w:eastAsia="仿宋" w:cs="仿宋"/>
          <w:color w:val="000000" w:themeColor="text1"/>
          <w:sz w:val="32"/>
          <w:szCs w:val="32"/>
        </w:rPr>
        <w:t>支出（210）行政事业单位医疗（11）公务员医疗补助（03）20</w:t>
      </w:r>
      <w:r>
        <w:rPr>
          <w:rFonts w:hint="eastAsia" w:ascii="仿宋" w:hAnsi="仿宋" w:eastAsia="仿宋" w:cs="仿宋"/>
          <w:color w:val="000000" w:themeColor="text1"/>
          <w:sz w:val="32"/>
          <w:szCs w:val="32"/>
          <w:lang w:val="en-US" w:eastAsia="zh-CN"/>
        </w:rPr>
        <w:t>26</w:t>
      </w:r>
      <w:r>
        <w:rPr>
          <w:rFonts w:hint="eastAsia" w:ascii="仿宋" w:hAnsi="仿宋" w:eastAsia="仿宋" w:cs="仿宋"/>
          <w:color w:val="000000" w:themeColor="text1"/>
          <w:sz w:val="32"/>
          <w:szCs w:val="32"/>
        </w:rPr>
        <w:t>年预算数为</w:t>
      </w:r>
      <w:r>
        <w:rPr>
          <w:rFonts w:hint="eastAsia" w:ascii="仿宋" w:hAnsi="仿宋" w:eastAsia="仿宋" w:cs="仿宋"/>
          <w:color w:val="000000" w:themeColor="text1"/>
          <w:sz w:val="32"/>
          <w:szCs w:val="32"/>
          <w:lang w:val="en-US" w:eastAsia="zh-CN"/>
        </w:rPr>
        <w:t>1.68</w:t>
      </w:r>
      <w:r>
        <w:rPr>
          <w:rFonts w:hint="eastAsia" w:ascii="仿宋" w:hAnsi="仿宋" w:eastAsia="仿宋" w:cs="仿宋"/>
          <w:color w:val="000000" w:themeColor="text1"/>
          <w:sz w:val="32"/>
          <w:szCs w:val="32"/>
        </w:rPr>
        <w:t>万元。主要用于:支付在职</w:t>
      </w:r>
      <w:r>
        <w:rPr>
          <w:rFonts w:hint="eastAsia" w:ascii="仿宋" w:hAnsi="仿宋" w:eastAsia="仿宋" w:cs="仿宋"/>
          <w:color w:val="000000" w:themeColor="text1"/>
          <w:sz w:val="32"/>
          <w:szCs w:val="32"/>
          <w:lang w:val="en-US" w:eastAsia="zh-CN"/>
        </w:rPr>
        <w:t>参公人员</w:t>
      </w:r>
      <w:r>
        <w:rPr>
          <w:rFonts w:hint="eastAsia" w:ascii="仿宋" w:hAnsi="仿宋" w:eastAsia="仿宋" w:cs="仿宋"/>
          <w:color w:val="000000" w:themeColor="text1"/>
          <w:sz w:val="32"/>
          <w:szCs w:val="32"/>
        </w:rPr>
        <w:t>全年的公务员医疗补助。</w:t>
      </w:r>
    </w:p>
    <w:p w14:paraId="72AD24D5">
      <w:pPr>
        <w:pStyle w:val="10"/>
        <w:spacing w:before="0" w:line="360" w:lineRule="auto"/>
        <w:ind w:firstLine="640" w:firstLineChars="200"/>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lang w:val="en-US" w:eastAsia="zh-CN"/>
        </w:rPr>
        <w:t>8</w:t>
      </w:r>
      <w:r>
        <w:rPr>
          <w:rFonts w:hint="eastAsia" w:ascii="仿宋" w:hAnsi="仿宋" w:eastAsia="仿宋" w:cs="仿宋"/>
          <w:color w:val="000000" w:themeColor="text1"/>
          <w:sz w:val="32"/>
          <w:szCs w:val="32"/>
        </w:rPr>
        <w:t xml:space="preserve">. </w:t>
      </w:r>
      <w:r>
        <w:rPr>
          <w:rFonts w:hint="eastAsia" w:ascii="仿宋" w:hAnsi="仿宋" w:eastAsia="仿宋" w:cs="仿宋"/>
          <w:color w:val="000000" w:themeColor="text1"/>
          <w:sz w:val="32"/>
          <w:szCs w:val="32"/>
          <w:lang w:eastAsia="zh-CN"/>
        </w:rPr>
        <w:t>卫生健康</w:t>
      </w:r>
      <w:r>
        <w:rPr>
          <w:rFonts w:hint="eastAsia" w:ascii="仿宋" w:hAnsi="仿宋" w:eastAsia="仿宋" w:cs="仿宋"/>
          <w:color w:val="000000" w:themeColor="text1"/>
          <w:sz w:val="32"/>
          <w:szCs w:val="32"/>
        </w:rPr>
        <w:t>支出（210）行政事业单位医疗（11）</w:t>
      </w:r>
      <w:r>
        <w:rPr>
          <w:rFonts w:hint="eastAsia" w:ascii="仿宋" w:hAnsi="仿宋" w:eastAsia="仿宋" w:cs="仿宋"/>
          <w:color w:val="000000" w:themeColor="text1"/>
          <w:sz w:val="32"/>
          <w:szCs w:val="32"/>
          <w:lang w:val="en-US" w:eastAsia="zh-CN"/>
        </w:rPr>
        <w:t>其他行政事业单位医疗支出</w:t>
      </w:r>
      <w:r>
        <w:rPr>
          <w:rFonts w:hint="eastAsia" w:ascii="仿宋" w:hAnsi="仿宋" w:eastAsia="仿宋" w:cs="仿宋"/>
          <w:color w:val="000000" w:themeColor="text1"/>
          <w:sz w:val="32"/>
          <w:szCs w:val="32"/>
        </w:rPr>
        <w:t>（</w:t>
      </w:r>
      <w:r>
        <w:rPr>
          <w:rFonts w:hint="eastAsia" w:ascii="仿宋" w:hAnsi="仿宋" w:eastAsia="仿宋" w:cs="仿宋"/>
          <w:color w:val="000000" w:themeColor="text1"/>
          <w:sz w:val="32"/>
          <w:szCs w:val="32"/>
          <w:lang w:val="en-US" w:eastAsia="zh-CN"/>
        </w:rPr>
        <w:t>99</w:t>
      </w:r>
      <w:r>
        <w:rPr>
          <w:rFonts w:hint="eastAsia" w:ascii="仿宋" w:hAnsi="仿宋" w:eastAsia="仿宋" w:cs="仿宋"/>
          <w:color w:val="000000" w:themeColor="text1"/>
          <w:sz w:val="32"/>
          <w:szCs w:val="32"/>
        </w:rPr>
        <w:t>）20</w:t>
      </w:r>
      <w:r>
        <w:rPr>
          <w:rFonts w:hint="eastAsia" w:ascii="仿宋" w:hAnsi="仿宋" w:eastAsia="仿宋" w:cs="仿宋"/>
          <w:color w:val="000000" w:themeColor="text1"/>
          <w:sz w:val="32"/>
          <w:szCs w:val="32"/>
          <w:lang w:val="en-US" w:eastAsia="zh-CN"/>
        </w:rPr>
        <w:t>26</w:t>
      </w:r>
      <w:r>
        <w:rPr>
          <w:rFonts w:hint="eastAsia" w:ascii="仿宋" w:hAnsi="仿宋" w:eastAsia="仿宋" w:cs="仿宋"/>
          <w:color w:val="000000" w:themeColor="text1"/>
          <w:sz w:val="32"/>
          <w:szCs w:val="32"/>
        </w:rPr>
        <w:t>年预算数为</w:t>
      </w:r>
      <w:r>
        <w:rPr>
          <w:rFonts w:hint="eastAsia" w:ascii="仿宋" w:hAnsi="仿宋" w:eastAsia="仿宋" w:cs="仿宋"/>
          <w:color w:val="000000" w:themeColor="text1"/>
          <w:sz w:val="32"/>
          <w:szCs w:val="32"/>
          <w:lang w:val="en-US" w:eastAsia="zh-CN"/>
        </w:rPr>
        <w:t>1.87</w:t>
      </w:r>
      <w:r>
        <w:rPr>
          <w:rFonts w:hint="eastAsia" w:ascii="仿宋" w:hAnsi="仿宋" w:eastAsia="仿宋" w:cs="仿宋"/>
          <w:color w:val="000000" w:themeColor="text1"/>
          <w:sz w:val="32"/>
          <w:szCs w:val="32"/>
        </w:rPr>
        <w:t>万元。主要用于:支付在职</w:t>
      </w:r>
      <w:r>
        <w:rPr>
          <w:rFonts w:hint="eastAsia" w:ascii="仿宋" w:hAnsi="仿宋" w:eastAsia="仿宋" w:cs="仿宋"/>
          <w:color w:val="000000" w:themeColor="text1"/>
          <w:sz w:val="32"/>
          <w:szCs w:val="32"/>
          <w:lang w:val="en-US" w:eastAsia="zh-CN"/>
        </w:rPr>
        <w:t>事业人员</w:t>
      </w:r>
      <w:r>
        <w:rPr>
          <w:rFonts w:hint="eastAsia" w:ascii="仿宋" w:hAnsi="仿宋" w:eastAsia="仿宋" w:cs="仿宋"/>
          <w:color w:val="000000" w:themeColor="text1"/>
          <w:sz w:val="32"/>
          <w:szCs w:val="32"/>
        </w:rPr>
        <w:t>全年的医疗补助。</w:t>
      </w:r>
    </w:p>
    <w:p w14:paraId="1877F93E">
      <w:pPr>
        <w:pStyle w:val="10"/>
        <w:spacing w:before="0" w:line="360" w:lineRule="auto"/>
        <w:ind w:firstLine="640" w:firstLineChars="200"/>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lang w:val="en-US" w:eastAsia="zh-CN"/>
        </w:rPr>
        <w:t>9</w:t>
      </w:r>
      <w:r>
        <w:rPr>
          <w:rFonts w:hint="eastAsia" w:ascii="仿宋" w:hAnsi="仿宋" w:eastAsia="仿宋" w:cs="仿宋"/>
          <w:color w:val="000000" w:themeColor="text1"/>
          <w:sz w:val="32"/>
          <w:szCs w:val="32"/>
        </w:rPr>
        <w:t>.住房保障支出（221）住房改革支出（02）住房公积金（01）</w:t>
      </w:r>
      <w:r>
        <w:rPr>
          <w:rFonts w:hint="eastAsia" w:ascii="仿宋" w:hAnsi="仿宋" w:eastAsia="仿宋" w:cs="仿宋"/>
          <w:color w:val="000000" w:themeColor="text1"/>
          <w:sz w:val="32"/>
          <w:szCs w:val="32"/>
          <w:lang w:val="en-US" w:eastAsia="zh-CN"/>
        </w:rPr>
        <w:t>,</w:t>
      </w:r>
      <w:r>
        <w:rPr>
          <w:rFonts w:hint="eastAsia" w:ascii="仿宋" w:hAnsi="仿宋" w:eastAsia="仿宋" w:cs="仿宋"/>
          <w:color w:val="000000" w:themeColor="text1"/>
          <w:sz w:val="32"/>
          <w:szCs w:val="32"/>
        </w:rPr>
        <w:t>20</w:t>
      </w:r>
      <w:r>
        <w:rPr>
          <w:rFonts w:hint="eastAsia" w:ascii="仿宋" w:hAnsi="仿宋" w:eastAsia="仿宋" w:cs="仿宋"/>
          <w:color w:val="000000" w:themeColor="text1"/>
          <w:sz w:val="32"/>
          <w:szCs w:val="32"/>
          <w:lang w:val="en-US" w:eastAsia="zh-CN"/>
        </w:rPr>
        <w:t>26</w:t>
      </w:r>
      <w:r>
        <w:rPr>
          <w:rFonts w:hint="eastAsia" w:ascii="仿宋" w:hAnsi="仿宋" w:eastAsia="仿宋" w:cs="仿宋"/>
          <w:color w:val="000000" w:themeColor="text1"/>
          <w:sz w:val="32"/>
          <w:szCs w:val="32"/>
        </w:rPr>
        <w:t>年预算数为</w:t>
      </w:r>
      <w:r>
        <w:rPr>
          <w:rFonts w:hint="eastAsia" w:ascii="仿宋" w:hAnsi="仿宋" w:eastAsia="仿宋" w:cs="仿宋"/>
          <w:color w:val="000000" w:themeColor="text1"/>
          <w:sz w:val="32"/>
          <w:szCs w:val="32"/>
          <w:lang w:val="en-US" w:eastAsia="zh-CN"/>
        </w:rPr>
        <w:t>18.82</w:t>
      </w:r>
      <w:r>
        <w:rPr>
          <w:rFonts w:hint="eastAsia" w:ascii="仿宋" w:hAnsi="仿宋" w:eastAsia="仿宋" w:cs="仿宋"/>
          <w:color w:val="000000" w:themeColor="text1"/>
          <w:sz w:val="32"/>
          <w:szCs w:val="32"/>
        </w:rPr>
        <w:t>万元。主要用于支付单位职工的住房公积金。　　</w:t>
      </w:r>
    </w:p>
    <w:p w14:paraId="14FF606B">
      <w:pPr>
        <w:pStyle w:val="10"/>
        <w:spacing w:before="0" w:line="360" w:lineRule="auto"/>
        <w:ind w:firstLine="320" w:firstLineChars="100"/>
        <w:rPr>
          <w:rFonts w:hint="eastAsia" w:ascii="仿宋" w:hAnsi="仿宋" w:eastAsia="仿宋" w:cs="仿宋"/>
          <w:b/>
          <w:bCs/>
          <w:sz w:val="32"/>
          <w:szCs w:val="32"/>
          <w:lang w:eastAsia="zh-CN"/>
        </w:rPr>
      </w:pPr>
      <w:r>
        <w:rPr>
          <w:rFonts w:hint="eastAsia" w:ascii="仿宋" w:hAnsi="仿宋" w:eastAsia="仿宋" w:cs="仿宋"/>
          <w:sz w:val="32"/>
          <w:szCs w:val="32"/>
        </w:rPr>
        <w:t>　</w:t>
      </w:r>
      <w:r>
        <w:rPr>
          <w:rFonts w:hint="eastAsia" w:ascii="仿宋" w:hAnsi="仿宋" w:eastAsia="仿宋" w:cs="仿宋"/>
          <w:b/>
          <w:bCs/>
          <w:sz w:val="32"/>
          <w:szCs w:val="32"/>
        </w:rPr>
        <w:t>六、一般公共预算基本支出情况说明</w:t>
      </w:r>
    </w:p>
    <w:p w14:paraId="5F32CBE7">
      <w:pPr>
        <w:pStyle w:val="10"/>
        <w:spacing w:before="0" w:line="360" w:lineRule="auto"/>
        <w:ind w:firstLine="320" w:firstLineChars="100"/>
        <w:rPr>
          <w:rFonts w:hint="eastAsia" w:ascii="仿宋" w:hAnsi="仿宋" w:eastAsia="仿宋" w:cs="仿宋"/>
          <w:sz w:val="32"/>
          <w:szCs w:val="32"/>
          <w:lang w:eastAsia="zh-CN"/>
        </w:rPr>
      </w:pPr>
      <w:r>
        <w:rPr>
          <w:rFonts w:hint="eastAsia" w:ascii="仿宋" w:hAnsi="仿宋" w:eastAsia="仿宋" w:cs="仿宋"/>
          <w:sz w:val="32"/>
          <w:szCs w:val="32"/>
        </w:rPr>
        <w:t>　中共马尔康市委党校20</w:t>
      </w:r>
      <w:r>
        <w:rPr>
          <w:rFonts w:hint="eastAsia" w:ascii="仿宋" w:hAnsi="仿宋" w:eastAsia="仿宋" w:cs="仿宋"/>
          <w:sz w:val="32"/>
          <w:szCs w:val="32"/>
          <w:lang w:val="en-US" w:eastAsia="zh-CN"/>
        </w:rPr>
        <w:t>26</w:t>
      </w:r>
      <w:r>
        <w:rPr>
          <w:rFonts w:hint="eastAsia" w:ascii="仿宋" w:hAnsi="仿宋" w:eastAsia="仿宋" w:cs="仿宋"/>
          <w:sz w:val="32"/>
          <w:szCs w:val="32"/>
        </w:rPr>
        <w:t>年一般公共预算基本支出</w:t>
      </w:r>
      <w:r>
        <w:rPr>
          <w:rFonts w:hint="eastAsia" w:ascii="仿宋" w:hAnsi="仿宋" w:eastAsia="仿宋" w:cs="仿宋"/>
          <w:sz w:val="32"/>
          <w:szCs w:val="32"/>
          <w:lang w:val="en-US" w:eastAsia="zh-CN"/>
        </w:rPr>
        <w:t>239.26</w:t>
      </w:r>
      <w:r>
        <w:rPr>
          <w:rFonts w:hint="eastAsia" w:ascii="仿宋" w:hAnsi="仿宋" w:eastAsia="仿宋" w:cs="仿宋"/>
          <w:sz w:val="32"/>
          <w:szCs w:val="32"/>
        </w:rPr>
        <w:t>万元，其中：人员经费</w:t>
      </w:r>
      <w:r>
        <w:rPr>
          <w:rFonts w:hint="eastAsia" w:ascii="仿宋" w:hAnsi="仿宋" w:eastAsia="仿宋" w:cs="仿宋"/>
          <w:sz w:val="32"/>
          <w:szCs w:val="32"/>
          <w:lang w:val="en-US" w:eastAsia="zh-CN"/>
        </w:rPr>
        <w:t>223.89</w:t>
      </w:r>
      <w:r>
        <w:rPr>
          <w:rFonts w:hint="eastAsia" w:ascii="仿宋" w:hAnsi="仿宋" w:eastAsia="仿宋" w:cs="仿宋"/>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 w:hAnsi="仿宋" w:eastAsia="仿宋" w:cs="仿宋"/>
          <w:sz w:val="32"/>
          <w:szCs w:val="32"/>
          <w:lang w:val="en-US" w:eastAsia="zh-CN"/>
        </w:rPr>
        <w:t>15.37</w:t>
      </w:r>
      <w:r>
        <w:rPr>
          <w:rFonts w:hint="eastAsia" w:ascii="仿宋" w:hAnsi="仿宋" w:eastAsia="仿宋" w:cs="仿宋"/>
          <w:sz w:val="32"/>
          <w:szCs w:val="32"/>
        </w:rPr>
        <w:t>万元，主要包括：办公费、印刷费、手续费、水费、电费、邮电费、差旅费、维修（护）费、租赁费、会议费、培训费、劳务费、工会经费、福利费、其他交通工具运行维护费、其他商品和服务支出。</w:t>
      </w:r>
    </w:p>
    <w:p w14:paraId="16B3432E">
      <w:pPr>
        <w:pStyle w:val="10"/>
        <w:spacing w:before="0" w:line="360" w:lineRule="auto"/>
        <w:ind w:firstLine="321" w:firstLineChars="100"/>
        <w:rPr>
          <w:rFonts w:hint="eastAsia" w:ascii="仿宋" w:hAnsi="仿宋" w:eastAsia="仿宋" w:cs="仿宋"/>
          <w:b/>
          <w:bCs/>
          <w:sz w:val="32"/>
          <w:szCs w:val="32"/>
          <w:lang w:eastAsia="zh-CN"/>
        </w:rPr>
      </w:pPr>
      <w:r>
        <w:rPr>
          <w:rFonts w:hint="eastAsia" w:ascii="仿宋" w:hAnsi="仿宋" w:eastAsia="仿宋" w:cs="仿宋"/>
          <w:b/>
          <w:bCs/>
          <w:sz w:val="32"/>
          <w:szCs w:val="32"/>
        </w:rPr>
        <w:t>　七、“三公”经费财政拨款预算安排情况说明</w:t>
      </w:r>
    </w:p>
    <w:p w14:paraId="36A46960">
      <w:pPr>
        <w:pStyle w:val="10"/>
        <w:spacing w:before="0" w:line="360" w:lineRule="auto"/>
        <w:ind w:firstLine="320" w:firstLineChars="100"/>
        <w:rPr>
          <w:rFonts w:hint="eastAsia" w:ascii="仿宋" w:hAnsi="仿宋" w:eastAsia="仿宋" w:cs="仿宋"/>
          <w:sz w:val="32"/>
          <w:szCs w:val="32"/>
          <w:lang w:eastAsia="zh-CN"/>
        </w:rPr>
      </w:pPr>
      <w:r>
        <w:rPr>
          <w:rFonts w:hint="eastAsia" w:ascii="仿宋" w:hAnsi="仿宋" w:eastAsia="仿宋" w:cs="仿宋"/>
          <w:sz w:val="32"/>
          <w:szCs w:val="32"/>
        </w:rPr>
        <w:t>　中共马尔康市委党校2</w:t>
      </w:r>
      <w:r>
        <w:rPr>
          <w:rFonts w:hint="eastAsia" w:ascii="仿宋" w:hAnsi="仿宋" w:eastAsia="仿宋" w:cs="仿宋"/>
          <w:color w:val="000000" w:themeColor="text1"/>
          <w:sz w:val="32"/>
          <w:szCs w:val="32"/>
        </w:rPr>
        <w:t>0</w:t>
      </w:r>
      <w:r>
        <w:rPr>
          <w:rFonts w:hint="eastAsia" w:ascii="仿宋" w:hAnsi="仿宋" w:eastAsia="仿宋" w:cs="仿宋"/>
          <w:color w:val="000000" w:themeColor="text1"/>
          <w:sz w:val="32"/>
          <w:szCs w:val="32"/>
          <w:lang w:val="en-US" w:eastAsia="zh-CN"/>
        </w:rPr>
        <w:t>26</w:t>
      </w:r>
      <w:r>
        <w:rPr>
          <w:rFonts w:hint="eastAsia" w:ascii="仿宋" w:hAnsi="仿宋" w:eastAsia="仿宋" w:cs="仿宋"/>
          <w:color w:val="000000" w:themeColor="text1"/>
          <w:sz w:val="32"/>
          <w:szCs w:val="32"/>
        </w:rPr>
        <w:t>年“三公”经费</w:t>
      </w:r>
      <w:r>
        <w:rPr>
          <w:rFonts w:hint="eastAsia" w:ascii="仿宋" w:hAnsi="仿宋" w:eastAsia="仿宋" w:cs="仿宋"/>
          <w:sz w:val="32"/>
          <w:szCs w:val="32"/>
        </w:rPr>
        <w:t>财政拨款预算数</w:t>
      </w:r>
      <w:r>
        <w:rPr>
          <w:rFonts w:hint="eastAsia" w:ascii="仿宋" w:hAnsi="仿宋" w:eastAsia="仿宋" w:cs="仿宋"/>
          <w:sz w:val="32"/>
          <w:szCs w:val="32"/>
          <w:lang w:val="en-US" w:eastAsia="zh-CN"/>
        </w:rPr>
        <w:t>2</w:t>
      </w:r>
      <w:r>
        <w:rPr>
          <w:rFonts w:hint="eastAsia" w:ascii="仿宋" w:hAnsi="仿宋" w:eastAsia="仿宋" w:cs="仿宋"/>
          <w:sz w:val="32"/>
          <w:szCs w:val="32"/>
        </w:rPr>
        <w:t>.5万元，其中：因公出国（境）经费0万元，公务接待费0万元，公务用车购置及运行维护费</w:t>
      </w:r>
      <w:r>
        <w:rPr>
          <w:rFonts w:hint="eastAsia" w:ascii="仿宋" w:hAnsi="仿宋" w:eastAsia="仿宋" w:cs="仿宋"/>
          <w:sz w:val="32"/>
          <w:szCs w:val="32"/>
          <w:lang w:val="en-US" w:eastAsia="zh-CN"/>
        </w:rPr>
        <w:t>2.5</w:t>
      </w:r>
      <w:r>
        <w:rPr>
          <w:rFonts w:hint="eastAsia" w:ascii="仿宋" w:hAnsi="仿宋" w:eastAsia="仿宋" w:cs="仿宋"/>
          <w:sz w:val="32"/>
          <w:szCs w:val="32"/>
        </w:rPr>
        <w:t>万元。</w:t>
      </w:r>
    </w:p>
    <w:p w14:paraId="6AF29587">
      <w:pPr>
        <w:pStyle w:val="10"/>
        <w:spacing w:before="0" w:line="360" w:lineRule="auto"/>
        <w:ind w:firstLine="320" w:firstLineChars="100"/>
        <w:rPr>
          <w:rFonts w:hint="eastAsia" w:ascii="仿宋" w:hAnsi="仿宋" w:eastAsia="仿宋" w:cs="仿宋"/>
          <w:sz w:val="32"/>
          <w:szCs w:val="32"/>
          <w:lang w:eastAsia="zh-CN"/>
        </w:rPr>
      </w:pPr>
      <w:r>
        <w:rPr>
          <w:rFonts w:hint="eastAsia" w:ascii="仿宋" w:hAnsi="仿宋" w:eastAsia="仿宋" w:cs="仿宋"/>
          <w:sz w:val="32"/>
          <w:szCs w:val="32"/>
        </w:rPr>
        <w:t>　（一）20</w:t>
      </w:r>
      <w:r>
        <w:rPr>
          <w:rFonts w:hint="eastAsia" w:ascii="仿宋" w:hAnsi="仿宋" w:eastAsia="仿宋" w:cs="仿宋"/>
          <w:color w:val="000000" w:themeColor="text1"/>
          <w:sz w:val="32"/>
          <w:szCs w:val="32"/>
          <w:lang w:val="en-US" w:eastAsia="zh-CN"/>
        </w:rPr>
        <w:t>26</w:t>
      </w:r>
      <w:r>
        <w:rPr>
          <w:rFonts w:hint="eastAsia" w:ascii="仿宋" w:hAnsi="仿宋" w:eastAsia="仿宋" w:cs="仿宋"/>
          <w:sz w:val="32"/>
          <w:szCs w:val="32"/>
        </w:rPr>
        <w:t>年因公出国（境）经费0万元。较20</w:t>
      </w:r>
      <w:r>
        <w:rPr>
          <w:rFonts w:hint="eastAsia" w:ascii="仿宋" w:hAnsi="仿宋" w:eastAsia="仿宋" w:cs="仿宋"/>
          <w:sz w:val="32"/>
          <w:szCs w:val="32"/>
          <w:lang w:val="en-US" w:eastAsia="zh-CN"/>
        </w:rPr>
        <w:t>25</w:t>
      </w:r>
      <w:r>
        <w:rPr>
          <w:rFonts w:hint="eastAsia" w:ascii="仿宋" w:hAnsi="仿宋" w:eastAsia="仿宋" w:cs="仿宋"/>
          <w:sz w:val="32"/>
          <w:szCs w:val="32"/>
        </w:rPr>
        <w:t>年预算经费0万元</w:t>
      </w:r>
      <w:r>
        <w:rPr>
          <w:rFonts w:hint="eastAsia" w:ascii="仿宋" w:hAnsi="仿宋" w:eastAsia="仿宋" w:cs="仿宋"/>
          <w:sz w:val="32"/>
          <w:szCs w:val="32"/>
          <w:lang w:eastAsia="zh-CN"/>
        </w:rPr>
        <w:t>，</w:t>
      </w:r>
      <w:r>
        <w:rPr>
          <w:rFonts w:hint="eastAsia" w:ascii="仿宋" w:hAnsi="仿宋" w:eastAsia="仿宋" w:cs="仿宋"/>
          <w:sz w:val="32"/>
          <w:szCs w:val="32"/>
        </w:rPr>
        <w:t>增长0%。</w:t>
      </w:r>
    </w:p>
    <w:p w14:paraId="2EED9F15">
      <w:pPr>
        <w:pStyle w:val="10"/>
        <w:spacing w:before="0" w:line="360" w:lineRule="auto"/>
        <w:ind w:firstLine="320" w:firstLineChars="100"/>
        <w:rPr>
          <w:rFonts w:hint="eastAsia" w:ascii="仿宋" w:hAnsi="仿宋" w:eastAsia="仿宋" w:cs="仿宋"/>
          <w:sz w:val="32"/>
          <w:szCs w:val="32"/>
          <w:lang w:eastAsia="zh-CN"/>
        </w:rPr>
      </w:pPr>
      <w:r>
        <w:rPr>
          <w:rFonts w:hint="eastAsia" w:ascii="仿宋" w:hAnsi="仿宋" w:eastAsia="仿宋" w:cs="仿宋"/>
          <w:sz w:val="32"/>
          <w:szCs w:val="32"/>
        </w:rPr>
        <w:t>　（二）20</w:t>
      </w:r>
      <w:r>
        <w:rPr>
          <w:rFonts w:hint="eastAsia" w:ascii="仿宋" w:hAnsi="仿宋" w:eastAsia="仿宋" w:cs="仿宋"/>
          <w:color w:val="000000" w:themeColor="text1"/>
          <w:sz w:val="32"/>
          <w:szCs w:val="32"/>
          <w:lang w:val="en-US" w:eastAsia="zh-CN"/>
        </w:rPr>
        <w:t>26</w:t>
      </w:r>
      <w:r>
        <w:rPr>
          <w:rFonts w:hint="eastAsia" w:ascii="仿宋" w:hAnsi="仿宋" w:eastAsia="仿宋" w:cs="仿宋"/>
          <w:sz w:val="32"/>
          <w:szCs w:val="32"/>
        </w:rPr>
        <w:t>年公务接待费0万元。较20</w:t>
      </w:r>
      <w:r>
        <w:rPr>
          <w:rFonts w:hint="eastAsia" w:ascii="仿宋" w:hAnsi="仿宋" w:eastAsia="仿宋" w:cs="仿宋"/>
          <w:sz w:val="32"/>
          <w:szCs w:val="32"/>
          <w:lang w:val="en-US" w:eastAsia="zh-CN"/>
        </w:rPr>
        <w:t>25</w:t>
      </w:r>
      <w:r>
        <w:rPr>
          <w:rFonts w:hint="eastAsia" w:ascii="仿宋" w:hAnsi="仿宋" w:eastAsia="仿宋" w:cs="仿宋"/>
          <w:sz w:val="32"/>
          <w:szCs w:val="32"/>
        </w:rPr>
        <w:t>年预算经费0万元</w:t>
      </w:r>
      <w:r>
        <w:rPr>
          <w:rFonts w:hint="eastAsia" w:ascii="仿宋" w:hAnsi="仿宋" w:eastAsia="仿宋" w:cs="仿宋"/>
          <w:sz w:val="32"/>
          <w:szCs w:val="32"/>
          <w:lang w:eastAsia="zh-CN"/>
        </w:rPr>
        <w:t>，</w:t>
      </w:r>
      <w:r>
        <w:rPr>
          <w:rFonts w:hint="eastAsia" w:ascii="仿宋" w:hAnsi="仿宋" w:eastAsia="仿宋" w:cs="仿宋"/>
          <w:sz w:val="32"/>
          <w:szCs w:val="32"/>
        </w:rPr>
        <w:t>增长0%。</w:t>
      </w:r>
    </w:p>
    <w:p w14:paraId="133696D2">
      <w:pPr>
        <w:pStyle w:val="10"/>
        <w:spacing w:before="0" w:line="360" w:lineRule="auto"/>
        <w:ind w:firstLine="320" w:firstLineChars="100"/>
        <w:rPr>
          <w:rFonts w:hint="eastAsia" w:ascii="仿宋" w:hAnsi="仿宋" w:eastAsia="仿宋" w:cs="仿宋"/>
          <w:b/>
          <w:bCs/>
          <w:sz w:val="32"/>
          <w:szCs w:val="32"/>
        </w:rPr>
      </w:pPr>
      <w:r>
        <w:rPr>
          <w:rFonts w:hint="eastAsia" w:ascii="仿宋" w:hAnsi="仿宋" w:eastAsia="仿宋" w:cs="仿宋"/>
          <w:color w:val="000000" w:themeColor="text1"/>
          <w:sz w:val="32"/>
          <w:szCs w:val="32"/>
        </w:rPr>
        <w:t>　（三）20</w:t>
      </w:r>
      <w:r>
        <w:rPr>
          <w:rFonts w:hint="eastAsia" w:ascii="仿宋" w:hAnsi="仿宋" w:eastAsia="仿宋" w:cs="仿宋"/>
          <w:color w:val="000000" w:themeColor="text1"/>
          <w:sz w:val="32"/>
          <w:szCs w:val="32"/>
          <w:lang w:val="en-US" w:eastAsia="zh-CN"/>
        </w:rPr>
        <w:t>26</w:t>
      </w:r>
      <w:r>
        <w:rPr>
          <w:rFonts w:hint="eastAsia" w:ascii="仿宋" w:hAnsi="仿宋" w:eastAsia="仿宋" w:cs="仿宋"/>
          <w:color w:val="000000" w:themeColor="text1"/>
          <w:sz w:val="32"/>
          <w:szCs w:val="32"/>
        </w:rPr>
        <w:t>年公务用车购置及运行维护费</w:t>
      </w:r>
      <w:r>
        <w:rPr>
          <w:rFonts w:hint="eastAsia" w:ascii="仿宋" w:hAnsi="仿宋" w:eastAsia="仿宋" w:cs="仿宋"/>
          <w:color w:val="000000" w:themeColor="text1"/>
          <w:sz w:val="32"/>
          <w:szCs w:val="32"/>
          <w:lang w:val="en-US" w:eastAsia="zh-CN"/>
        </w:rPr>
        <w:t>2.5</w:t>
      </w:r>
      <w:r>
        <w:rPr>
          <w:rFonts w:hint="eastAsia" w:ascii="仿宋" w:hAnsi="仿宋" w:eastAsia="仿宋" w:cs="仿宋"/>
          <w:color w:val="000000" w:themeColor="text1"/>
          <w:sz w:val="32"/>
          <w:szCs w:val="32"/>
        </w:rPr>
        <w:t>万元，其中公务用车运行维护费</w:t>
      </w:r>
      <w:r>
        <w:rPr>
          <w:rFonts w:hint="eastAsia" w:ascii="仿宋" w:hAnsi="仿宋" w:eastAsia="仿宋" w:cs="仿宋"/>
          <w:color w:val="000000" w:themeColor="text1"/>
          <w:sz w:val="32"/>
          <w:szCs w:val="32"/>
          <w:lang w:val="en-US" w:eastAsia="zh-CN"/>
        </w:rPr>
        <w:t>2.5</w:t>
      </w:r>
      <w:r>
        <w:rPr>
          <w:rFonts w:hint="eastAsia" w:ascii="仿宋" w:hAnsi="仿宋" w:eastAsia="仿宋" w:cs="仿宋"/>
          <w:color w:val="000000" w:themeColor="text1"/>
          <w:sz w:val="32"/>
          <w:szCs w:val="32"/>
        </w:rPr>
        <w:t>万元。</w:t>
      </w:r>
      <w:r>
        <w:rPr>
          <w:rFonts w:hint="eastAsia" w:ascii="仿宋" w:hAnsi="仿宋" w:eastAsia="仿宋" w:cs="仿宋"/>
          <w:color w:val="000000" w:themeColor="text1"/>
          <w:sz w:val="32"/>
          <w:szCs w:val="32"/>
          <w:lang w:val="en-US" w:eastAsia="zh-CN"/>
        </w:rPr>
        <w:t>与</w:t>
      </w:r>
      <w:r>
        <w:rPr>
          <w:rFonts w:hint="eastAsia" w:ascii="仿宋" w:hAnsi="仿宋" w:eastAsia="仿宋" w:cs="仿宋"/>
          <w:color w:val="000000" w:themeColor="text1"/>
          <w:sz w:val="32"/>
          <w:szCs w:val="32"/>
        </w:rPr>
        <w:t>20</w:t>
      </w:r>
      <w:r>
        <w:rPr>
          <w:rFonts w:hint="eastAsia" w:ascii="仿宋" w:hAnsi="仿宋" w:eastAsia="仿宋" w:cs="仿宋"/>
          <w:color w:val="000000" w:themeColor="text1"/>
          <w:sz w:val="32"/>
          <w:szCs w:val="32"/>
          <w:lang w:val="en-US" w:eastAsia="zh-CN"/>
        </w:rPr>
        <w:t>25</w:t>
      </w:r>
      <w:r>
        <w:rPr>
          <w:rFonts w:hint="eastAsia" w:ascii="仿宋" w:hAnsi="仿宋" w:eastAsia="仿宋" w:cs="仿宋"/>
          <w:color w:val="000000" w:themeColor="text1"/>
          <w:sz w:val="32"/>
          <w:szCs w:val="32"/>
        </w:rPr>
        <w:t>年预算经费</w:t>
      </w:r>
      <w:r>
        <w:rPr>
          <w:rFonts w:hint="eastAsia" w:ascii="仿宋" w:hAnsi="仿宋" w:eastAsia="仿宋" w:cs="仿宋"/>
          <w:color w:val="000000" w:themeColor="text1"/>
          <w:sz w:val="32"/>
          <w:szCs w:val="32"/>
          <w:lang w:val="en-US" w:eastAsia="zh-CN"/>
        </w:rPr>
        <w:t>2.5</w:t>
      </w:r>
      <w:r>
        <w:rPr>
          <w:rFonts w:hint="eastAsia" w:ascii="仿宋" w:hAnsi="仿宋" w:eastAsia="仿宋" w:cs="仿宋"/>
          <w:color w:val="000000" w:themeColor="text1"/>
          <w:sz w:val="32"/>
          <w:szCs w:val="32"/>
        </w:rPr>
        <w:t>万元</w:t>
      </w:r>
      <w:r>
        <w:rPr>
          <w:rFonts w:hint="eastAsia" w:ascii="仿宋" w:hAnsi="仿宋" w:eastAsia="仿宋" w:cs="仿宋"/>
          <w:color w:val="000000" w:themeColor="text1"/>
          <w:sz w:val="32"/>
          <w:szCs w:val="32"/>
          <w:lang w:val="en-US" w:eastAsia="zh-CN"/>
        </w:rPr>
        <w:t>，与上年持平。</w:t>
      </w:r>
      <w:r>
        <w:rPr>
          <w:rFonts w:hint="eastAsia" w:ascii="仿宋" w:hAnsi="仿宋" w:eastAsia="仿宋" w:cs="仿宋"/>
          <w:b/>
          <w:bCs/>
          <w:sz w:val="32"/>
          <w:szCs w:val="32"/>
        </w:rPr>
        <w:t xml:space="preserve">　　  </w:t>
      </w:r>
    </w:p>
    <w:p w14:paraId="231B1A80">
      <w:pPr>
        <w:pStyle w:val="10"/>
        <w:spacing w:before="0" w:line="360" w:lineRule="auto"/>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rPr>
        <w:t>八、政府性基金预算支出情况说明</w:t>
      </w:r>
    </w:p>
    <w:p w14:paraId="26EB713A">
      <w:pPr>
        <w:pStyle w:val="10"/>
        <w:spacing w:before="0"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中共马尔康市委党校20</w:t>
      </w:r>
      <w:r>
        <w:rPr>
          <w:rFonts w:hint="eastAsia" w:ascii="仿宋" w:hAnsi="仿宋" w:eastAsia="仿宋" w:cs="仿宋"/>
          <w:color w:val="000000" w:themeColor="text1"/>
          <w:sz w:val="32"/>
          <w:szCs w:val="32"/>
          <w:lang w:val="en-US" w:eastAsia="zh-CN"/>
        </w:rPr>
        <w:t>26</w:t>
      </w:r>
      <w:r>
        <w:rPr>
          <w:rFonts w:hint="eastAsia" w:ascii="仿宋" w:hAnsi="仿宋" w:eastAsia="仿宋" w:cs="仿宋"/>
          <w:sz w:val="32"/>
          <w:szCs w:val="32"/>
        </w:rPr>
        <w:t>年政府性基金预算拨款安排的支出0万元。较20</w:t>
      </w:r>
      <w:r>
        <w:rPr>
          <w:rFonts w:hint="eastAsia" w:ascii="仿宋" w:hAnsi="仿宋" w:eastAsia="仿宋" w:cs="仿宋"/>
          <w:sz w:val="32"/>
          <w:szCs w:val="32"/>
          <w:lang w:val="en-US" w:eastAsia="zh-CN"/>
        </w:rPr>
        <w:t>25</w:t>
      </w:r>
      <w:r>
        <w:rPr>
          <w:rFonts w:hint="eastAsia" w:ascii="仿宋" w:hAnsi="仿宋" w:eastAsia="仿宋" w:cs="仿宋"/>
          <w:sz w:val="32"/>
          <w:szCs w:val="32"/>
        </w:rPr>
        <w:t>年预算经费0万元</w:t>
      </w:r>
      <w:r>
        <w:rPr>
          <w:rFonts w:hint="eastAsia" w:ascii="仿宋" w:hAnsi="仿宋" w:eastAsia="仿宋" w:cs="仿宋"/>
          <w:sz w:val="32"/>
          <w:szCs w:val="32"/>
          <w:lang w:eastAsia="zh-CN"/>
        </w:rPr>
        <w:t>，</w:t>
      </w:r>
      <w:r>
        <w:rPr>
          <w:rFonts w:hint="eastAsia" w:ascii="仿宋" w:hAnsi="仿宋" w:eastAsia="仿宋" w:cs="仿宋"/>
          <w:sz w:val="32"/>
          <w:szCs w:val="32"/>
        </w:rPr>
        <w:t>增长0%。</w:t>
      </w:r>
    </w:p>
    <w:p w14:paraId="1DBD27CE">
      <w:pPr>
        <w:pStyle w:val="10"/>
        <w:spacing w:before="0" w:line="360" w:lineRule="auto"/>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rPr>
        <w:t>九、其他重要事项的情况说明</w:t>
      </w:r>
    </w:p>
    <w:p w14:paraId="3D1845C5">
      <w:pPr>
        <w:pStyle w:val="10"/>
        <w:spacing w:before="0"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（一）机关运行经费</w:t>
      </w:r>
    </w:p>
    <w:p w14:paraId="59DEB0DD">
      <w:pPr>
        <w:pStyle w:val="10"/>
        <w:spacing w:before="0" w:line="360" w:lineRule="auto"/>
        <w:ind w:firstLine="640" w:firstLineChars="200"/>
        <w:rPr>
          <w:rFonts w:hint="default" w:ascii="仿宋" w:hAnsi="仿宋" w:eastAsia="仿宋" w:cs="仿宋"/>
          <w:sz w:val="32"/>
          <w:szCs w:val="32"/>
          <w:lang w:val="en-US"/>
        </w:rPr>
      </w:pPr>
      <w:r>
        <w:rPr>
          <w:rFonts w:hint="eastAsia" w:ascii="仿宋" w:hAnsi="仿宋" w:eastAsia="仿宋" w:cs="仿宋"/>
          <w:sz w:val="32"/>
          <w:szCs w:val="32"/>
        </w:rPr>
        <w:t>中共马尔康市委党校20</w:t>
      </w:r>
      <w:r>
        <w:rPr>
          <w:rFonts w:hint="eastAsia" w:ascii="仿宋" w:hAnsi="仿宋" w:eastAsia="仿宋" w:cs="仿宋"/>
          <w:color w:val="000000" w:themeColor="text1"/>
          <w:sz w:val="32"/>
          <w:szCs w:val="32"/>
          <w:lang w:val="en-US" w:eastAsia="zh-CN"/>
        </w:rPr>
        <w:t>26</w:t>
      </w:r>
      <w:r>
        <w:rPr>
          <w:rFonts w:hint="eastAsia" w:ascii="仿宋" w:hAnsi="仿宋" w:eastAsia="仿宋" w:cs="仿宋"/>
          <w:sz w:val="32"/>
          <w:szCs w:val="32"/>
        </w:rPr>
        <w:t>年机关运行经费财政拨款预算为</w:t>
      </w:r>
      <w:r>
        <w:rPr>
          <w:rFonts w:hint="eastAsia" w:ascii="仿宋" w:hAnsi="仿宋" w:eastAsia="仿宋" w:cs="仿宋"/>
          <w:sz w:val="32"/>
          <w:szCs w:val="32"/>
          <w:lang w:val="en-US" w:eastAsia="zh-CN"/>
        </w:rPr>
        <w:t>15.37</w:t>
      </w:r>
      <w:r>
        <w:rPr>
          <w:rFonts w:hint="eastAsia" w:ascii="仿宋" w:hAnsi="仿宋" w:eastAsia="仿宋" w:cs="仿宋"/>
          <w:sz w:val="32"/>
          <w:szCs w:val="32"/>
        </w:rPr>
        <w:t>万元，</w:t>
      </w:r>
      <w:r>
        <w:rPr>
          <w:rFonts w:hint="eastAsia" w:ascii="仿宋" w:hAnsi="仿宋" w:eastAsia="仿宋" w:cs="仿宋"/>
          <w:sz w:val="32"/>
          <w:szCs w:val="32"/>
          <w:lang w:val="en-US" w:eastAsia="zh-CN"/>
        </w:rPr>
        <w:t>与</w:t>
      </w:r>
      <w:r>
        <w:rPr>
          <w:rFonts w:hint="eastAsia" w:ascii="仿宋" w:hAnsi="仿宋" w:eastAsia="仿宋" w:cs="仿宋"/>
          <w:sz w:val="32"/>
          <w:szCs w:val="32"/>
        </w:rPr>
        <w:t>20</w:t>
      </w:r>
      <w:r>
        <w:rPr>
          <w:rFonts w:hint="eastAsia" w:ascii="仿宋" w:hAnsi="仿宋" w:eastAsia="仿宋" w:cs="仿宋"/>
          <w:sz w:val="32"/>
          <w:szCs w:val="32"/>
          <w:lang w:val="en-US" w:eastAsia="zh-CN"/>
        </w:rPr>
        <w:t>25</w:t>
      </w:r>
      <w:r>
        <w:rPr>
          <w:rFonts w:hint="eastAsia" w:ascii="仿宋" w:hAnsi="仿宋" w:eastAsia="仿宋" w:cs="仿宋"/>
          <w:sz w:val="32"/>
          <w:szCs w:val="32"/>
        </w:rPr>
        <w:t>年预算</w:t>
      </w:r>
      <w:r>
        <w:rPr>
          <w:rFonts w:hint="eastAsia" w:ascii="仿宋" w:hAnsi="仿宋" w:eastAsia="仿宋" w:cs="仿宋"/>
          <w:sz w:val="32"/>
          <w:szCs w:val="32"/>
          <w:lang w:val="en-US" w:eastAsia="zh-CN"/>
        </w:rPr>
        <w:t>13.82</w:t>
      </w:r>
      <w:r>
        <w:rPr>
          <w:rFonts w:hint="eastAsia" w:ascii="仿宋" w:hAnsi="仿宋" w:eastAsia="仿宋" w:cs="仿宋"/>
          <w:sz w:val="32"/>
          <w:szCs w:val="32"/>
        </w:rPr>
        <w:t>万元</w:t>
      </w:r>
      <w:r>
        <w:rPr>
          <w:rFonts w:hint="eastAsia" w:ascii="仿宋" w:hAnsi="仿宋" w:eastAsia="仿宋" w:cs="仿宋"/>
          <w:sz w:val="32"/>
          <w:szCs w:val="32"/>
          <w:lang w:val="en-US" w:eastAsia="zh-CN"/>
        </w:rPr>
        <w:t>,增加1.55万元，主要原因是：残疾人保证金纳入公用经费中。</w:t>
      </w:r>
    </w:p>
    <w:p w14:paraId="165D3D06">
      <w:pPr>
        <w:pStyle w:val="10"/>
        <w:spacing w:before="0"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（二）政府采购情况</w:t>
      </w:r>
    </w:p>
    <w:p w14:paraId="27E2B5CB">
      <w:pPr>
        <w:pStyle w:val="10"/>
        <w:spacing w:before="0"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20</w:t>
      </w:r>
      <w:r>
        <w:rPr>
          <w:rFonts w:hint="eastAsia" w:ascii="仿宋" w:hAnsi="仿宋" w:eastAsia="仿宋" w:cs="仿宋"/>
          <w:sz w:val="32"/>
          <w:szCs w:val="32"/>
          <w:lang w:val="en-US" w:eastAsia="zh-CN"/>
        </w:rPr>
        <w:t>26</w:t>
      </w:r>
      <w:r>
        <w:rPr>
          <w:rFonts w:hint="eastAsia" w:ascii="仿宋" w:hAnsi="仿宋" w:eastAsia="仿宋" w:cs="仿宋"/>
          <w:sz w:val="32"/>
          <w:szCs w:val="32"/>
        </w:rPr>
        <w:t>年中共马尔康市委党校安排政府采购预算0万元。</w:t>
      </w:r>
    </w:p>
    <w:p w14:paraId="4F4885FD">
      <w:pPr>
        <w:pStyle w:val="10"/>
        <w:spacing w:before="0"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（三）国有资产占有使用情况</w:t>
      </w:r>
    </w:p>
    <w:p w14:paraId="0382579A">
      <w:pPr>
        <w:pStyle w:val="10"/>
        <w:spacing w:before="0" w:line="360" w:lineRule="auto"/>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截止20</w:t>
      </w:r>
      <w:r>
        <w:rPr>
          <w:rFonts w:hint="eastAsia" w:ascii="仿宋" w:hAnsi="仿宋" w:eastAsia="仿宋" w:cs="仿宋"/>
          <w:sz w:val="32"/>
          <w:szCs w:val="32"/>
          <w:highlight w:val="none"/>
          <w:lang w:val="en-US" w:eastAsia="zh-CN"/>
        </w:rPr>
        <w:t>25</w:t>
      </w:r>
      <w:r>
        <w:rPr>
          <w:rFonts w:hint="eastAsia" w:ascii="仿宋" w:hAnsi="仿宋" w:eastAsia="仿宋" w:cs="仿宋"/>
          <w:sz w:val="32"/>
          <w:szCs w:val="32"/>
          <w:highlight w:val="none"/>
        </w:rPr>
        <w:t>年12月31日，我校资产总额</w:t>
      </w:r>
      <w:r>
        <w:rPr>
          <w:rFonts w:hint="eastAsia" w:hAnsi="仿宋"/>
          <w:color w:val="000000"/>
          <w:sz w:val="32"/>
          <w:szCs w:val="32"/>
          <w:highlight w:val="none"/>
          <w:lang w:val="en-US" w:eastAsia="zh-CN"/>
        </w:rPr>
        <w:t>452.26</w:t>
      </w:r>
      <w:r>
        <w:rPr>
          <w:rFonts w:hint="eastAsia" w:ascii="仿宋" w:hAnsi="仿宋" w:eastAsia="仿宋" w:cs="仿宋"/>
          <w:sz w:val="32"/>
          <w:szCs w:val="32"/>
          <w:highlight w:val="none"/>
        </w:rPr>
        <w:t>万元，其中流动资产</w:t>
      </w:r>
      <w:r>
        <w:rPr>
          <w:rFonts w:hint="eastAsia" w:hAnsi="仿宋"/>
          <w:color w:val="000000"/>
          <w:sz w:val="32"/>
          <w:szCs w:val="32"/>
          <w:highlight w:val="none"/>
          <w:lang w:val="en-US" w:eastAsia="zh-CN"/>
        </w:rPr>
        <w:t>0.47</w:t>
      </w:r>
      <w:r>
        <w:rPr>
          <w:rFonts w:hint="eastAsia" w:ascii="仿宋" w:hAnsi="仿宋" w:eastAsia="仿宋" w:cs="仿宋"/>
          <w:sz w:val="32"/>
          <w:szCs w:val="32"/>
          <w:highlight w:val="none"/>
        </w:rPr>
        <w:t>万元，固定资产</w:t>
      </w:r>
      <w:r>
        <w:rPr>
          <w:rFonts w:hint="eastAsia" w:ascii="仿宋" w:hAnsi="仿宋" w:eastAsia="仿宋" w:cs="仿宋"/>
          <w:sz w:val="32"/>
          <w:szCs w:val="32"/>
          <w:highlight w:val="none"/>
          <w:lang w:val="en-US" w:eastAsia="zh-CN"/>
        </w:rPr>
        <w:t>净值</w:t>
      </w:r>
      <w:r>
        <w:rPr>
          <w:rFonts w:hint="eastAsia" w:hAnsi="仿宋"/>
          <w:color w:val="000000"/>
          <w:sz w:val="32"/>
          <w:szCs w:val="32"/>
          <w:highlight w:val="none"/>
          <w:lang w:val="en-US" w:eastAsia="zh-CN"/>
        </w:rPr>
        <w:t>458.80</w:t>
      </w:r>
      <w:r>
        <w:rPr>
          <w:rFonts w:hint="eastAsia" w:ascii="仿宋" w:hAnsi="仿宋" w:eastAsia="仿宋" w:cs="仿宋"/>
          <w:sz w:val="32"/>
          <w:szCs w:val="32"/>
          <w:highlight w:val="none"/>
        </w:rPr>
        <w:t>万元。</w:t>
      </w:r>
    </w:p>
    <w:p w14:paraId="1569271F">
      <w:pPr>
        <w:pStyle w:val="10"/>
        <w:spacing w:before="0" w:line="36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（四）绩效目标设置情况</w:t>
      </w:r>
    </w:p>
    <w:p w14:paraId="17481C31">
      <w:pPr>
        <w:pStyle w:val="10"/>
        <w:spacing w:before="0" w:line="36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20</w:t>
      </w:r>
      <w:r>
        <w:rPr>
          <w:rFonts w:hint="eastAsia" w:ascii="仿宋" w:hAnsi="仿宋" w:eastAsia="仿宋" w:cs="仿宋"/>
          <w:sz w:val="32"/>
          <w:szCs w:val="32"/>
          <w:lang w:val="en-US" w:eastAsia="zh-CN"/>
        </w:rPr>
        <w:t>26</w:t>
      </w:r>
      <w:r>
        <w:rPr>
          <w:rFonts w:hint="eastAsia" w:ascii="仿宋" w:hAnsi="仿宋" w:eastAsia="仿宋" w:cs="仿宋"/>
          <w:sz w:val="32"/>
          <w:szCs w:val="32"/>
        </w:rPr>
        <w:t>我校通用项目和专用项目均按要求实行绩效目标管理，其中部门整体支出绩效目标按年度主要任务设置，包含完成指标、效益指标、满意度指标，涉及一般公共预算当年拨款</w:t>
      </w:r>
      <w:r>
        <w:rPr>
          <w:rFonts w:hint="eastAsia" w:ascii="仿宋" w:hAnsi="仿宋" w:eastAsia="仿宋" w:cs="仿宋"/>
          <w:sz w:val="32"/>
          <w:szCs w:val="32"/>
          <w:lang w:val="en-US" w:eastAsia="zh-CN"/>
        </w:rPr>
        <w:t>239.26</w:t>
      </w:r>
      <w:r>
        <w:rPr>
          <w:rFonts w:hint="eastAsia" w:ascii="仿宋" w:hAnsi="仿宋" w:eastAsia="仿宋" w:cs="仿宋"/>
          <w:sz w:val="32"/>
          <w:szCs w:val="32"/>
        </w:rPr>
        <w:t>万元。</w:t>
      </w:r>
    </w:p>
    <w:p w14:paraId="4413D589">
      <w:pPr>
        <w:pStyle w:val="10"/>
        <w:spacing w:before="0" w:line="360" w:lineRule="auto"/>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rPr>
        <w:t>十、名词解释</w:t>
      </w:r>
    </w:p>
    <w:p w14:paraId="75883D8B">
      <w:pPr>
        <w:pStyle w:val="10"/>
        <w:spacing w:before="0" w:line="36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（一）财政拨款收入：指由财政拨款形成的部门收入。按现行管理制度，部门预算中反映的财政拨款仅包括一般公共预算拨款和政府性基金预算拨款。</w:t>
      </w:r>
    </w:p>
    <w:p w14:paraId="41391C67">
      <w:pPr>
        <w:pStyle w:val="10"/>
        <w:spacing w:before="0" w:line="36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（二）事业收入：指所属事业单位开展专业业务活动及辅助活动所取得的收入。</w:t>
      </w:r>
    </w:p>
    <w:p w14:paraId="64B65027">
      <w:pPr>
        <w:pStyle w:val="10"/>
        <w:spacing w:before="0" w:line="36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（三）事业单位经营收入：指所属事业单位在专业业务活动及其辅助活动之外开展非独立核算经营活动取得的收入。</w:t>
      </w:r>
    </w:p>
    <w:p w14:paraId="39734591">
      <w:pPr>
        <w:pStyle w:val="10"/>
        <w:spacing w:before="0" w:line="36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（四）其他收入：指除上述“财政拨款收入”、“事业收入”、“事业单位经营收入”等以外的收入，主要是所属行政事业单位按规定动用的售房收入、存款利息收入等。</w:t>
      </w:r>
    </w:p>
    <w:p w14:paraId="55FA0759">
      <w:pPr>
        <w:pStyle w:val="10"/>
        <w:spacing w:before="0" w:line="36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五）用事业基金弥补收支差额：指所属事业单位在预计用当年的“财政拨款收入”、“事业收入”、“事业单位经营收入”、“其他收入”不足以安排当年支出的情况下，使用以前年度积累的事业基金弥补本年度收支缺口的资金。</w:t>
      </w:r>
    </w:p>
    <w:p w14:paraId="04156F1B">
      <w:pPr>
        <w:pStyle w:val="10"/>
        <w:spacing w:before="0"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（六）上年结转：指所属行政事业单位以前年度尚未完成、结转至本年按原规定用途继续使用的资金和以前年度已完成项目剩余资金经批准用于新用途使用的资金。</w:t>
      </w:r>
    </w:p>
    <w:p w14:paraId="50F4DA94">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 w:name="方正楷体_GB2312">
    <w:altName w:val="宋体"/>
    <w:panose1 w:val="02000000000000000000"/>
    <w:charset w:val="86"/>
    <w:family w:val="auto"/>
    <w:pitch w:val="default"/>
    <w:sig w:usb0="00000000" w:usb1="00000000"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27FE7"/>
    <w:multiLevelType w:val="multilevel"/>
    <w:tmpl w:val="28F27FE7"/>
    <w:lvl w:ilvl="0" w:tentative="0">
      <w:start w:val="1"/>
      <w:numFmt w:val="japaneseCounting"/>
      <w:lvlText w:val="%1、"/>
      <w:lvlJc w:val="left"/>
      <w:pPr>
        <w:ind w:left="880" w:hanging="88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zIxM2QyM2I4MzQ5NjI1OWM4MTliZTI1NDY3NDY2ZjcifQ=="/>
  </w:docVars>
  <w:rsids>
    <w:rsidRoot w:val="00352854"/>
    <w:rsid w:val="00062F10"/>
    <w:rsid w:val="00085137"/>
    <w:rsid w:val="000A4612"/>
    <w:rsid w:val="000C73D7"/>
    <w:rsid w:val="000F4FB4"/>
    <w:rsid w:val="00126C71"/>
    <w:rsid w:val="00170029"/>
    <w:rsid w:val="00172474"/>
    <w:rsid w:val="001846CC"/>
    <w:rsid w:val="00187AD5"/>
    <w:rsid w:val="001A11E1"/>
    <w:rsid w:val="001A737A"/>
    <w:rsid w:val="00260082"/>
    <w:rsid w:val="002B11D0"/>
    <w:rsid w:val="002B11D5"/>
    <w:rsid w:val="002C45F5"/>
    <w:rsid w:val="00311227"/>
    <w:rsid w:val="00314FDE"/>
    <w:rsid w:val="00321654"/>
    <w:rsid w:val="00330DB5"/>
    <w:rsid w:val="00352854"/>
    <w:rsid w:val="003762A5"/>
    <w:rsid w:val="003820A3"/>
    <w:rsid w:val="003C5EA1"/>
    <w:rsid w:val="003C5F31"/>
    <w:rsid w:val="003E256B"/>
    <w:rsid w:val="004133D4"/>
    <w:rsid w:val="0042366E"/>
    <w:rsid w:val="005B2512"/>
    <w:rsid w:val="006272AF"/>
    <w:rsid w:val="006E4C9C"/>
    <w:rsid w:val="006F0519"/>
    <w:rsid w:val="007217D5"/>
    <w:rsid w:val="007B3677"/>
    <w:rsid w:val="007C2064"/>
    <w:rsid w:val="007D3544"/>
    <w:rsid w:val="00852173"/>
    <w:rsid w:val="008C573C"/>
    <w:rsid w:val="008F03C7"/>
    <w:rsid w:val="008F582E"/>
    <w:rsid w:val="008F63EB"/>
    <w:rsid w:val="00913FC7"/>
    <w:rsid w:val="009238B5"/>
    <w:rsid w:val="009648B7"/>
    <w:rsid w:val="00987B5A"/>
    <w:rsid w:val="00994551"/>
    <w:rsid w:val="009B2E1B"/>
    <w:rsid w:val="009D0F61"/>
    <w:rsid w:val="00A256AC"/>
    <w:rsid w:val="00A25B25"/>
    <w:rsid w:val="00A50F71"/>
    <w:rsid w:val="00B32511"/>
    <w:rsid w:val="00C0348B"/>
    <w:rsid w:val="00C43A7D"/>
    <w:rsid w:val="00C451EA"/>
    <w:rsid w:val="00C46DFD"/>
    <w:rsid w:val="00C8183B"/>
    <w:rsid w:val="00CA196D"/>
    <w:rsid w:val="00D22494"/>
    <w:rsid w:val="00D267AC"/>
    <w:rsid w:val="00D52407"/>
    <w:rsid w:val="00D83A1E"/>
    <w:rsid w:val="00DA61BD"/>
    <w:rsid w:val="00E20F1F"/>
    <w:rsid w:val="00E629F5"/>
    <w:rsid w:val="00EB56A2"/>
    <w:rsid w:val="00EE6D6E"/>
    <w:rsid w:val="00EF5EC5"/>
    <w:rsid w:val="00F40C09"/>
    <w:rsid w:val="00F47B8B"/>
    <w:rsid w:val="00F60147"/>
    <w:rsid w:val="00F743F0"/>
    <w:rsid w:val="00F80C32"/>
    <w:rsid w:val="00FE5D18"/>
    <w:rsid w:val="00FF11B9"/>
    <w:rsid w:val="01473516"/>
    <w:rsid w:val="028415DC"/>
    <w:rsid w:val="02B94FF1"/>
    <w:rsid w:val="02F47032"/>
    <w:rsid w:val="033219DC"/>
    <w:rsid w:val="03D6719C"/>
    <w:rsid w:val="06265EE5"/>
    <w:rsid w:val="06562836"/>
    <w:rsid w:val="067B33E2"/>
    <w:rsid w:val="06DB2F60"/>
    <w:rsid w:val="06DD649D"/>
    <w:rsid w:val="072A0820"/>
    <w:rsid w:val="0797138A"/>
    <w:rsid w:val="07BD1B0B"/>
    <w:rsid w:val="08CE0793"/>
    <w:rsid w:val="08E024EF"/>
    <w:rsid w:val="09840E52"/>
    <w:rsid w:val="09A03EDE"/>
    <w:rsid w:val="0A01591F"/>
    <w:rsid w:val="0B2904C9"/>
    <w:rsid w:val="0B405A0C"/>
    <w:rsid w:val="0B5D4045"/>
    <w:rsid w:val="0BA81ECB"/>
    <w:rsid w:val="0BCA4187"/>
    <w:rsid w:val="0BE71D29"/>
    <w:rsid w:val="0C1F1145"/>
    <w:rsid w:val="0C405818"/>
    <w:rsid w:val="0C85672C"/>
    <w:rsid w:val="0CAC4948"/>
    <w:rsid w:val="0D4A10E3"/>
    <w:rsid w:val="0D7B1CDA"/>
    <w:rsid w:val="0D8F39EB"/>
    <w:rsid w:val="0E1A3B33"/>
    <w:rsid w:val="0E260B16"/>
    <w:rsid w:val="0E737E3B"/>
    <w:rsid w:val="0F340C24"/>
    <w:rsid w:val="0F386966"/>
    <w:rsid w:val="0F6A759D"/>
    <w:rsid w:val="0F967A9C"/>
    <w:rsid w:val="0FB75201"/>
    <w:rsid w:val="104B00A3"/>
    <w:rsid w:val="10516890"/>
    <w:rsid w:val="105C0433"/>
    <w:rsid w:val="10A047C3"/>
    <w:rsid w:val="10A7064B"/>
    <w:rsid w:val="11AD363C"/>
    <w:rsid w:val="1268003B"/>
    <w:rsid w:val="12E84200"/>
    <w:rsid w:val="137666E0"/>
    <w:rsid w:val="13857CA0"/>
    <w:rsid w:val="138C102F"/>
    <w:rsid w:val="13A83EFE"/>
    <w:rsid w:val="13F015BE"/>
    <w:rsid w:val="140B24F6"/>
    <w:rsid w:val="14107EB2"/>
    <w:rsid w:val="152C6BF9"/>
    <w:rsid w:val="154047C7"/>
    <w:rsid w:val="15EB376F"/>
    <w:rsid w:val="16316F7F"/>
    <w:rsid w:val="16E230EB"/>
    <w:rsid w:val="16EC5E95"/>
    <w:rsid w:val="175909B3"/>
    <w:rsid w:val="175A7A88"/>
    <w:rsid w:val="17E37D1B"/>
    <w:rsid w:val="18541FF1"/>
    <w:rsid w:val="195F7ABA"/>
    <w:rsid w:val="1A8931C8"/>
    <w:rsid w:val="1AE359DC"/>
    <w:rsid w:val="1B2D471D"/>
    <w:rsid w:val="1BF12377"/>
    <w:rsid w:val="1BFE2CE6"/>
    <w:rsid w:val="1C5828EC"/>
    <w:rsid w:val="1C74413C"/>
    <w:rsid w:val="1CD77EAC"/>
    <w:rsid w:val="1D9C27B6"/>
    <w:rsid w:val="1E636E30"/>
    <w:rsid w:val="1E882D33"/>
    <w:rsid w:val="1EDF5065"/>
    <w:rsid w:val="1F783BAD"/>
    <w:rsid w:val="20BB5506"/>
    <w:rsid w:val="20D92C28"/>
    <w:rsid w:val="216E3C7A"/>
    <w:rsid w:val="22176E42"/>
    <w:rsid w:val="2257284B"/>
    <w:rsid w:val="22631AF5"/>
    <w:rsid w:val="22F340D5"/>
    <w:rsid w:val="236E0508"/>
    <w:rsid w:val="23C91E2B"/>
    <w:rsid w:val="23DC4C36"/>
    <w:rsid w:val="23E81101"/>
    <w:rsid w:val="23F96252"/>
    <w:rsid w:val="24262DDA"/>
    <w:rsid w:val="24652BDE"/>
    <w:rsid w:val="254A19D1"/>
    <w:rsid w:val="25537BFE"/>
    <w:rsid w:val="25665B84"/>
    <w:rsid w:val="25756663"/>
    <w:rsid w:val="260D4251"/>
    <w:rsid w:val="265D49F0"/>
    <w:rsid w:val="2677791D"/>
    <w:rsid w:val="26A30712"/>
    <w:rsid w:val="26D37EE3"/>
    <w:rsid w:val="27136F99"/>
    <w:rsid w:val="278C4BE9"/>
    <w:rsid w:val="27905D11"/>
    <w:rsid w:val="27A4246C"/>
    <w:rsid w:val="27A83187"/>
    <w:rsid w:val="27A97202"/>
    <w:rsid w:val="281E3679"/>
    <w:rsid w:val="28E001CA"/>
    <w:rsid w:val="29477A7A"/>
    <w:rsid w:val="29C05174"/>
    <w:rsid w:val="29D27787"/>
    <w:rsid w:val="29DB13A4"/>
    <w:rsid w:val="29F64FFC"/>
    <w:rsid w:val="2AC1389C"/>
    <w:rsid w:val="2AED4651"/>
    <w:rsid w:val="2B9176D3"/>
    <w:rsid w:val="2BA94A1C"/>
    <w:rsid w:val="2BC51B35"/>
    <w:rsid w:val="2C0848B6"/>
    <w:rsid w:val="2C5A70D6"/>
    <w:rsid w:val="2C617C04"/>
    <w:rsid w:val="2C9437D1"/>
    <w:rsid w:val="2CA47A6E"/>
    <w:rsid w:val="2CA72036"/>
    <w:rsid w:val="2D0F3F8E"/>
    <w:rsid w:val="2D990AC0"/>
    <w:rsid w:val="2DB93540"/>
    <w:rsid w:val="2E272EDA"/>
    <w:rsid w:val="2E772BB0"/>
    <w:rsid w:val="2E95329A"/>
    <w:rsid w:val="2EFD55FF"/>
    <w:rsid w:val="300734A0"/>
    <w:rsid w:val="307E2B46"/>
    <w:rsid w:val="310C79EA"/>
    <w:rsid w:val="31C01033"/>
    <w:rsid w:val="3277071E"/>
    <w:rsid w:val="32BC3620"/>
    <w:rsid w:val="32E7711B"/>
    <w:rsid w:val="33323549"/>
    <w:rsid w:val="33660F0A"/>
    <w:rsid w:val="33CD2FBB"/>
    <w:rsid w:val="33E02FA5"/>
    <w:rsid w:val="33E34126"/>
    <w:rsid w:val="340F73E6"/>
    <w:rsid w:val="342129C4"/>
    <w:rsid w:val="34525525"/>
    <w:rsid w:val="34646322"/>
    <w:rsid w:val="347E314D"/>
    <w:rsid w:val="34B8767D"/>
    <w:rsid w:val="34EA2B77"/>
    <w:rsid w:val="355A28E3"/>
    <w:rsid w:val="36B74E66"/>
    <w:rsid w:val="36E4538E"/>
    <w:rsid w:val="37114ED1"/>
    <w:rsid w:val="37155F4B"/>
    <w:rsid w:val="3717706B"/>
    <w:rsid w:val="37781ECE"/>
    <w:rsid w:val="379D3ACA"/>
    <w:rsid w:val="37E77579"/>
    <w:rsid w:val="38205D79"/>
    <w:rsid w:val="392537E8"/>
    <w:rsid w:val="397228F1"/>
    <w:rsid w:val="39835960"/>
    <w:rsid w:val="39912B88"/>
    <w:rsid w:val="39CA0691"/>
    <w:rsid w:val="39D013C6"/>
    <w:rsid w:val="3A2A4F7A"/>
    <w:rsid w:val="3A4A561C"/>
    <w:rsid w:val="3A83018E"/>
    <w:rsid w:val="3AD849D6"/>
    <w:rsid w:val="3C3533B4"/>
    <w:rsid w:val="3C683B38"/>
    <w:rsid w:val="3D0C591B"/>
    <w:rsid w:val="3D9D3CB5"/>
    <w:rsid w:val="3DB7518E"/>
    <w:rsid w:val="3DCF7FA7"/>
    <w:rsid w:val="3EDA7517"/>
    <w:rsid w:val="400B13AA"/>
    <w:rsid w:val="40122B09"/>
    <w:rsid w:val="4013025E"/>
    <w:rsid w:val="40751582"/>
    <w:rsid w:val="42152313"/>
    <w:rsid w:val="42242AC2"/>
    <w:rsid w:val="42334885"/>
    <w:rsid w:val="423F17DF"/>
    <w:rsid w:val="42964536"/>
    <w:rsid w:val="431247FD"/>
    <w:rsid w:val="43A47C29"/>
    <w:rsid w:val="43A713E9"/>
    <w:rsid w:val="43C4664C"/>
    <w:rsid w:val="441F578A"/>
    <w:rsid w:val="44735444"/>
    <w:rsid w:val="44B042CE"/>
    <w:rsid w:val="44CB630C"/>
    <w:rsid w:val="452A50DD"/>
    <w:rsid w:val="45AB13AE"/>
    <w:rsid w:val="45D9672E"/>
    <w:rsid w:val="45F36D7D"/>
    <w:rsid w:val="45F60B90"/>
    <w:rsid w:val="4737257E"/>
    <w:rsid w:val="47B73BC5"/>
    <w:rsid w:val="47D91D8D"/>
    <w:rsid w:val="48390A7E"/>
    <w:rsid w:val="485F21EB"/>
    <w:rsid w:val="48E46BB8"/>
    <w:rsid w:val="48FD2674"/>
    <w:rsid w:val="494A4539"/>
    <w:rsid w:val="4A677B24"/>
    <w:rsid w:val="4A826FB0"/>
    <w:rsid w:val="4AA81E58"/>
    <w:rsid w:val="4ABD3F27"/>
    <w:rsid w:val="4B471AB7"/>
    <w:rsid w:val="4B8D27CA"/>
    <w:rsid w:val="4B92472D"/>
    <w:rsid w:val="4C0C0983"/>
    <w:rsid w:val="4D423348"/>
    <w:rsid w:val="4D507D2F"/>
    <w:rsid w:val="4DC64B0D"/>
    <w:rsid w:val="4E5B5DCA"/>
    <w:rsid w:val="4E6F6C36"/>
    <w:rsid w:val="4F053D1A"/>
    <w:rsid w:val="4F293E08"/>
    <w:rsid w:val="4F4F4289"/>
    <w:rsid w:val="4F8D4B34"/>
    <w:rsid w:val="4FB07360"/>
    <w:rsid w:val="4FC652ED"/>
    <w:rsid w:val="4FDE275E"/>
    <w:rsid w:val="4FE848F0"/>
    <w:rsid w:val="50676EBB"/>
    <w:rsid w:val="507619F9"/>
    <w:rsid w:val="507E40BE"/>
    <w:rsid w:val="51450D07"/>
    <w:rsid w:val="515F5015"/>
    <w:rsid w:val="529C000D"/>
    <w:rsid w:val="52AB32F3"/>
    <w:rsid w:val="52D65847"/>
    <w:rsid w:val="52D84C86"/>
    <w:rsid w:val="53872652"/>
    <w:rsid w:val="53AD701B"/>
    <w:rsid w:val="53CF1C13"/>
    <w:rsid w:val="54DC3669"/>
    <w:rsid w:val="54DC4691"/>
    <w:rsid w:val="555A0AA6"/>
    <w:rsid w:val="556A061C"/>
    <w:rsid w:val="5583636F"/>
    <w:rsid w:val="56B5481C"/>
    <w:rsid w:val="57042C37"/>
    <w:rsid w:val="57794F19"/>
    <w:rsid w:val="58266ABC"/>
    <w:rsid w:val="5891293E"/>
    <w:rsid w:val="59383436"/>
    <w:rsid w:val="5996575B"/>
    <w:rsid w:val="59AF6DF2"/>
    <w:rsid w:val="59F20D3B"/>
    <w:rsid w:val="5A6279C1"/>
    <w:rsid w:val="5BD91007"/>
    <w:rsid w:val="5C217066"/>
    <w:rsid w:val="5C352E56"/>
    <w:rsid w:val="5C614A63"/>
    <w:rsid w:val="5D3F642B"/>
    <w:rsid w:val="5D4E4959"/>
    <w:rsid w:val="5DA03514"/>
    <w:rsid w:val="5DAA7FFC"/>
    <w:rsid w:val="5DC6470A"/>
    <w:rsid w:val="5E0F2593"/>
    <w:rsid w:val="5E3602C5"/>
    <w:rsid w:val="5F294E31"/>
    <w:rsid w:val="5F753429"/>
    <w:rsid w:val="5FBA3FD4"/>
    <w:rsid w:val="5FF62341"/>
    <w:rsid w:val="60051AB7"/>
    <w:rsid w:val="6085091C"/>
    <w:rsid w:val="60976EC1"/>
    <w:rsid w:val="610505F8"/>
    <w:rsid w:val="616E621F"/>
    <w:rsid w:val="62006BEF"/>
    <w:rsid w:val="62213D62"/>
    <w:rsid w:val="62FA02F5"/>
    <w:rsid w:val="62FE04A2"/>
    <w:rsid w:val="63431527"/>
    <w:rsid w:val="637A4F9D"/>
    <w:rsid w:val="63870498"/>
    <w:rsid w:val="63FD075A"/>
    <w:rsid w:val="64696CD8"/>
    <w:rsid w:val="64850E7B"/>
    <w:rsid w:val="649A3E1F"/>
    <w:rsid w:val="64B21152"/>
    <w:rsid w:val="65294F13"/>
    <w:rsid w:val="655363BC"/>
    <w:rsid w:val="65940840"/>
    <w:rsid w:val="65CA501B"/>
    <w:rsid w:val="65D7385E"/>
    <w:rsid w:val="65F31E15"/>
    <w:rsid w:val="65FD2D12"/>
    <w:rsid w:val="66224340"/>
    <w:rsid w:val="66636B13"/>
    <w:rsid w:val="66C22463"/>
    <w:rsid w:val="670C0B7D"/>
    <w:rsid w:val="67733F5C"/>
    <w:rsid w:val="677B576F"/>
    <w:rsid w:val="684859A6"/>
    <w:rsid w:val="68F91C32"/>
    <w:rsid w:val="696108FC"/>
    <w:rsid w:val="69AE49D0"/>
    <w:rsid w:val="69ED16CA"/>
    <w:rsid w:val="69F745C9"/>
    <w:rsid w:val="69F85183"/>
    <w:rsid w:val="6A706A25"/>
    <w:rsid w:val="6AB743C9"/>
    <w:rsid w:val="6ABD44BC"/>
    <w:rsid w:val="6B460C38"/>
    <w:rsid w:val="6BB51A28"/>
    <w:rsid w:val="6C63217F"/>
    <w:rsid w:val="6C7D36D7"/>
    <w:rsid w:val="6D5611E5"/>
    <w:rsid w:val="6DCF09D7"/>
    <w:rsid w:val="6E396E8D"/>
    <w:rsid w:val="6E7E4143"/>
    <w:rsid w:val="6F07323A"/>
    <w:rsid w:val="6FC36CFC"/>
    <w:rsid w:val="6FCE56DD"/>
    <w:rsid w:val="702577A9"/>
    <w:rsid w:val="70480FAF"/>
    <w:rsid w:val="70945135"/>
    <w:rsid w:val="70F51137"/>
    <w:rsid w:val="71940950"/>
    <w:rsid w:val="720158B9"/>
    <w:rsid w:val="72AE0340"/>
    <w:rsid w:val="72C47C4F"/>
    <w:rsid w:val="73441F01"/>
    <w:rsid w:val="73B7137D"/>
    <w:rsid w:val="7439291A"/>
    <w:rsid w:val="74B02A2B"/>
    <w:rsid w:val="74C85A4B"/>
    <w:rsid w:val="74D177C5"/>
    <w:rsid w:val="751062EB"/>
    <w:rsid w:val="752257D1"/>
    <w:rsid w:val="75683AAA"/>
    <w:rsid w:val="758F1B5A"/>
    <w:rsid w:val="75EA65CE"/>
    <w:rsid w:val="75EF43A6"/>
    <w:rsid w:val="762C0DD1"/>
    <w:rsid w:val="762E0E6F"/>
    <w:rsid w:val="7771323A"/>
    <w:rsid w:val="77CF4DA7"/>
    <w:rsid w:val="78C43845"/>
    <w:rsid w:val="78F526A4"/>
    <w:rsid w:val="78FE4DAA"/>
    <w:rsid w:val="79145079"/>
    <w:rsid w:val="79531FDE"/>
    <w:rsid w:val="7A4438AD"/>
    <w:rsid w:val="7A605CE0"/>
    <w:rsid w:val="7A6D60CD"/>
    <w:rsid w:val="7C901650"/>
    <w:rsid w:val="7CA83CEC"/>
    <w:rsid w:val="7CEB712F"/>
    <w:rsid w:val="7D301970"/>
    <w:rsid w:val="7D46660A"/>
    <w:rsid w:val="7D6F675E"/>
    <w:rsid w:val="7D965066"/>
    <w:rsid w:val="7DBE435D"/>
    <w:rsid w:val="7E1150D6"/>
    <w:rsid w:val="7FDD5BB8"/>
    <w:rsid w:val="7FF0569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rPr>
      <w:sz w:val="24"/>
    </w:rPr>
  </w:style>
  <w:style w:type="character" w:styleId="7">
    <w:name w:val="Emphasis"/>
    <w:basedOn w:val="6"/>
    <w:qFormat/>
    <w:uiPriority w:val="99"/>
    <w:rPr>
      <w:rFonts w:cs="Times New Roman"/>
    </w:rPr>
  </w:style>
  <w:style w:type="character" w:customStyle="1" w:styleId="8">
    <w:name w:val="页眉 Char"/>
    <w:basedOn w:val="6"/>
    <w:link w:val="3"/>
    <w:semiHidden/>
    <w:qFormat/>
    <w:locked/>
    <w:uiPriority w:val="99"/>
    <w:rPr>
      <w:rFonts w:cs="Times New Roman"/>
      <w:sz w:val="18"/>
      <w:szCs w:val="18"/>
    </w:rPr>
  </w:style>
  <w:style w:type="character" w:customStyle="1" w:styleId="9">
    <w:name w:val="页脚 Char"/>
    <w:basedOn w:val="6"/>
    <w:link w:val="2"/>
    <w:semiHidden/>
    <w:qFormat/>
    <w:locked/>
    <w:uiPriority w:val="99"/>
    <w:rPr>
      <w:rFonts w:cs="Times New Roman"/>
      <w:sz w:val="18"/>
      <w:szCs w:val="18"/>
    </w:rPr>
  </w:style>
  <w:style w:type="paragraph" w:customStyle="1" w:styleId="10">
    <w:name w:val="正文文本1"/>
    <w:basedOn w:val="1"/>
    <w:uiPriority w:val="99"/>
    <w:pPr>
      <w:spacing w:before="93"/>
    </w:pPr>
    <w:rPr>
      <w:rFonts w:ascii="仿宋_GB2312" w:hAnsi="仿宋_GB2312" w:eastAsia="仿宋_GB2312"/>
      <w:kern w:val="0"/>
      <w:sz w:val="30"/>
      <w:szCs w:val="20"/>
    </w:rPr>
  </w:style>
  <w:style w:type="character" w:customStyle="1" w:styleId="11">
    <w:name w:val="默认段落字体1"/>
    <w:qFormat/>
    <w:uiPriority w:val="99"/>
    <w:rPr>
      <w:sz w:val="22"/>
    </w:rPr>
  </w:style>
  <w:style w:type="paragraph" w:styleId="1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3499</Words>
  <Characters>3903</Characters>
  <Lines>26</Lines>
  <Paragraphs>7</Paragraphs>
  <TotalTime>4</TotalTime>
  <ScaleCrop>false</ScaleCrop>
  <LinksUpToDate>false</LinksUpToDate>
  <CharactersWithSpaces>3943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WPS_1651667802</cp:lastModifiedBy>
  <dcterms:modified xsi:type="dcterms:W3CDTF">2026-02-05T11:19:01Z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19CC0948C4E34D6188386FDEF2626141</vt:lpwstr>
  </property>
  <property fmtid="{D5CDD505-2E9C-101B-9397-08002B2CF9AE}" pid="4" name="KSOTemplateDocerSaveRecord">
    <vt:lpwstr>eyJoZGlkIjoiYzg3YjMxNWVmNDhlZGNiNDU2MjRlNDVkMWUyYTgzMDUiLCJ1c2VySWQiOiIxMzY4NTQ3OTk3In0=</vt:lpwstr>
  </property>
</Properties>
</file>