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1436" w:leftChars="684"/>
        <w:rPr>
          <w:rFonts w:ascii="仿宋_GB2312" w:eastAsia="仿宋_GB2312"/>
          <w:sz w:val="32"/>
          <w:szCs w:val="32"/>
        </w:rPr>
      </w:pPr>
    </w:p>
    <w:p>
      <w:pPr>
        <w:spacing w:line="560" w:lineRule="exact"/>
        <w:ind w:left="1436" w:leftChars="684"/>
        <w:rPr>
          <w:rFonts w:ascii="仿宋_GB2312" w:eastAsia="仿宋_GB2312"/>
          <w:sz w:val="32"/>
          <w:szCs w:val="32"/>
        </w:rPr>
      </w:pPr>
    </w:p>
    <w:p>
      <w:pPr>
        <w:spacing w:line="560" w:lineRule="exact"/>
        <w:ind w:left="1436" w:leftChars="684"/>
        <w:rPr>
          <w:rFonts w:ascii="仿宋_GB2312" w:eastAsia="仿宋_GB2312"/>
          <w:sz w:val="32"/>
          <w:szCs w:val="32"/>
        </w:rPr>
      </w:pPr>
    </w:p>
    <w:p>
      <w:pPr>
        <w:spacing w:line="560" w:lineRule="exact"/>
        <w:ind w:left="1436" w:leftChars="684"/>
        <w:rPr>
          <w:rFonts w:ascii="仿宋_GB2312" w:eastAsia="仿宋_GB2312"/>
          <w:sz w:val="32"/>
          <w:szCs w:val="32"/>
        </w:rPr>
      </w:pPr>
    </w:p>
    <w:p>
      <w:pPr>
        <w:spacing w:line="560" w:lineRule="exact"/>
        <w:ind w:left="1436" w:leftChars="684"/>
        <w:rPr>
          <w:rFonts w:ascii="仿宋_GB2312" w:eastAsia="仿宋_GB2312"/>
          <w:sz w:val="32"/>
          <w:szCs w:val="32"/>
        </w:rPr>
      </w:pPr>
    </w:p>
    <w:p>
      <w:pPr>
        <w:spacing w:line="560" w:lineRule="exact"/>
        <w:ind w:left="1436" w:leftChars="684"/>
        <w:rPr>
          <w:rFonts w:ascii="仿宋_GB2312" w:eastAsia="仿宋_GB2312"/>
          <w:sz w:val="32"/>
          <w:szCs w:val="32"/>
        </w:rPr>
      </w:pPr>
    </w:p>
    <w:p>
      <w:pPr>
        <w:spacing w:line="560" w:lineRule="exact"/>
        <w:ind w:left="1436" w:leftChars="684"/>
        <w:rPr>
          <w:rFonts w:ascii="仿宋_GB2312" w:eastAsia="仿宋_GB2312"/>
          <w:sz w:val="32"/>
          <w:szCs w:val="32"/>
        </w:rPr>
      </w:pPr>
    </w:p>
    <w:p>
      <w:pPr>
        <w:spacing w:line="560" w:lineRule="exact"/>
        <w:ind w:left="1436" w:leftChars="684"/>
        <w:rPr>
          <w:rFonts w:ascii="仿宋_GB2312" w:eastAsia="仿宋_GB2312"/>
          <w:sz w:val="32"/>
          <w:szCs w:val="32"/>
        </w:rPr>
      </w:pPr>
    </w:p>
    <w:p>
      <w:pPr>
        <w:spacing w:line="560" w:lineRule="exact"/>
        <w:jc w:val="center"/>
        <w:rPr>
          <w:rFonts w:hint="eastAsia" w:ascii="方正小标宋简体" w:eastAsia="方正小标宋简体"/>
          <w:color w:val="000000"/>
          <w:sz w:val="44"/>
          <w:szCs w:val="44"/>
          <w:lang w:eastAsia="zh-CN"/>
        </w:rPr>
      </w:pPr>
      <w:r>
        <w:rPr>
          <w:rFonts w:hint="eastAsia" w:ascii="方正小标宋简体" w:eastAsia="方正小标宋简体"/>
          <w:color w:val="000000"/>
          <w:sz w:val="44"/>
          <w:szCs w:val="44"/>
          <w:lang w:eastAsia="zh-CN"/>
        </w:rPr>
        <w:t>中共芦山县委党校</w:t>
      </w:r>
    </w:p>
    <w:p>
      <w:pPr>
        <w:spacing w:line="560" w:lineRule="exact"/>
        <w:jc w:val="center"/>
        <w:rPr>
          <w:rFonts w:ascii="方正小标宋简体" w:eastAsia="方正小标宋简体"/>
          <w:color w:val="333333"/>
          <w:sz w:val="44"/>
          <w:szCs w:val="44"/>
        </w:rPr>
      </w:pPr>
      <w:r>
        <w:rPr>
          <w:rFonts w:hint="eastAsia" w:ascii="方正小标宋简体" w:eastAsia="方正小标宋简体"/>
          <w:color w:val="000000"/>
          <w:sz w:val="44"/>
          <w:szCs w:val="44"/>
        </w:rPr>
        <w:t>202</w:t>
      </w:r>
      <w:r>
        <w:rPr>
          <w:rFonts w:hint="eastAsia" w:ascii="方正小标宋简体" w:eastAsia="方正小标宋简体"/>
          <w:color w:val="000000"/>
          <w:sz w:val="44"/>
          <w:szCs w:val="44"/>
          <w:lang w:val="en-US" w:eastAsia="zh-CN"/>
        </w:rPr>
        <w:t>6</w:t>
      </w:r>
      <w:r>
        <w:rPr>
          <w:rFonts w:hint="eastAsia" w:ascii="方正小标宋简体" w:eastAsia="方正小标宋简体"/>
          <w:color w:val="000000"/>
          <w:sz w:val="44"/>
          <w:szCs w:val="44"/>
        </w:rPr>
        <w:t>年部门预算</w:t>
      </w:r>
    </w:p>
    <w:p>
      <w:pPr>
        <w:spacing w:line="560" w:lineRule="exact"/>
        <w:ind w:right="91" w:firstLine="630" w:firstLineChars="300"/>
      </w:pPr>
    </w:p>
    <w:p>
      <w:pPr>
        <w:spacing w:line="560" w:lineRule="exact"/>
        <w:ind w:right="91" w:firstLine="630" w:firstLineChars="300"/>
      </w:pPr>
    </w:p>
    <w:p>
      <w:pPr>
        <w:spacing w:line="560" w:lineRule="exact"/>
        <w:ind w:right="91" w:firstLine="630" w:firstLineChars="300"/>
      </w:pPr>
    </w:p>
    <w:p>
      <w:pPr>
        <w:spacing w:line="560" w:lineRule="exact"/>
        <w:ind w:right="91" w:firstLine="630" w:firstLineChars="300"/>
      </w:pPr>
    </w:p>
    <w:p>
      <w:pPr>
        <w:spacing w:line="560" w:lineRule="exact"/>
        <w:ind w:right="91" w:firstLine="630" w:firstLineChars="300"/>
      </w:pPr>
    </w:p>
    <w:p>
      <w:pPr>
        <w:spacing w:line="560" w:lineRule="exact"/>
        <w:ind w:right="91" w:firstLine="630" w:firstLineChars="300"/>
      </w:pPr>
    </w:p>
    <w:p>
      <w:pPr>
        <w:spacing w:line="560" w:lineRule="exact"/>
        <w:ind w:right="91" w:firstLine="630" w:firstLineChars="300"/>
      </w:pPr>
    </w:p>
    <w:p>
      <w:pPr>
        <w:spacing w:line="560" w:lineRule="exact"/>
        <w:ind w:right="91" w:firstLine="630" w:firstLineChars="300"/>
      </w:pPr>
    </w:p>
    <w:p>
      <w:pPr>
        <w:spacing w:line="560" w:lineRule="exact"/>
        <w:ind w:right="91" w:firstLine="630" w:firstLineChars="300"/>
      </w:pPr>
    </w:p>
    <w:p>
      <w:pPr>
        <w:spacing w:line="560" w:lineRule="exact"/>
        <w:ind w:right="91" w:firstLine="630" w:firstLineChars="300"/>
      </w:pPr>
    </w:p>
    <w:p>
      <w:pPr>
        <w:spacing w:line="560" w:lineRule="exact"/>
        <w:ind w:right="91" w:firstLine="630" w:firstLineChars="300"/>
      </w:pPr>
    </w:p>
    <w:p>
      <w:pPr>
        <w:spacing w:line="560" w:lineRule="exact"/>
        <w:ind w:right="91" w:firstLine="630" w:firstLineChars="300"/>
      </w:pPr>
    </w:p>
    <w:p>
      <w:pPr>
        <w:spacing w:line="560" w:lineRule="exact"/>
        <w:ind w:right="91" w:firstLine="630" w:firstLineChars="300"/>
      </w:pPr>
    </w:p>
    <w:p>
      <w:pPr>
        <w:spacing w:line="560" w:lineRule="exact"/>
        <w:ind w:right="91"/>
      </w:pPr>
    </w:p>
    <w:p>
      <w:pPr>
        <w:spacing w:line="560" w:lineRule="exact"/>
        <w:ind w:right="91"/>
      </w:pPr>
    </w:p>
    <w:p>
      <w:pPr>
        <w:spacing w:line="560" w:lineRule="exact"/>
        <w:ind w:right="91"/>
      </w:pPr>
    </w:p>
    <w:p>
      <w:pPr>
        <w:spacing w:line="560" w:lineRule="exact"/>
        <w:ind w:right="91" w:firstLine="630" w:firstLineChars="300"/>
      </w:pPr>
    </w:p>
    <w:p>
      <w:pPr>
        <w:spacing w:line="560" w:lineRule="exact"/>
        <w:ind w:right="91" w:firstLine="1325" w:firstLineChars="300"/>
        <w:jc w:val="center"/>
        <w:rPr>
          <w:b/>
          <w:sz w:val="44"/>
          <w:szCs w:val="44"/>
        </w:rPr>
      </w:pPr>
      <w:r>
        <w:rPr>
          <w:b/>
          <w:sz w:val="44"/>
          <w:szCs w:val="44"/>
        </w:rPr>
        <w:t>目录</w:t>
      </w:r>
    </w:p>
    <w:p>
      <w:pPr>
        <w:spacing w:line="560" w:lineRule="exact"/>
        <w:ind w:right="91" w:firstLine="1320" w:firstLineChars="300"/>
        <w:jc w:val="center"/>
        <w:rPr>
          <w:sz w:val="44"/>
          <w:szCs w:val="44"/>
        </w:rPr>
      </w:pPr>
    </w:p>
    <w:p>
      <w:pPr>
        <w:spacing w:line="560" w:lineRule="exact"/>
        <w:ind w:right="91" w:firstLine="722" w:firstLineChars="200"/>
        <w:jc w:val="center"/>
        <w:rPr>
          <w:b/>
          <w:sz w:val="36"/>
          <w:szCs w:val="36"/>
        </w:rPr>
      </w:pPr>
      <w:r>
        <w:rPr>
          <w:b/>
          <w:sz w:val="36"/>
          <w:szCs w:val="36"/>
        </w:rPr>
        <w:t xml:space="preserve">第一部分 </w:t>
      </w:r>
      <w:r>
        <w:rPr>
          <w:rFonts w:hint="eastAsia"/>
          <w:b/>
          <w:sz w:val="36"/>
          <w:szCs w:val="36"/>
          <w:lang w:val="en-US" w:eastAsia="zh-CN"/>
        </w:rPr>
        <w:t xml:space="preserve"> 党校</w:t>
      </w:r>
      <w:r>
        <w:rPr>
          <w:rFonts w:hint="eastAsia"/>
          <w:b/>
          <w:sz w:val="36"/>
          <w:szCs w:val="36"/>
        </w:rPr>
        <w:t>部门</w:t>
      </w:r>
      <w:r>
        <w:rPr>
          <w:b/>
          <w:sz w:val="36"/>
          <w:szCs w:val="36"/>
        </w:rPr>
        <w:t>概况</w:t>
      </w:r>
    </w:p>
    <w:p>
      <w:pPr>
        <w:spacing w:line="560" w:lineRule="exact"/>
        <w:ind w:right="91" w:firstLine="640" w:firstLineChars="200"/>
        <w:rPr>
          <w:rFonts w:hint="eastAsia" w:ascii="仿宋_GB2312" w:eastAsia="仿宋_GB2312"/>
          <w:sz w:val="32"/>
          <w:szCs w:val="32"/>
        </w:rPr>
      </w:pPr>
      <w:r>
        <w:rPr>
          <w:rFonts w:hint="eastAsia" w:ascii="仿宋_GB2312" w:eastAsia="仿宋_GB2312"/>
          <w:sz w:val="32"/>
          <w:szCs w:val="32"/>
        </w:rPr>
        <w:t xml:space="preserve">一、职能简介 </w:t>
      </w:r>
    </w:p>
    <w:p>
      <w:pPr>
        <w:widowControl/>
        <w:shd w:val="clear" w:color="auto" w:fill="FFFFFF"/>
        <w:ind w:left="319" w:leftChars="152" w:right="0" w:firstLine="320" w:firstLineChars="100"/>
        <w:rPr>
          <w:rFonts w:hint="eastAsia" w:ascii="仿宋_GB2312" w:eastAsia="仿宋_GB2312"/>
          <w:color w:val="000000"/>
          <w:sz w:val="28"/>
          <w:szCs w:val="28"/>
        </w:rPr>
      </w:pPr>
      <w:r>
        <w:rPr>
          <w:rFonts w:hint="eastAsia" w:ascii="仿宋_GB2312" w:eastAsia="仿宋_GB2312"/>
          <w:color w:val="333333"/>
          <w:sz w:val="32"/>
          <w:szCs w:val="32"/>
          <w:lang w:val="en-US" w:eastAsia="zh-CN"/>
        </w:rPr>
        <w:t>1、</w:t>
      </w:r>
      <w:r>
        <w:rPr>
          <w:rFonts w:hint="eastAsia" w:ascii="仿宋_GB2312" w:hAnsi="仿宋" w:eastAsia="仿宋_GB2312" w:cs="宋体"/>
          <w:color w:val="000000"/>
          <w:kern w:val="0"/>
          <w:sz w:val="32"/>
          <w:szCs w:val="32"/>
        </w:rPr>
        <w:t>负责全县党员干部培训工作。</w:t>
      </w:r>
    </w:p>
    <w:p>
      <w:pPr>
        <w:widowControl/>
        <w:shd w:val="clear" w:color="auto" w:fill="FFFFFF"/>
        <w:ind w:right="0"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2、负责中央、省委、市委、县委各级重要会议精神宣讲。</w:t>
      </w:r>
    </w:p>
    <w:p>
      <w:pPr>
        <w:pStyle w:val="10"/>
        <w:spacing w:line="560" w:lineRule="exact"/>
        <w:ind w:left="0" w:leftChars="0" w:right="91" w:firstLine="640" w:firstLineChars="200"/>
        <w:rPr>
          <w:rFonts w:hint="eastAsia" w:ascii="仿宋_GB2312" w:eastAsia="仿宋_GB2312"/>
          <w:sz w:val="32"/>
          <w:szCs w:val="32"/>
        </w:rPr>
      </w:pPr>
      <w:r>
        <w:rPr>
          <w:rFonts w:hint="eastAsia" w:ascii="仿宋_GB2312" w:hAnsi="仿宋" w:eastAsia="仿宋_GB2312" w:cs="宋体"/>
          <w:color w:val="000000"/>
          <w:kern w:val="0"/>
          <w:sz w:val="32"/>
          <w:szCs w:val="32"/>
        </w:rPr>
        <w:t>3、结合县域县情深入基层调研，撰写调研文章，为县委县政府的重大决策部署提供参考。</w:t>
      </w:r>
    </w:p>
    <w:p>
      <w:pPr>
        <w:spacing w:line="560" w:lineRule="exact"/>
        <w:ind w:right="91" w:firstLine="640" w:firstLineChars="200"/>
        <w:rPr>
          <w:rFonts w:hint="eastAsia" w:ascii="仿宋_GB2312" w:eastAsia="仿宋_GB2312"/>
          <w:sz w:val="32"/>
          <w:szCs w:val="32"/>
        </w:rPr>
      </w:pPr>
      <w:r>
        <w:rPr>
          <w:rFonts w:hint="eastAsia" w:ascii="仿宋_GB2312" w:eastAsia="仿宋_GB2312"/>
          <w:sz w:val="32"/>
          <w:szCs w:val="32"/>
        </w:rPr>
        <w:t>二、202</w:t>
      </w:r>
      <w:r>
        <w:rPr>
          <w:rFonts w:hint="eastAsia" w:ascii="仿宋_GB2312" w:eastAsia="仿宋_GB2312"/>
          <w:sz w:val="32"/>
          <w:szCs w:val="32"/>
          <w:lang w:val="en-US" w:eastAsia="zh-CN"/>
        </w:rPr>
        <w:t>6</w:t>
      </w:r>
      <w:r>
        <w:rPr>
          <w:rFonts w:hint="eastAsia" w:ascii="仿宋_GB2312" w:eastAsia="仿宋_GB2312"/>
          <w:sz w:val="32"/>
          <w:szCs w:val="32"/>
        </w:rPr>
        <w:t xml:space="preserve">年重点工作 </w:t>
      </w:r>
    </w:p>
    <w:p>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textAlignment w:val="auto"/>
        <w:rPr>
          <w:rFonts w:hint="eastAsia" w:ascii="楷体_GB2312" w:hAnsi="楷体_GB2312" w:eastAsia="楷体_GB2312" w:cs="楷体_GB2312"/>
          <w:snapToGrid w:val="0"/>
          <w:color w:val="000000"/>
          <w:kern w:val="0"/>
          <w:sz w:val="32"/>
          <w:szCs w:val="32"/>
          <w:u w:val="none"/>
          <w:lang w:val="en-US" w:eastAsia="zh-CN" w:bidi="ar-SA"/>
        </w:rPr>
      </w:pPr>
      <w:r>
        <w:rPr>
          <w:rFonts w:hint="eastAsia" w:ascii="仿宋_GB2312" w:eastAsia="仿宋_GB2312"/>
          <w:sz w:val="32"/>
          <w:szCs w:val="32"/>
          <w:lang w:val="en-US" w:eastAsia="zh-CN"/>
        </w:rPr>
        <w:t>1、科学谋划基本培训</w:t>
      </w:r>
    </w:p>
    <w:p>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textAlignment w:val="auto"/>
        <w:rPr>
          <w:rFonts w:hint="default"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2026年，党校将围绕贯彻中央、省委决策部署和市委、县委工作安排，以新修订《中国共产党党校工作条例》为指导，科学设置基本培训班课程和教学内容，特别要围绕《中共芦山县委关于推进文化和旅游深度融合发展、加快建设成渝地区生态康养度假胜地的决定》（以下简称《决定》）精神，精心选取有参考价值、有实践意义、有利芦山发展的课程内容。</w:t>
      </w:r>
    </w:p>
    <w:p>
      <w:pPr>
        <w:pStyle w:val="13"/>
        <w:keepNext w:val="0"/>
        <w:keepLines w:val="0"/>
        <w:pageBreakBefore w:val="0"/>
        <w:numPr>
          <w:ilvl w:val="0"/>
          <w:numId w:val="0"/>
        </w:numPr>
        <w:kinsoku/>
        <w:overflowPunct/>
        <w:topLinePunct w:val="0"/>
        <w:autoSpaceDE/>
        <w:autoSpaceDN/>
        <w:bidi w:val="0"/>
        <w:adjustRightInd/>
        <w:spacing w:line="55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2、提升科研咨政实效性</w:t>
      </w:r>
    </w:p>
    <w:p>
      <w:pPr>
        <w:pStyle w:val="13"/>
        <w:keepNext w:val="0"/>
        <w:keepLines w:val="0"/>
        <w:pageBreakBefore w:val="0"/>
        <w:numPr>
          <w:ilvl w:val="0"/>
          <w:numId w:val="0"/>
        </w:numPr>
        <w:kinsoku/>
        <w:overflowPunct/>
        <w:topLinePunct w:val="0"/>
        <w:autoSpaceDE/>
        <w:autoSpaceDN/>
        <w:bidi w:val="0"/>
        <w:adjustRightInd/>
        <w:spacing w:line="550" w:lineRule="exact"/>
        <w:ind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一是紧紧围绕《决定》精神，鼓励教研人员以“文化和旅游深度融合发展的芦山路径”为方向设立重点课题范围，争取更多更高质量申报省、市课题。二是继续积极推进与兄弟党校的合作，与天全县委党校、宝兴县委党校围绕“共建川藏中药材产业协作基地，加快推进川藏中医康养基地建设”课题合作。</w:t>
      </w:r>
    </w:p>
    <w:p>
      <w:pPr>
        <w:pStyle w:val="13"/>
        <w:keepNext w:val="0"/>
        <w:keepLines w:val="0"/>
        <w:pageBreakBefore w:val="0"/>
        <w:numPr>
          <w:ilvl w:val="0"/>
          <w:numId w:val="0"/>
        </w:numPr>
        <w:kinsoku/>
        <w:overflowPunct/>
        <w:topLinePunct w:val="0"/>
        <w:autoSpaceDE/>
        <w:autoSpaceDN/>
        <w:bidi w:val="0"/>
        <w:adjustRightInd/>
        <w:spacing w:line="55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3、强化特色课程教材运用</w:t>
      </w:r>
    </w:p>
    <w:p>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textAlignment w:val="auto"/>
        <w:rPr>
          <w:rFonts w:hint="eastAsia" w:ascii="仿宋_GB2312" w:hAnsi="楷体_GB2312" w:eastAsia="仿宋_GB2312" w:cs="楷体_GB2312"/>
          <w:b w:val="0"/>
          <w:bCs w:val="0"/>
          <w:color w:val="auto"/>
          <w:sz w:val="32"/>
          <w:szCs w:val="32"/>
          <w:lang w:val="en-US" w:eastAsia="zh-CN"/>
        </w:rPr>
      </w:pPr>
      <w:r>
        <w:rPr>
          <w:rFonts w:hint="eastAsia" w:ascii="仿宋_GB2312" w:hAnsi="楷体_GB2312" w:eastAsia="仿宋_GB2312" w:cs="楷体_GB2312"/>
          <w:b w:val="0"/>
          <w:bCs w:val="0"/>
          <w:color w:val="auto"/>
          <w:sz w:val="32"/>
          <w:szCs w:val="32"/>
          <w:lang w:val="en-US" w:eastAsia="zh-CN"/>
        </w:rPr>
        <w:t>严格把关新课程及新教材相关内容验收工作，深入研究新课程及新教材特色内容，拓宽运用方式和运用场景，充分发挥新课程和教材对党校教学工作的提升作用，更好展现芦山干部教育特色。</w:t>
      </w:r>
    </w:p>
    <w:p>
      <w:pPr>
        <w:widowControl/>
        <w:shd w:val="clear" w:color="auto" w:fill="FFFFFF"/>
        <w:ind w:right="0"/>
        <w:rPr>
          <w:rFonts w:hint="eastAsia" w:ascii="仿宋_GB2312" w:hAnsi="仿宋" w:eastAsia="仿宋_GB2312" w:cs="宋体"/>
          <w:color w:val="000000"/>
          <w:kern w:val="0"/>
          <w:sz w:val="32"/>
          <w:szCs w:val="32"/>
          <w:lang w:val="en-US" w:eastAsia="zh-CN"/>
        </w:rPr>
      </w:pPr>
    </w:p>
    <w:p>
      <w:pPr>
        <w:pStyle w:val="2"/>
        <w:rPr>
          <w:rFonts w:hint="eastAsia"/>
          <w:lang w:val="en-US" w:eastAsia="zh-CN"/>
        </w:rPr>
      </w:pPr>
    </w:p>
    <w:p>
      <w:pPr>
        <w:spacing w:line="560" w:lineRule="exact"/>
        <w:ind w:right="91" w:firstLine="722" w:firstLineChars="200"/>
        <w:jc w:val="center"/>
        <w:rPr>
          <w:rFonts w:ascii="仿宋_GB2312" w:eastAsia="仿宋_GB2312"/>
          <w:b/>
          <w:sz w:val="36"/>
          <w:szCs w:val="36"/>
        </w:rPr>
      </w:pPr>
      <w:r>
        <w:rPr>
          <w:rFonts w:hint="eastAsia" w:ascii="仿宋_GB2312" w:eastAsia="仿宋_GB2312"/>
          <w:b/>
          <w:sz w:val="36"/>
          <w:szCs w:val="36"/>
        </w:rPr>
        <w:t xml:space="preserve">第二部分 </w:t>
      </w:r>
      <w:r>
        <w:rPr>
          <w:rFonts w:hint="eastAsia" w:eastAsia="仿宋_GB2312"/>
          <w:b/>
          <w:sz w:val="36"/>
          <w:szCs w:val="36"/>
          <w:lang w:eastAsia="zh-CN"/>
        </w:rPr>
        <w:t>党校</w:t>
      </w:r>
      <w:r>
        <w:rPr>
          <w:rFonts w:hint="eastAsia" w:ascii="仿宋_GB2312" w:eastAsia="仿宋_GB2312"/>
          <w:b/>
          <w:sz w:val="36"/>
          <w:szCs w:val="36"/>
        </w:rPr>
        <w:t>202</w:t>
      </w:r>
      <w:r>
        <w:rPr>
          <w:rFonts w:hint="eastAsia" w:ascii="仿宋_GB2312" w:eastAsia="仿宋_GB2312"/>
          <w:b/>
          <w:sz w:val="36"/>
          <w:szCs w:val="36"/>
          <w:lang w:val="en-US" w:eastAsia="zh-CN"/>
        </w:rPr>
        <w:t>6</w:t>
      </w:r>
      <w:r>
        <w:rPr>
          <w:rFonts w:hint="eastAsia" w:ascii="仿宋_GB2312" w:eastAsia="仿宋_GB2312"/>
          <w:b/>
          <w:sz w:val="36"/>
          <w:szCs w:val="36"/>
        </w:rPr>
        <w:t>年部门预算表</w:t>
      </w:r>
    </w:p>
    <w:p>
      <w:pPr>
        <w:spacing w:line="560" w:lineRule="exact"/>
        <w:ind w:right="91" w:firstLine="640" w:firstLineChars="200"/>
        <w:jc w:val="left"/>
        <w:rPr>
          <w:rFonts w:hint="eastAsia" w:ascii="仿宋_GB2312" w:eastAsia="仿宋_GB2312"/>
          <w:sz w:val="32"/>
          <w:szCs w:val="32"/>
          <w:lang w:eastAsia="zh-CN"/>
        </w:rPr>
      </w:pPr>
      <w:r>
        <w:rPr>
          <w:rFonts w:hint="eastAsia" w:ascii="仿宋_GB2312" w:eastAsia="仿宋_GB2312"/>
          <w:sz w:val="32"/>
          <w:szCs w:val="32"/>
        </w:rPr>
        <w:t xml:space="preserve">一、部门收支总表 </w:t>
      </w:r>
      <w:r>
        <w:rPr>
          <w:rFonts w:hint="eastAsia" w:ascii="仿宋_GB2312" w:eastAsia="仿宋_GB2312"/>
          <w:sz w:val="32"/>
          <w:szCs w:val="32"/>
          <w:lang w:eastAsia="zh-CN"/>
        </w:rPr>
        <w:t>（表</w:t>
      </w:r>
      <w:r>
        <w:rPr>
          <w:rFonts w:hint="eastAsia" w:ascii="仿宋_GB2312" w:eastAsia="仿宋_GB2312"/>
          <w:sz w:val="32"/>
          <w:szCs w:val="32"/>
          <w:lang w:val="en-US" w:eastAsia="zh-CN"/>
        </w:rPr>
        <w:t>1</w:t>
      </w:r>
      <w:r>
        <w:rPr>
          <w:rFonts w:hint="eastAsia" w:ascii="仿宋_GB2312" w:eastAsia="仿宋_GB2312"/>
          <w:sz w:val="32"/>
          <w:szCs w:val="32"/>
          <w:lang w:eastAsia="zh-CN"/>
        </w:rPr>
        <w:t>）</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30"/>
        <w:gridCol w:w="1006"/>
        <w:gridCol w:w="3831"/>
        <w:gridCol w:w="20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5000" w:type="pct"/>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28"/>
                <w:szCs w:val="28"/>
                <w:u w:val="none"/>
              </w:rPr>
            </w:pPr>
            <w:r>
              <w:rPr>
                <w:rFonts w:hint="default" w:ascii="黑体" w:hAnsi="宋体" w:eastAsia="黑体" w:cs="黑体"/>
                <w:b/>
                <w:bCs/>
                <w:i w:val="0"/>
                <w:iCs w:val="0"/>
                <w:color w:val="000000"/>
                <w:kern w:val="0"/>
                <w:sz w:val="28"/>
                <w:szCs w:val="28"/>
                <w:u w:val="none"/>
                <w:lang w:val="en-US" w:eastAsia="zh-CN" w:bidi="ar"/>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93"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w:t>
            </w:r>
          </w:p>
        </w:tc>
        <w:tc>
          <w:tcPr>
            <w:tcW w:w="4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1"/>
                <w:szCs w:val="21"/>
                <w:u w:val="none"/>
              </w:rPr>
            </w:pPr>
          </w:p>
        </w:tc>
        <w:tc>
          <w:tcPr>
            <w:tcW w:w="1793"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942"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64"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收    入</w:t>
            </w:r>
          </w:p>
        </w:tc>
        <w:tc>
          <w:tcPr>
            <w:tcW w:w="2735"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79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    目</w:t>
            </w:r>
          </w:p>
        </w:tc>
        <w:tc>
          <w:tcPr>
            <w:tcW w:w="47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预算数</w:t>
            </w:r>
          </w:p>
        </w:tc>
        <w:tc>
          <w:tcPr>
            <w:tcW w:w="179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    目</w:t>
            </w:r>
          </w:p>
        </w:tc>
        <w:tc>
          <w:tcPr>
            <w:tcW w:w="9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一、一般公共预算拨款收入 </w:t>
            </w: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一、一般公共服务支出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二、政府性基金预算拨款收入 </w:t>
            </w: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二、外交支出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三、国有资本经营预算拨款收入 </w:t>
            </w: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三、国防支出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四、事业收入 </w:t>
            </w: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四、公共安全支出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五、事业单位经营收入 </w:t>
            </w: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五、教育支出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六、其他收入 </w:t>
            </w: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六、科学技术支出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七、文化旅游体育与传媒支出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八、社会保障和就业支出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九、社会保险基金支出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十、卫生健康支出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十一、节能环保支出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十二、城乡社区支出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十三、农林水支出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十四、交通运输支出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十五、资源勘探工业信息等支出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十六、商业服务业等支出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十七、金融支出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十八、援助其他地区支出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十九、自然资源海洋气象等支出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二十、住房保障支出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二十一、粮油物资储备支出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二十二、国有资本经营预算支出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二十三、灾害防治及应急管理支出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二十四、其他支出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二十五、债务还本支出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二十六、债务付息支出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二十七、债务发行费用支出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二十八、抗疫特别国债安排的支出</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ascii="Dialog . bold" w:hAnsi="Dialog . bold" w:eastAsia="Dialog . bold" w:cs="Dialog . bold"/>
                <w:i w:val="0"/>
                <w:iCs w:val="0"/>
                <w:color w:val="000000"/>
                <w:kern w:val="0"/>
                <w:sz w:val="21"/>
                <w:szCs w:val="21"/>
                <w:u w:val="none"/>
                <w:lang w:val="en-US" w:eastAsia="zh-CN" w:bidi="ar"/>
              </w:rPr>
              <w:t>本 年 收 入 合 计</w:t>
            </w: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240.74</w:t>
            </w:r>
          </w:p>
        </w:tc>
        <w:tc>
          <w:tcPr>
            <w:tcW w:w="1793"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ascii="Dialog . bold" w:hAnsi="Dialog . bold" w:eastAsia="Dialog . bold" w:cs="Dialog . bold"/>
                <w:i w:val="0"/>
                <w:iCs w:val="0"/>
                <w:color w:val="000000"/>
                <w:kern w:val="0"/>
                <w:sz w:val="21"/>
                <w:szCs w:val="21"/>
                <w:u w:val="none"/>
                <w:lang w:val="en-US" w:eastAsia="zh-CN" w:bidi="ar"/>
              </w:rPr>
              <w:t>本 年 支 出 合 计</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240.74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七、上年结转</w:t>
            </w: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7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1"/>
                <w:szCs w:val="21"/>
                <w:u w:val="none"/>
              </w:rPr>
            </w:pP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收  入  总  计</w:t>
            </w:r>
          </w:p>
        </w:tc>
        <w:tc>
          <w:tcPr>
            <w:tcW w:w="47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240.74</w:t>
            </w:r>
          </w:p>
        </w:tc>
        <w:tc>
          <w:tcPr>
            <w:tcW w:w="17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支  出  总  计</w:t>
            </w:r>
          </w:p>
        </w:tc>
        <w:tc>
          <w:tcPr>
            <w:tcW w:w="9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240.74</w:t>
            </w:r>
          </w:p>
        </w:tc>
      </w:tr>
    </w:tbl>
    <w:p>
      <w:pPr>
        <w:spacing w:line="560" w:lineRule="exact"/>
        <w:ind w:right="91"/>
        <w:rPr>
          <w:rFonts w:hint="eastAsia" w:ascii="仿宋_GB2312" w:eastAsia="仿宋_GB2312"/>
          <w:sz w:val="32"/>
          <w:szCs w:val="32"/>
        </w:rPr>
      </w:pPr>
    </w:p>
    <w:p>
      <w:pPr>
        <w:numPr>
          <w:ilvl w:val="0"/>
          <w:numId w:val="1"/>
        </w:numPr>
        <w:spacing w:line="560" w:lineRule="exact"/>
        <w:ind w:left="-10" w:leftChars="0" w:right="91" w:firstLine="640" w:firstLineChars="0"/>
        <w:rPr>
          <w:rFonts w:hint="eastAsia" w:ascii="仿宋_GB2312" w:eastAsia="仿宋_GB2312"/>
          <w:sz w:val="32"/>
          <w:szCs w:val="32"/>
        </w:rPr>
      </w:pPr>
      <w:r>
        <w:rPr>
          <w:rFonts w:hint="eastAsia" w:ascii="仿宋_GB2312" w:eastAsia="仿宋_GB2312"/>
          <w:sz w:val="32"/>
          <w:szCs w:val="32"/>
        </w:rPr>
        <w:t xml:space="preserve">部门收入总表 </w:t>
      </w:r>
      <w:r>
        <w:rPr>
          <w:rFonts w:hint="eastAsia" w:ascii="仿宋_GB2312" w:eastAsia="仿宋_GB2312"/>
          <w:sz w:val="32"/>
          <w:szCs w:val="32"/>
          <w:lang w:eastAsia="zh-CN"/>
        </w:rPr>
        <w:t>（表</w:t>
      </w:r>
      <w:r>
        <w:rPr>
          <w:rFonts w:hint="eastAsia" w:ascii="仿宋_GB2312" w:eastAsia="仿宋_GB2312"/>
          <w:sz w:val="32"/>
          <w:szCs w:val="32"/>
          <w:lang w:val="en-US" w:eastAsia="zh-CN"/>
        </w:rPr>
        <w:t>1-1</w:t>
      </w:r>
      <w:r>
        <w:rPr>
          <w:rFonts w:hint="eastAsia" w:ascii="仿宋_GB2312" w:eastAsia="仿宋_GB2312"/>
          <w:sz w:val="32"/>
          <w:szCs w:val="32"/>
          <w:lang w:eastAsia="zh-CN"/>
        </w:rPr>
        <w:t>）</w:t>
      </w: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6"/>
        <w:gridCol w:w="1708"/>
        <w:gridCol w:w="799"/>
        <w:gridCol w:w="604"/>
        <w:gridCol w:w="799"/>
        <w:gridCol w:w="604"/>
        <w:gridCol w:w="605"/>
        <w:gridCol w:w="605"/>
        <w:gridCol w:w="605"/>
        <w:gridCol w:w="605"/>
        <w:gridCol w:w="605"/>
        <w:gridCol w:w="609"/>
        <w:gridCol w:w="16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4655" w:type="pct"/>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部门收入总表</w:t>
            </w:r>
          </w:p>
        </w:tc>
        <w:tc>
          <w:tcPr>
            <w:tcW w:w="344" w:type="pct"/>
            <w:tcBorders>
              <w:top w:val="single" w:color="FFFFFF" w:sz="4" w:space="0"/>
              <w:left w:val="single" w:color="FFFFFF" w:sz="4" w:space="0"/>
              <w:bottom w:val="single" w:color="FFFFFF"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352"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w:t>
            </w:r>
          </w:p>
        </w:tc>
        <w:tc>
          <w:tcPr>
            <w:tcW w:w="860"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45"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213"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    目</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上年结转</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一般公共预算拨款收入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政府性基金预算拨款收入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国有资本经营预算拨款收入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事业收入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事业单位经营收入 </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上级补助收入</w:t>
            </w:r>
          </w:p>
        </w:tc>
        <w:tc>
          <w:tcPr>
            <w:tcW w:w="34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附属单位上缴收入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财政专户管理资金收入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2" w:hRule="atLeast"/>
        </w:trPr>
        <w:tc>
          <w:tcPr>
            <w:tcW w:w="352" w:type="pc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单位代码</w:t>
            </w:r>
          </w:p>
        </w:tc>
        <w:tc>
          <w:tcPr>
            <w:tcW w:w="860" w:type="pc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单位名称（科目）</w:t>
            </w: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34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8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    计</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240.74</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240.74</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3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86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3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86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芦山县委党校</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3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bl>
    <w:p>
      <w:pPr>
        <w:spacing w:line="560" w:lineRule="exact"/>
        <w:ind w:right="91"/>
        <w:rPr>
          <w:rFonts w:hint="eastAsia" w:ascii="仿宋_GB2312" w:eastAsia="仿宋_GB2312"/>
          <w:sz w:val="32"/>
          <w:szCs w:val="32"/>
        </w:rPr>
      </w:pPr>
    </w:p>
    <w:p>
      <w:pPr>
        <w:numPr>
          <w:ilvl w:val="0"/>
          <w:numId w:val="1"/>
        </w:numPr>
        <w:spacing w:line="560" w:lineRule="exact"/>
        <w:ind w:left="-10" w:leftChars="0" w:right="91" w:firstLine="640" w:firstLineChars="0"/>
        <w:rPr>
          <w:rFonts w:hint="eastAsia" w:ascii="仿宋_GB2312" w:eastAsia="仿宋_GB2312"/>
          <w:sz w:val="32"/>
          <w:szCs w:val="32"/>
        </w:rPr>
      </w:pPr>
      <w:r>
        <w:rPr>
          <w:rFonts w:hint="eastAsia" w:ascii="仿宋_GB2312" w:eastAsia="仿宋_GB2312"/>
          <w:sz w:val="32"/>
          <w:szCs w:val="32"/>
        </w:rPr>
        <w:t>部门支出总表</w:t>
      </w:r>
      <w:r>
        <w:rPr>
          <w:rFonts w:hint="eastAsia" w:ascii="仿宋_GB2312" w:eastAsia="仿宋_GB2312"/>
          <w:sz w:val="32"/>
          <w:szCs w:val="32"/>
          <w:lang w:eastAsia="zh-CN"/>
        </w:rPr>
        <w:t>（表</w:t>
      </w:r>
      <w:r>
        <w:rPr>
          <w:rFonts w:hint="eastAsia" w:ascii="仿宋_GB2312" w:eastAsia="仿宋_GB2312"/>
          <w:sz w:val="32"/>
          <w:szCs w:val="32"/>
          <w:lang w:val="en-US" w:eastAsia="zh-CN"/>
        </w:rPr>
        <w:t>1-2</w:t>
      </w:r>
      <w:r>
        <w:rPr>
          <w:rFonts w:hint="eastAsia" w:ascii="仿宋_GB2312" w:eastAsia="仿宋_GB2312"/>
          <w:sz w:val="32"/>
          <w:szCs w:val="32"/>
          <w:lang w:eastAsia="zh-CN"/>
        </w:rPr>
        <w:t>）</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2"/>
        <w:gridCol w:w="483"/>
        <w:gridCol w:w="485"/>
        <w:gridCol w:w="1216"/>
        <w:gridCol w:w="3822"/>
        <w:gridCol w:w="912"/>
        <w:gridCol w:w="1216"/>
        <w:gridCol w:w="1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部门支出总表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093"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w:t>
            </w:r>
          </w:p>
        </w:tc>
        <w:tc>
          <w:tcPr>
            <w:tcW w:w="427"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569"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909"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3093"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    目</w:t>
            </w:r>
          </w:p>
        </w:tc>
        <w:tc>
          <w:tcPr>
            <w:tcW w:w="42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56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基本支出</w:t>
            </w:r>
          </w:p>
        </w:tc>
        <w:tc>
          <w:tcPr>
            <w:tcW w:w="90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科目编码</w:t>
            </w:r>
          </w:p>
        </w:tc>
        <w:tc>
          <w:tcPr>
            <w:tcW w:w="56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单位代码</w:t>
            </w:r>
          </w:p>
        </w:tc>
        <w:tc>
          <w:tcPr>
            <w:tcW w:w="178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单位名称（科目）</w:t>
            </w:r>
          </w:p>
        </w:tc>
        <w:tc>
          <w:tcPr>
            <w:tcW w:w="42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5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90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28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类</w:t>
            </w:r>
          </w:p>
        </w:tc>
        <w:tc>
          <w:tcPr>
            <w:tcW w:w="22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款</w:t>
            </w:r>
          </w:p>
        </w:tc>
        <w:tc>
          <w:tcPr>
            <w:tcW w:w="22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w:t>
            </w:r>
          </w:p>
        </w:tc>
        <w:tc>
          <w:tcPr>
            <w:tcW w:w="5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178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42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5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90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2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22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5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78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    计</w:t>
            </w:r>
          </w:p>
        </w:tc>
        <w:tc>
          <w:tcPr>
            <w:tcW w:w="4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240.74</w:t>
            </w:r>
          </w:p>
        </w:tc>
        <w:tc>
          <w:tcPr>
            <w:tcW w:w="5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233.99</w:t>
            </w:r>
          </w:p>
        </w:tc>
        <w:tc>
          <w:tcPr>
            <w:tcW w:w="90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178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1"/>
                <w:szCs w:val="21"/>
                <w:u w:val="none"/>
              </w:rPr>
            </w:pPr>
          </w:p>
        </w:tc>
        <w:tc>
          <w:tcPr>
            <w:tcW w:w="4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5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233.99</w:t>
            </w:r>
          </w:p>
        </w:tc>
        <w:tc>
          <w:tcPr>
            <w:tcW w:w="90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178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芦山县委党校</w:t>
            </w:r>
          </w:p>
        </w:tc>
        <w:tc>
          <w:tcPr>
            <w:tcW w:w="4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5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233.99</w:t>
            </w:r>
          </w:p>
        </w:tc>
        <w:tc>
          <w:tcPr>
            <w:tcW w:w="90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178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干部教育</w:t>
            </w:r>
          </w:p>
        </w:tc>
        <w:tc>
          <w:tcPr>
            <w:tcW w:w="4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155.69</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148.94</w:t>
            </w:r>
          </w:p>
        </w:tc>
        <w:tc>
          <w:tcPr>
            <w:tcW w:w="90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178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行政单位离退休</w:t>
            </w:r>
          </w:p>
        </w:tc>
        <w:tc>
          <w:tcPr>
            <w:tcW w:w="4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20.70</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20.70</w:t>
            </w:r>
          </w:p>
        </w:tc>
        <w:tc>
          <w:tcPr>
            <w:tcW w:w="90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178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机关事业单位基本养老保险缴费支出</w:t>
            </w:r>
          </w:p>
        </w:tc>
        <w:tc>
          <w:tcPr>
            <w:tcW w:w="4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20.69</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20.69</w:t>
            </w:r>
          </w:p>
        </w:tc>
        <w:tc>
          <w:tcPr>
            <w:tcW w:w="90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178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机关事业单位职业年金缴费支出</w:t>
            </w:r>
          </w:p>
        </w:tc>
        <w:tc>
          <w:tcPr>
            <w:tcW w:w="4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10.35</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10.35</w:t>
            </w:r>
          </w:p>
        </w:tc>
        <w:tc>
          <w:tcPr>
            <w:tcW w:w="90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178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死亡抚恤</w:t>
            </w:r>
          </w:p>
        </w:tc>
        <w:tc>
          <w:tcPr>
            <w:tcW w:w="4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w:t>
            </w:r>
          </w:p>
        </w:tc>
        <w:tc>
          <w:tcPr>
            <w:tcW w:w="90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178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其他社会保障和就业支出</w:t>
            </w:r>
          </w:p>
        </w:tc>
        <w:tc>
          <w:tcPr>
            <w:tcW w:w="4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0.70</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0.70</w:t>
            </w:r>
          </w:p>
        </w:tc>
        <w:tc>
          <w:tcPr>
            <w:tcW w:w="90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178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行政单位医疗</w:t>
            </w:r>
          </w:p>
        </w:tc>
        <w:tc>
          <w:tcPr>
            <w:tcW w:w="4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4.25</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4.25</w:t>
            </w:r>
          </w:p>
        </w:tc>
        <w:tc>
          <w:tcPr>
            <w:tcW w:w="90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178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事业单位医疗</w:t>
            </w:r>
          </w:p>
        </w:tc>
        <w:tc>
          <w:tcPr>
            <w:tcW w:w="4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5.58</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5.58</w:t>
            </w:r>
          </w:p>
        </w:tc>
        <w:tc>
          <w:tcPr>
            <w:tcW w:w="90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178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公务员医疗补助</w:t>
            </w:r>
          </w:p>
        </w:tc>
        <w:tc>
          <w:tcPr>
            <w:tcW w:w="4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2.77</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2.77</w:t>
            </w:r>
          </w:p>
        </w:tc>
        <w:tc>
          <w:tcPr>
            <w:tcW w:w="90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2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178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住房公积金</w:t>
            </w:r>
          </w:p>
        </w:tc>
        <w:tc>
          <w:tcPr>
            <w:tcW w:w="42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16.44</w:t>
            </w:r>
          </w:p>
        </w:tc>
        <w:tc>
          <w:tcPr>
            <w:tcW w:w="56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16.44</w:t>
            </w:r>
          </w:p>
        </w:tc>
        <w:tc>
          <w:tcPr>
            <w:tcW w:w="90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spacing w:line="560" w:lineRule="exact"/>
        <w:ind w:right="91" w:rightChars="0"/>
        <w:rPr>
          <w:rFonts w:hint="eastAsia" w:ascii="仿宋_GB2312" w:eastAsia="仿宋_GB2312"/>
          <w:sz w:val="32"/>
          <w:szCs w:val="32"/>
        </w:rPr>
      </w:pPr>
    </w:p>
    <w:p>
      <w:pPr>
        <w:numPr>
          <w:ilvl w:val="0"/>
          <w:numId w:val="1"/>
        </w:numPr>
        <w:spacing w:line="560" w:lineRule="exact"/>
        <w:ind w:left="-10" w:leftChars="0" w:right="91" w:firstLine="640" w:firstLineChars="0"/>
        <w:rPr>
          <w:rFonts w:hint="eastAsia" w:ascii="仿宋_GB2312" w:eastAsia="仿宋_GB2312"/>
          <w:sz w:val="32"/>
          <w:szCs w:val="32"/>
        </w:rPr>
      </w:pPr>
      <w:r>
        <w:rPr>
          <w:rFonts w:hint="eastAsia" w:ascii="仿宋_GB2312" w:eastAsia="仿宋_GB2312"/>
          <w:sz w:val="32"/>
          <w:szCs w:val="32"/>
        </w:rPr>
        <w:t>财政拨款收支预算总表</w:t>
      </w:r>
      <w:r>
        <w:rPr>
          <w:rFonts w:hint="eastAsia" w:ascii="仿宋_GB2312" w:eastAsia="仿宋_GB2312"/>
          <w:sz w:val="32"/>
          <w:szCs w:val="32"/>
          <w:lang w:eastAsia="zh-CN"/>
        </w:rPr>
        <w:t>（表</w:t>
      </w:r>
      <w:r>
        <w:rPr>
          <w:rFonts w:hint="eastAsia" w:ascii="仿宋_GB2312" w:eastAsia="仿宋_GB2312"/>
          <w:sz w:val="32"/>
          <w:szCs w:val="32"/>
          <w:lang w:val="en-US" w:eastAsia="zh-CN"/>
        </w:rPr>
        <w:t>2</w:t>
      </w:r>
      <w:r>
        <w:rPr>
          <w:rFonts w:hint="eastAsia" w:ascii="仿宋_GB2312" w:eastAsia="仿宋_GB2312"/>
          <w:sz w:val="32"/>
          <w:szCs w:val="32"/>
          <w:lang w:eastAsia="zh-CN"/>
        </w:rPr>
        <w:t>）</w:t>
      </w:r>
    </w:p>
    <w:tbl>
      <w:tblPr>
        <w:tblStyle w:val="6"/>
        <w:tblpPr w:leftFromText="180" w:rightFromText="180" w:vertAnchor="text" w:horzAnchor="page" w:tblpXSpec="center" w:tblpY="559"/>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11"/>
        <w:gridCol w:w="849"/>
        <w:gridCol w:w="1840"/>
        <w:gridCol w:w="825"/>
        <w:gridCol w:w="1481"/>
        <w:gridCol w:w="1692"/>
        <w:gridCol w:w="2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500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28"/>
                <w:szCs w:val="28"/>
                <w:u w:val="none"/>
              </w:rPr>
            </w:pPr>
            <w:r>
              <w:rPr>
                <w:rFonts w:hint="default" w:ascii="黑体" w:hAnsi="宋体" w:eastAsia="黑体" w:cs="黑体"/>
                <w:b/>
                <w:bCs/>
                <w:i w:val="0"/>
                <w:iCs w:val="0"/>
                <w:color w:val="000000"/>
                <w:kern w:val="0"/>
                <w:sz w:val="28"/>
                <w:szCs w:val="28"/>
                <w:u w:val="none"/>
                <w:lang w:val="en-US" w:eastAsia="zh-CN" w:bidi="ar"/>
              </w:rPr>
              <w:t>财政拨款收支预算总表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249" w:type="pct"/>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w:t>
            </w:r>
          </w:p>
        </w:tc>
        <w:tc>
          <w:tcPr>
            <w:tcW w:w="88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1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1"/>
                <w:szCs w:val="21"/>
                <w:u w:val="none"/>
              </w:rPr>
            </w:pPr>
          </w:p>
        </w:tc>
        <w:tc>
          <w:tcPr>
            <w:tcW w:w="65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1"/>
                <w:szCs w:val="21"/>
                <w:u w:val="none"/>
              </w:rPr>
            </w:pPr>
          </w:p>
        </w:tc>
        <w:tc>
          <w:tcPr>
            <w:tcW w:w="760"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1"/>
                <w:szCs w:val="21"/>
                <w:u w:val="none"/>
              </w:rPr>
            </w:pPr>
          </w:p>
        </w:tc>
        <w:tc>
          <w:tcPr>
            <w:tcW w:w="1043"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249"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收    入</w:t>
            </w:r>
          </w:p>
        </w:tc>
        <w:tc>
          <w:tcPr>
            <w:tcW w:w="3750"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    目</w:t>
            </w:r>
          </w:p>
        </w:tc>
        <w:tc>
          <w:tcPr>
            <w:tcW w:w="37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预算数</w:t>
            </w:r>
          </w:p>
        </w:tc>
        <w:tc>
          <w:tcPr>
            <w:tcW w:w="88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    目</w:t>
            </w:r>
          </w:p>
        </w:tc>
        <w:tc>
          <w:tcPr>
            <w:tcW w:w="41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65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一般公共预算</w:t>
            </w:r>
          </w:p>
        </w:tc>
        <w:tc>
          <w:tcPr>
            <w:tcW w:w="76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政府性基金预算</w:t>
            </w:r>
          </w:p>
        </w:tc>
        <w:tc>
          <w:tcPr>
            <w:tcW w:w="104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一、本年收入</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88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一、本年支出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一般公共预算拨款收入</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一般公共服务支出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政府性基金预算拨款收入</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外交支出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国有资本经营预算拨款收入</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国防支出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二、上年结转</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公共安全支出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一般公共预算拨款收入</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教育支出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155.69</w:t>
            </w: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155.69</w:t>
            </w: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政府性基金预算拨款收入</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科学技术支出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国有资本经营预算拨款收入</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文化旅游体育与传媒支出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社会保障和就业支出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56.00</w:t>
            </w: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56.00</w:t>
            </w: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社会保险基金支出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卫生健康支出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12.60</w:t>
            </w: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12.60</w:t>
            </w: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节能环保支出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城乡社区支出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农林水支出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交通运输支出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资源勘探工业信息等支出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商业服务业等支出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金融支出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援助其他地区支出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自然资源海洋气象等支出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住房保障支出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16.44</w:t>
            </w: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16.44</w:t>
            </w: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粮油物资储备支出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国有资本经营预算支出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灾害防治及应急管理支出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其他支出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债务还本支出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债务付息支出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债务发行费用支出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7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7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88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抗疫特别国债安排的支出</w:t>
            </w:r>
          </w:p>
        </w:tc>
        <w:tc>
          <w:tcPr>
            <w:tcW w:w="4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5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104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tabs>
          <w:tab w:val="left" w:pos="601"/>
        </w:tabs>
        <w:spacing w:line="560" w:lineRule="exact"/>
        <w:ind w:right="91" w:rightChars="0"/>
        <w:rPr>
          <w:rFonts w:hint="eastAsia" w:ascii="仿宋_GB2312" w:eastAsia="仿宋_GB2312"/>
          <w:sz w:val="32"/>
          <w:szCs w:val="32"/>
          <w:lang w:eastAsia="zh-CN"/>
        </w:rPr>
      </w:pPr>
    </w:p>
    <w:p>
      <w:pPr>
        <w:pStyle w:val="2"/>
        <w:rPr>
          <w:rFonts w:hint="eastAsia"/>
          <w:lang w:eastAsia="zh-CN"/>
        </w:rPr>
        <w:sectPr>
          <w:pgSz w:w="11906" w:h="16838"/>
          <w:pgMar w:top="720" w:right="720" w:bottom="720" w:left="720" w:header="851" w:footer="992" w:gutter="0"/>
          <w:cols w:space="720" w:num="1"/>
          <w:docGrid w:type="lines" w:linePitch="312" w:charSpace="0"/>
        </w:sectPr>
      </w:pPr>
    </w:p>
    <w:p>
      <w:pPr>
        <w:numPr>
          <w:ilvl w:val="0"/>
          <w:numId w:val="1"/>
        </w:numPr>
        <w:tabs>
          <w:tab w:val="left" w:pos="601"/>
        </w:tabs>
        <w:spacing w:line="560" w:lineRule="exact"/>
        <w:ind w:left="-10" w:leftChars="0" w:right="91" w:rightChars="0" w:firstLine="640" w:firstLineChars="0"/>
        <w:rPr>
          <w:rFonts w:hint="eastAsia" w:ascii="仿宋_GB2312" w:eastAsia="仿宋_GB2312"/>
          <w:sz w:val="32"/>
          <w:szCs w:val="32"/>
        </w:rPr>
      </w:pPr>
      <w:r>
        <w:rPr>
          <w:rFonts w:hint="eastAsia" w:ascii="仿宋_GB2312" w:eastAsia="仿宋_GB2312"/>
          <w:sz w:val="32"/>
          <w:szCs w:val="32"/>
        </w:rPr>
        <w:t>财政拨款支出预算表（部门经济分类科目）</w:t>
      </w:r>
      <w:r>
        <w:rPr>
          <w:rFonts w:hint="eastAsia" w:ascii="仿宋_GB2312" w:eastAsia="仿宋_GB2312"/>
          <w:sz w:val="32"/>
          <w:szCs w:val="32"/>
          <w:lang w:eastAsia="zh-CN"/>
        </w:rPr>
        <w:t>（表</w:t>
      </w:r>
      <w:r>
        <w:rPr>
          <w:rFonts w:hint="eastAsia" w:ascii="仿宋_GB2312" w:eastAsia="仿宋_GB2312"/>
          <w:sz w:val="32"/>
          <w:szCs w:val="32"/>
          <w:lang w:val="en-US" w:eastAsia="zh-CN"/>
        </w:rPr>
        <w:t>2-1</w:t>
      </w:r>
      <w:r>
        <w:rPr>
          <w:rFonts w:hint="eastAsia" w:ascii="仿宋_GB2312" w:eastAsia="仿宋_GB2312"/>
          <w:sz w:val="32"/>
          <w:szCs w:val="32"/>
          <w:lang w:eastAsia="zh-CN"/>
        </w:rPr>
        <w:t>）</w:t>
      </w:r>
    </w:p>
    <w:p>
      <w:pPr>
        <w:pStyle w:val="2"/>
        <w:rPr>
          <w:rFonts w:hint="eastAsia"/>
        </w:rPr>
      </w:pP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3"/>
        <w:gridCol w:w="495"/>
        <w:gridCol w:w="795"/>
        <w:gridCol w:w="1830"/>
        <w:gridCol w:w="660"/>
        <w:gridCol w:w="660"/>
        <w:gridCol w:w="750"/>
        <w:gridCol w:w="675"/>
        <w:gridCol w:w="570"/>
        <w:gridCol w:w="300"/>
        <w:gridCol w:w="285"/>
        <w:gridCol w:w="285"/>
        <w:gridCol w:w="270"/>
        <w:gridCol w:w="300"/>
        <w:gridCol w:w="300"/>
        <w:gridCol w:w="345"/>
        <w:gridCol w:w="315"/>
        <w:gridCol w:w="270"/>
        <w:gridCol w:w="285"/>
        <w:gridCol w:w="315"/>
        <w:gridCol w:w="285"/>
        <w:gridCol w:w="300"/>
        <w:gridCol w:w="255"/>
        <w:gridCol w:w="300"/>
        <w:gridCol w:w="315"/>
        <w:gridCol w:w="330"/>
        <w:gridCol w:w="300"/>
        <w:gridCol w:w="330"/>
        <w:gridCol w:w="270"/>
        <w:gridCol w:w="255"/>
        <w:gridCol w:w="270"/>
        <w:gridCol w:w="270"/>
        <w:gridCol w:w="255"/>
        <w:gridCol w:w="300"/>
        <w:gridCol w:w="300"/>
        <w:gridCol w:w="300"/>
        <w:gridCol w:w="330"/>
        <w:gridCol w:w="2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8"/>
                <w:szCs w:val="28"/>
                <w:u w:val="none"/>
                <w:lang w:val="en-US" w:eastAsia="zh-CN" w:bidi="ar"/>
              </w:rPr>
              <w:t>财政拨款支出预算表（部门经济分类科目）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208" w:type="pct"/>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部门：</w:t>
            </w:r>
          </w:p>
        </w:tc>
        <w:tc>
          <w:tcPr>
            <w:tcW w:w="211"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211"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1"/>
                <w:szCs w:val="11"/>
                <w:u w:val="none"/>
              </w:rPr>
            </w:pPr>
          </w:p>
        </w:tc>
        <w:tc>
          <w:tcPr>
            <w:tcW w:w="240" w:type="pct"/>
            <w:tcBorders>
              <w:top w:val="single" w:color="FFFFFF" w:sz="4" w:space="0"/>
              <w:left w:val="single" w:color="FFFFFF" w:sz="4" w:space="0"/>
              <w:bottom w:val="nil"/>
              <w:right w:val="single" w:color="FFFFFF"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21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182"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9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91"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91"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8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9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9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110"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100"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8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91"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100"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91"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9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81"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9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100"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9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105"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8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81"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lang w:eastAsia="zh-CN"/>
              </w:rPr>
            </w:pPr>
          </w:p>
        </w:tc>
        <w:tc>
          <w:tcPr>
            <w:tcW w:w="8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8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81"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1"/>
                <w:szCs w:val="11"/>
                <w:u w:val="none"/>
              </w:rPr>
            </w:pPr>
          </w:p>
        </w:tc>
        <w:tc>
          <w:tcPr>
            <w:tcW w:w="96" w:type="pct"/>
            <w:tcBorders>
              <w:top w:val="single" w:color="FFFFFF" w:sz="4" w:space="0"/>
              <w:left w:val="single" w:color="FFFFFF" w:sz="4" w:space="0"/>
              <w:bottom w:val="nil"/>
              <w:right w:val="single" w:color="FFFFFF" w:sz="4" w:space="0"/>
            </w:tcBorders>
            <w:shd w:val="clear" w:color="auto" w:fill="auto"/>
            <w:vAlign w:val="center"/>
          </w:tcPr>
          <w:p>
            <w:pPr>
              <w:jc w:val="left"/>
              <w:rPr>
                <w:rFonts w:hint="eastAsia" w:ascii="宋体" w:hAnsi="宋体" w:eastAsia="宋体" w:cs="宋体"/>
                <w:i w:val="0"/>
                <w:iCs w:val="0"/>
                <w:color w:val="000000"/>
                <w:sz w:val="11"/>
                <w:szCs w:val="11"/>
                <w:u w:val="none"/>
              </w:rPr>
            </w:pPr>
          </w:p>
        </w:tc>
        <w:tc>
          <w:tcPr>
            <w:tcW w:w="96" w:type="pct"/>
            <w:tcBorders>
              <w:top w:val="single" w:color="FFFFFF" w:sz="4" w:space="0"/>
              <w:left w:val="single" w:color="FFFFFF" w:sz="4" w:space="0"/>
              <w:bottom w:val="nil"/>
              <w:right w:val="single" w:color="FFFFFF" w:sz="4" w:space="0"/>
            </w:tcBorders>
            <w:shd w:val="clear" w:color="auto" w:fill="auto"/>
            <w:vAlign w:val="center"/>
          </w:tcPr>
          <w:p>
            <w:pPr>
              <w:jc w:val="left"/>
              <w:rPr>
                <w:rFonts w:hint="eastAsia" w:ascii="宋体" w:hAnsi="宋体" w:eastAsia="宋体" w:cs="宋体"/>
                <w:i w:val="0"/>
                <w:iCs w:val="0"/>
                <w:color w:val="000000"/>
                <w:sz w:val="11"/>
                <w:szCs w:val="11"/>
                <w:u w:val="none"/>
              </w:rPr>
            </w:pPr>
          </w:p>
        </w:tc>
        <w:tc>
          <w:tcPr>
            <w:tcW w:w="96" w:type="pct"/>
            <w:tcBorders>
              <w:top w:val="single" w:color="FFFFFF" w:sz="4" w:space="0"/>
              <w:left w:val="single" w:color="FFFFFF" w:sz="4" w:space="0"/>
              <w:bottom w:val="nil"/>
              <w:right w:val="single" w:color="FFFFFF" w:sz="4" w:space="0"/>
            </w:tcBorders>
            <w:shd w:val="clear" w:color="auto" w:fill="auto"/>
            <w:vAlign w:val="center"/>
          </w:tcPr>
          <w:p>
            <w:pPr>
              <w:jc w:val="left"/>
              <w:rPr>
                <w:rFonts w:hint="eastAsia" w:ascii="宋体" w:hAnsi="宋体" w:eastAsia="宋体" w:cs="宋体"/>
                <w:i w:val="0"/>
                <w:iCs w:val="0"/>
                <w:color w:val="000000"/>
                <w:sz w:val="11"/>
                <w:szCs w:val="11"/>
                <w:u w:val="none"/>
              </w:rPr>
            </w:pPr>
          </w:p>
        </w:tc>
        <w:tc>
          <w:tcPr>
            <w:tcW w:w="198" w:type="pct"/>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lang w:eastAsia="zh-CN"/>
              </w:rPr>
            </w:pPr>
            <w:r>
              <w:rPr>
                <w:rFonts w:hint="eastAsia" w:ascii="宋体" w:hAnsi="宋体" w:eastAsia="宋体" w:cs="宋体"/>
                <w:i w:val="0"/>
                <w:iCs w:val="0"/>
                <w:color w:val="000000"/>
                <w:sz w:val="16"/>
                <w:szCs w:val="16"/>
                <w:u w:val="none"/>
                <w:lang w:eastAsia="zh-CN"/>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208"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    目</w:t>
            </w:r>
          </w:p>
        </w:tc>
        <w:tc>
          <w:tcPr>
            <w:tcW w:w="211"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总计</w:t>
            </w:r>
          </w:p>
        </w:tc>
        <w:tc>
          <w:tcPr>
            <w:tcW w:w="1407"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省级当年财政拨款安排</w:t>
            </w:r>
          </w:p>
        </w:tc>
        <w:tc>
          <w:tcPr>
            <w:tcW w:w="955"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中央提前通知专项转移支付等</w:t>
            </w:r>
          </w:p>
        </w:tc>
        <w:tc>
          <w:tcPr>
            <w:tcW w:w="1217" w:type="pct"/>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367"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科目编码</w:t>
            </w:r>
          </w:p>
        </w:tc>
        <w:tc>
          <w:tcPr>
            <w:tcW w:w="254"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单位代码</w:t>
            </w:r>
          </w:p>
        </w:tc>
        <w:tc>
          <w:tcPr>
            <w:tcW w:w="586"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单位名称（科目）</w:t>
            </w:r>
          </w:p>
        </w:tc>
        <w:tc>
          <w:tcPr>
            <w:tcW w:w="211"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6"/>
                <w:szCs w:val="16"/>
                <w:u w:val="none"/>
              </w:rPr>
            </w:pPr>
          </w:p>
        </w:tc>
        <w:tc>
          <w:tcPr>
            <w:tcW w:w="211"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合计</w:t>
            </w:r>
          </w:p>
        </w:tc>
        <w:tc>
          <w:tcPr>
            <w:tcW w:w="63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一般公共预算拨款</w:t>
            </w:r>
          </w:p>
        </w:tc>
        <w:tc>
          <w:tcPr>
            <w:tcW w:w="27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政府性基金安排</w:t>
            </w:r>
          </w:p>
        </w:tc>
        <w:tc>
          <w:tcPr>
            <w:tcW w:w="27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国有资本经营预算安排</w:t>
            </w:r>
          </w:p>
        </w:tc>
        <w:tc>
          <w:tcPr>
            <w:tcW w:w="110"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合计</w:t>
            </w:r>
          </w:p>
        </w:tc>
        <w:tc>
          <w:tcPr>
            <w:tcW w:w="27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一般公共预算拨款</w:t>
            </w:r>
          </w:p>
        </w:tc>
        <w:tc>
          <w:tcPr>
            <w:tcW w:w="28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政府性基金安排</w:t>
            </w:r>
          </w:p>
        </w:tc>
        <w:tc>
          <w:tcPr>
            <w:tcW w:w="27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国有资本经营预算安排</w:t>
            </w:r>
          </w:p>
        </w:tc>
        <w:tc>
          <w:tcPr>
            <w:tcW w:w="105"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合计</w:t>
            </w:r>
          </w:p>
        </w:tc>
        <w:tc>
          <w:tcPr>
            <w:tcW w:w="28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一般公共预算拨款</w:t>
            </w:r>
          </w:p>
        </w:tc>
        <w:tc>
          <w:tcPr>
            <w:tcW w:w="25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政府性基金安排</w:t>
            </w:r>
          </w:p>
        </w:tc>
        <w:tc>
          <w:tcPr>
            <w:tcW w:w="27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国有资本经营预算安排</w:t>
            </w:r>
          </w:p>
        </w:tc>
        <w:tc>
          <w:tcPr>
            <w:tcW w:w="294"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上年应返还额度结转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类</w:t>
            </w:r>
          </w:p>
        </w:tc>
        <w:tc>
          <w:tcPr>
            <w:tcW w:w="15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款</w:t>
            </w:r>
          </w:p>
        </w:tc>
        <w:tc>
          <w:tcPr>
            <w:tcW w:w="25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6"/>
                <w:szCs w:val="16"/>
                <w:u w:val="none"/>
              </w:rPr>
            </w:pPr>
          </w:p>
        </w:tc>
        <w:tc>
          <w:tcPr>
            <w:tcW w:w="586"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6"/>
                <w:szCs w:val="16"/>
                <w:u w:val="none"/>
              </w:rPr>
            </w:pPr>
          </w:p>
        </w:tc>
        <w:tc>
          <w:tcPr>
            <w:tcW w:w="211"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6"/>
                <w:szCs w:val="16"/>
                <w:u w:val="none"/>
              </w:rPr>
            </w:pPr>
          </w:p>
        </w:tc>
        <w:tc>
          <w:tcPr>
            <w:tcW w:w="211"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6"/>
                <w:szCs w:val="16"/>
                <w:u w:val="none"/>
              </w:rPr>
            </w:pPr>
          </w:p>
        </w:tc>
        <w:tc>
          <w:tcPr>
            <w:tcW w:w="2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小计</w:t>
            </w:r>
          </w:p>
        </w:tc>
        <w:tc>
          <w:tcPr>
            <w:tcW w:w="21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基本支出</w:t>
            </w:r>
          </w:p>
        </w:tc>
        <w:tc>
          <w:tcPr>
            <w:tcW w:w="18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w:t>
            </w:r>
          </w:p>
        </w:tc>
        <w:tc>
          <w:tcPr>
            <w:tcW w:w="9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小计</w:t>
            </w:r>
          </w:p>
        </w:tc>
        <w:tc>
          <w:tcPr>
            <w:tcW w:w="9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基本支出</w:t>
            </w:r>
          </w:p>
        </w:tc>
        <w:tc>
          <w:tcPr>
            <w:tcW w:w="9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w:t>
            </w:r>
          </w:p>
        </w:tc>
        <w:tc>
          <w:tcPr>
            <w:tcW w:w="8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小计</w:t>
            </w:r>
          </w:p>
        </w:tc>
        <w:tc>
          <w:tcPr>
            <w:tcW w:w="9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基本支出</w:t>
            </w:r>
          </w:p>
        </w:tc>
        <w:tc>
          <w:tcPr>
            <w:tcW w:w="9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w:t>
            </w:r>
          </w:p>
        </w:tc>
        <w:tc>
          <w:tcPr>
            <w:tcW w:w="11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小计</w:t>
            </w:r>
          </w:p>
        </w:tc>
        <w:tc>
          <w:tcPr>
            <w:tcW w:w="8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基本支出</w:t>
            </w:r>
          </w:p>
        </w:tc>
        <w:tc>
          <w:tcPr>
            <w:tcW w:w="9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w:t>
            </w:r>
          </w:p>
        </w:tc>
        <w:tc>
          <w:tcPr>
            <w:tcW w:w="10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小计</w:t>
            </w:r>
          </w:p>
        </w:tc>
        <w:tc>
          <w:tcPr>
            <w:tcW w:w="9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基本支出</w:t>
            </w:r>
          </w:p>
        </w:tc>
        <w:tc>
          <w:tcPr>
            <w:tcW w:w="9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w:t>
            </w:r>
          </w:p>
        </w:tc>
        <w:tc>
          <w:tcPr>
            <w:tcW w:w="8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小计</w:t>
            </w:r>
          </w:p>
        </w:tc>
        <w:tc>
          <w:tcPr>
            <w:tcW w:w="9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基本支出</w:t>
            </w:r>
          </w:p>
        </w:tc>
        <w:tc>
          <w:tcPr>
            <w:tcW w:w="10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w:t>
            </w:r>
          </w:p>
        </w:tc>
        <w:tc>
          <w:tcPr>
            <w:tcW w:w="10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小计</w:t>
            </w:r>
          </w:p>
        </w:tc>
        <w:tc>
          <w:tcPr>
            <w:tcW w:w="10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基本支出</w:t>
            </w:r>
          </w:p>
        </w:tc>
        <w:tc>
          <w:tcPr>
            <w:tcW w:w="8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w:t>
            </w:r>
          </w:p>
        </w:tc>
        <w:tc>
          <w:tcPr>
            <w:tcW w:w="8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小计</w:t>
            </w:r>
          </w:p>
        </w:tc>
        <w:tc>
          <w:tcPr>
            <w:tcW w:w="8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基本支出</w:t>
            </w:r>
          </w:p>
        </w:tc>
        <w:tc>
          <w:tcPr>
            <w:tcW w:w="8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w:t>
            </w:r>
          </w:p>
        </w:tc>
        <w:tc>
          <w:tcPr>
            <w:tcW w:w="8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小计</w:t>
            </w:r>
          </w:p>
        </w:tc>
        <w:tc>
          <w:tcPr>
            <w:tcW w:w="9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基本支出</w:t>
            </w:r>
          </w:p>
        </w:tc>
        <w:tc>
          <w:tcPr>
            <w:tcW w:w="9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w:t>
            </w:r>
          </w:p>
        </w:tc>
        <w:tc>
          <w:tcPr>
            <w:tcW w:w="9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小计</w:t>
            </w:r>
          </w:p>
        </w:tc>
        <w:tc>
          <w:tcPr>
            <w:tcW w:w="10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基本支出</w:t>
            </w:r>
          </w:p>
        </w:tc>
        <w:tc>
          <w:tcPr>
            <w:tcW w:w="9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6"/>
                <w:szCs w:val="16"/>
                <w:u w:val="none"/>
              </w:rPr>
            </w:pPr>
          </w:p>
        </w:tc>
        <w:tc>
          <w:tcPr>
            <w:tcW w:w="15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6"/>
                <w:szCs w:val="16"/>
                <w:u w:val="none"/>
              </w:rPr>
            </w:pP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6"/>
                <w:szCs w:val="16"/>
                <w:u w:val="none"/>
              </w:rPr>
            </w:pPr>
          </w:p>
        </w:tc>
        <w:tc>
          <w:tcPr>
            <w:tcW w:w="5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合    计</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240.74</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240.74</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240.74</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233.99</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6.75</w:t>
            </w: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16"/>
                <w:szCs w:val="16"/>
                <w:u w:val="none"/>
              </w:rPr>
            </w:pP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240.74</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240.74</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240.74</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233.99</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6.75</w:t>
            </w: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芦山县委党校</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240.74</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240.74</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240.74</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233.99</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6.75</w:t>
            </w: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工资福利支出</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190.10</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190.10</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190.10</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190.10</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01</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基本工资</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59.39</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59.39</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59.39</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59.39</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02</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津贴补贴</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19.68</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19.68</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19.68</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19.68</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03</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奖金</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32.63</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32.63</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32.63</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32.63</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07</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绩效工资</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17.62</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17.62</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17.62</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17.62</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08</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机关事业单位基本养老保险缴费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20.69</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20.69</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20.69</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20.69</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09</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职业年金缴费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10.35</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10.35</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10.35</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10.35</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10</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职工基本医疗保险缴费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9.83</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9.83</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9.83</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9.83</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11</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公务员医疗补助缴费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2.77</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2.77</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2.77</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2.77</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12</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其他社会保障缴费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0.70</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0.70</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0.70</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0.70</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13</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住房公积金</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16.44</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16.44</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16.44</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16.44</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商品和服务支出</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26.37</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26.37</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26.37</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19.62</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6.75</w:t>
            </w: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01</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办公费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5.55</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5.55</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5.55</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3.30</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2.25</w:t>
            </w: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05</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水费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0.20</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0.20</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0.20</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0.20</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06</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电费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0.50</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0.50</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0.50</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0.50</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07</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邮电费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4.10</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4.10</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4.10</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4.10</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11</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差旅费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13</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维修（护）费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w:t>
            </w: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16</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培训费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2.70</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2.70</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2.70</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2.70</w:t>
            </w: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17</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公务接待费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0.20</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0.20</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0.20</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0.20</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28</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工会经费</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1.18</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1.18</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1.18</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1.18</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39</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其他交通费用</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4.14</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4.14</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4.14</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4.14</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99</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其他商品和服务支出</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对个人和家庭的补助</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24.26</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24.26</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24.26</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24.26</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04</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抚恤金</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3.57</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3.57</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3.57</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3.57</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w:t>
            </w:r>
          </w:p>
        </w:tc>
        <w:tc>
          <w:tcPr>
            <w:tcW w:w="15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05</w:t>
            </w:r>
          </w:p>
        </w:tc>
        <w:tc>
          <w:tcPr>
            <w:tcW w:w="25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502001</w:t>
            </w:r>
          </w:p>
        </w:tc>
        <w:tc>
          <w:tcPr>
            <w:tcW w:w="58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ascii="Dialog . plain" w:hAnsi="Dialog . plain" w:eastAsia="Dialog . plain" w:cs="Dialog . plain"/>
                <w:i w:val="0"/>
                <w:iCs w:val="0"/>
                <w:color w:val="000000"/>
                <w:kern w:val="0"/>
                <w:sz w:val="16"/>
                <w:szCs w:val="16"/>
                <w:u w:val="none"/>
                <w:lang w:val="en-US" w:eastAsia="zh-CN" w:bidi="ar"/>
              </w:rPr>
              <w:t xml:space="preserve">   生活补助</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20.70</w:t>
            </w:r>
          </w:p>
        </w:tc>
        <w:tc>
          <w:tcPr>
            <w:tcW w:w="2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20.70</w:t>
            </w:r>
          </w:p>
        </w:tc>
        <w:tc>
          <w:tcPr>
            <w:tcW w:w="2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20.70</w:t>
            </w:r>
          </w:p>
        </w:tc>
        <w:tc>
          <w:tcPr>
            <w:tcW w:w="2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20.70</w:t>
            </w:r>
          </w:p>
        </w:tc>
        <w:tc>
          <w:tcPr>
            <w:tcW w:w="1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8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0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bl>
    <w:p>
      <w:pPr>
        <w:rPr>
          <w:rFonts w:hint="eastAsia"/>
        </w:rPr>
        <w:sectPr>
          <w:type w:val="continuous"/>
          <w:pgSz w:w="16838" w:h="11906" w:orient="landscape"/>
          <w:pgMar w:top="720" w:right="720" w:bottom="720" w:left="720" w:header="851" w:footer="992" w:gutter="0"/>
          <w:cols w:space="720" w:num="1"/>
          <w:docGrid w:type="lines" w:linePitch="312" w:charSpace="0"/>
        </w:sectPr>
      </w:pPr>
    </w:p>
    <w:p>
      <w:pPr>
        <w:numPr>
          <w:ilvl w:val="0"/>
          <w:numId w:val="1"/>
        </w:numPr>
        <w:spacing w:line="560" w:lineRule="exact"/>
        <w:ind w:left="-10" w:leftChars="0" w:right="91" w:firstLine="640" w:firstLineChars="0"/>
        <w:rPr>
          <w:rFonts w:hint="eastAsia" w:ascii="仿宋_GB2312" w:eastAsia="仿宋_GB2312"/>
          <w:sz w:val="32"/>
          <w:szCs w:val="32"/>
        </w:rPr>
      </w:pPr>
      <w:r>
        <w:rPr>
          <w:rFonts w:hint="eastAsia" w:ascii="仿宋_GB2312" w:eastAsia="仿宋_GB2312"/>
          <w:sz w:val="32"/>
          <w:szCs w:val="32"/>
        </w:rPr>
        <w:t>一般公共预算支出预算表</w:t>
      </w:r>
      <w:r>
        <w:rPr>
          <w:rFonts w:hint="eastAsia" w:ascii="仿宋_GB2312" w:eastAsia="仿宋_GB2312"/>
          <w:sz w:val="32"/>
          <w:szCs w:val="32"/>
          <w:lang w:eastAsia="zh-CN"/>
        </w:rPr>
        <w:t>（表</w:t>
      </w: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hint="eastAsia" w:ascii="仿宋_GB2312" w:eastAsia="仿宋_GB2312"/>
          <w:sz w:val="32"/>
          <w:szCs w:val="32"/>
        </w:rPr>
        <w:t xml:space="preserve"> </w:t>
      </w:r>
    </w:p>
    <w:tbl>
      <w:tblPr>
        <w:tblStyle w:val="6"/>
        <w:tblW w:w="501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0"/>
        <w:gridCol w:w="460"/>
        <w:gridCol w:w="466"/>
        <w:gridCol w:w="1080"/>
        <w:gridCol w:w="3773"/>
        <w:gridCol w:w="1243"/>
        <w:gridCol w:w="1445"/>
        <w:gridCol w:w="16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一般公共预算支出预算表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2966"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w:t>
            </w:r>
          </w:p>
        </w:tc>
        <w:tc>
          <w:tcPr>
            <w:tcW w:w="579"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673"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1"/>
                <w:szCs w:val="21"/>
                <w:u w:val="none"/>
              </w:rPr>
            </w:pPr>
          </w:p>
        </w:tc>
        <w:tc>
          <w:tcPr>
            <w:tcW w:w="779"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2966"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    目</w:t>
            </w:r>
          </w:p>
        </w:tc>
        <w:tc>
          <w:tcPr>
            <w:tcW w:w="57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67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当年财政拨款安排</w:t>
            </w:r>
          </w:p>
        </w:tc>
        <w:tc>
          <w:tcPr>
            <w:tcW w:w="779"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702"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科目编码</w:t>
            </w:r>
          </w:p>
        </w:tc>
        <w:tc>
          <w:tcPr>
            <w:tcW w:w="50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单位代码</w:t>
            </w:r>
          </w:p>
        </w:tc>
        <w:tc>
          <w:tcPr>
            <w:tcW w:w="176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单位名称（科目）</w:t>
            </w:r>
          </w:p>
        </w:tc>
        <w:tc>
          <w:tcPr>
            <w:tcW w:w="57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67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77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27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类</w:t>
            </w:r>
          </w:p>
        </w:tc>
        <w:tc>
          <w:tcPr>
            <w:tcW w:w="21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款</w:t>
            </w:r>
          </w:p>
        </w:tc>
        <w:tc>
          <w:tcPr>
            <w:tcW w:w="21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w:t>
            </w:r>
          </w:p>
        </w:tc>
        <w:tc>
          <w:tcPr>
            <w:tcW w:w="50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176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57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67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779"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2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21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21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50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7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    计</w:t>
            </w:r>
          </w:p>
        </w:tc>
        <w:tc>
          <w:tcPr>
            <w:tcW w:w="5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240.74</w:t>
            </w: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240.74</w:t>
            </w:r>
          </w:p>
        </w:tc>
        <w:tc>
          <w:tcPr>
            <w:tcW w:w="7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2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50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17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1"/>
                <w:szCs w:val="21"/>
                <w:u w:val="none"/>
              </w:rPr>
            </w:pPr>
          </w:p>
        </w:tc>
        <w:tc>
          <w:tcPr>
            <w:tcW w:w="5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7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2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50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17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芦山县委党校部门</w:t>
            </w:r>
          </w:p>
        </w:tc>
        <w:tc>
          <w:tcPr>
            <w:tcW w:w="5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240.74</w:t>
            </w:r>
          </w:p>
        </w:tc>
        <w:tc>
          <w:tcPr>
            <w:tcW w:w="7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2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w:t>
            </w:r>
          </w:p>
        </w:tc>
        <w:tc>
          <w:tcPr>
            <w:tcW w:w="2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50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w:t>
            </w:r>
          </w:p>
        </w:tc>
        <w:tc>
          <w:tcPr>
            <w:tcW w:w="17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干部教育</w:t>
            </w:r>
          </w:p>
        </w:tc>
        <w:tc>
          <w:tcPr>
            <w:tcW w:w="5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155.69</w:t>
            </w: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155.69</w:t>
            </w:r>
          </w:p>
        </w:tc>
        <w:tc>
          <w:tcPr>
            <w:tcW w:w="7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2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2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w:t>
            </w:r>
          </w:p>
        </w:tc>
        <w:tc>
          <w:tcPr>
            <w:tcW w:w="50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w:t>
            </w:r>
          </w:p>
        </w:tc>
        <w:tc>
          <w:tcPr>
            <w:tcW w:w="17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行政单位离退休</w:t>
            </w:r>
          </w:p>
        </w:tc>
        <w:tc>
          <w:tcPr>
            <w:tcW w:w="5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20.70</w:t>
            </w: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20.70</w:t>
            </w:r>
          </w:p>
        </w:tc>
        <w:tc>
          <w:tcPr>
            <w:tcW w:w="7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2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2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50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w:t>
            </w:r>
          </w:p>
        </w:tc>
        <w:tc>
          <w:tcPr>
            <w:tcW w:w="17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机关事业单位基本养老保险缴费支出</w:t>
            </w:r>
          </w:p>
        </w:tc>
        <w:tc>
          <w:tcPr>
            <w:tcW w:w="5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20.69</w:t>
            </w: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20.69</w:t>
            </w:r>
          </w:p>
        </w:tc>
        <w:tc>
          <w:tcPr>
            <w:tcW w:w="7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2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2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w:t>
            </w:r>
          </w:p>
        </w:tc>
        <w:tc>
          <w:tcPr>
            <w:tcW w:w="50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w:t>
            </w:r>
          </w:p>
        </w:tc>
        <w:tc>
          <w:tcPr>
            <w:tcW w:w="17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机关事业单位职业年金缴费支出</w:t>
            </w:r>
          </w:p>
        </w:tc>
        <w:tc>
          <w:tcPr>
            <w:tcW w:w="5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10.35</w:t>
            </w: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10.35</w:t>
            </w:r>
          </w:p>
        </w:tc>
        <w:tc>
          <w:tcPr>
            <w:tcW w:w="7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2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w:t>
            </w:r>
          </w:p>
        </w:tc>
        <w:tc>
          <w:tcPr>
            <w:tcW w:w="2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w:t>
            </w:r>
          </w:p>
        </w:tc>
        <w:tc>
          <w:tcPr>
            <w:tcW w:w="50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w:t>
            </w:r>
          </w:p>
        </w:tc>
        <w:tc>
          <w:tcPr>
            <w:tcW w:w="17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死亡抚恤</w:t>
            </w:r>
          </w:p>
        </w:tc>
        <w:tc>
          <w:tcPr>
            <w:tcW w:w="5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w:t>
            </w: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w:t>
            </w:r>
          </w:p>
        </w:tc>
        <w:tc>
          <w:tcPr>
            <w:tcW w:w="7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2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2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50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w:t>
            </w:r>
          </w:p>
        </w:tc>
        <w:tc>
          <w:tcPr>
            <w:tcW w:w="17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其他社会保障和就业支出</w:t>
            </w:r>
          </w:p>
        </w:tc>
        <w:tc>
          <w:tcPr>
            <w:tcW w:w="5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0.70</w:t>
            </w: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0.70</w:t>
            </w:r>
          </w:p>
        </w:tc>
        <w:tc>
          <w:tcPr>
            <w:tcW w:w="7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2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w:t>
            </w:r>
          </w:p>
        </w:tc>
        <w:tc>
          <w:tcPr>
            <w:tcW w:w="50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w:t>
            </w:r>
          </w:p>
        </w:tc>
        <w:tc>
          <w:tcPr>
            <w:tcW w:w="17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行政单位医疗</w:t>
            </w:r>
          </w:p>
        </w:tc>
        <w:tc>
          <w:tcPr>
            <w:tcW w:w="5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4.25</w:t>
            </w: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4.25</w:t>
            </w:r>
          </w:p>
        </w:tc>
        <w:tc>
          <w:tcPr>
            <w:tcW w:w="7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2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50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w:t>
            </w:r>
          </w:p>
        </w:tc>
        <w:tc>
          <w:tcPr>
            <w:tcW w:w="17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事业单位医疗</w:t>
            </w:r>
          </w:p>
        </w:tc>
        <w:tc>
          <w:tcPr>
            <w:tcW w:w="5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5.58</w:t>
            </w: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5.58</w:t>
            </w:r>
          </w:p>
        </w:tc>
        <w:tc>
          <w:tcPr>
            <w:tcW w:w="7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2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w:t>
            </w:r>
          </w:p>
        </w:tc>
        <w:tc>
          <w:tcPr>
            <w:tcW w:w="50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w:t>
            </w:r>
          </w:p>
        </w:tc>
        <w:tc>
          <w:tcPr>
            <w:tcW w:w="17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公务员医疗补助</w:t>
            </w:r>
          </w:p>
        </w:tc>
        <w:tc>
          <w:tcPr>
            <w:tcW w:w="5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2.77</w:t>
            </w: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2.77</w:t>
            </w:r>
          </w:p>
        </w:tc>
        <w:tc>
          <w:tcPr>
            <w:tcW w:w="7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2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2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w:t>
            </w:r>
          </w:p>
        </w:tc>
        <w:tc>
          <w:tcPr>
            <w:tcW w:w="50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w:t>
            </w:r>
          </w:p>
        </w:tc>
        <w:tc>
          <w:tcPr>
            <w:tcW w:w="17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住房公积金</w:t>
            </w:r>
          </w:p>
        </w:tc>
        <w:tc>
          <w:tcPr>
            <w:tcW w:w="57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16.44</w:t>
            </w: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16.44</w:t>
            </w:r>
          </w:p>
        </w:tc>
        <w:tc>
          <w:tcPr>
            <w:tcW w:w="77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bl>
    <w:p>
      <w:pPr>
        <w:pStyle w:val="2"/>
        <w:rPr>
          <w:rFonts w:hint="eastAsia"/>
        </w:rPr>
      </w:pPr>
    </w:p>
    <w:p>
      <w:pPr>
        <w:numPr>
          <w:ilvl w:val="0"/>
          <w:numId w:val="1"/>
        </w:numPr>
        <w:spacing w:line="560" w:lineRule="exact"/>
        <w:ind w:left="-10" w:leftChars="0" w:right="91" w:firstLine="640" w:firstLineChars="0"/>
        <w:rPr>
          <w:rFonts w:hint="eastAsia" w:ascii="仿宋_GB2312" w:eastAsia="仿宋_GB2312"/>
          <w:sz w:val="32"/>
          <w:szCs w:val="32"/>
        </w:rPr>
      </w:pPr>
      <w:r>
        <w:rPr>
          <w:rFonts w:hint="eastAsia" w:ascii="仿宋_GB2312" w:eastAsia="仿宋_GB2312"/>
          <w:sz w:val="32"/>
          <w:szCs w:val="32"/>
        </w:rPr>
        <w:t>一般公共预算基本支出预算表</w:t>
      </w:r>
      <w:r>
        <w:rPr>
          <w:rFonts w:hint="eastAsia" w:ascii="仿宋_GB2312" w:eastAsia="仿宋_GB2312"/>
          <w:sz w:val="32"/>
          <w:szCs w:val="32"/>
          <w:lang w:eastAsia="zh-CN"/>
        </w:rPr>
        <w:t>（表</w:t>
      </w:r>
      <w:r>
        <w:rPr>
          <w:rFonts w:hint="eastAsia" w:ascii="仿宋_GB2312" w:eastAsia="仿宋_GB2312"/>
          <w:sz w:val="32"/>
          <w:szCs w:val="32"/>
          <w:lang w:val="en-US" w:eastAsia="zh-CN"/>
        </w:rPr>
        <w:t>3-1</w:t>
      </w:r>
      <w:r>
        <w:rPr>
          <w:rFonts w:hint="eastAsia" w:ascii="仿宋_GB2312" w:eastAsia="仿宋_GB2312"/>
          <w:sz w:val="32"/>
          <w:szCs w:val="32"/>
          <w:lang w:eastAsia="zh-CN"/>
        </w:rPr>
        <w:t>）</w:t>
      </w:r>
    </w:p>
    <w:p>
      <w:pPr>
        <w:pStyle w:val="2"/>
        <w:rPr>
          <w:rFonts w:hint="eastAsia"/>
        </w:rPr>
      </w:pP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0"/>
        <w:gridCol w:w="688"/>
        <w:gridCol w:w="1228"/>
        <w:gridCol w:w="3873"/>
        <w:gridCol w:w="923"/>
        <w:gridCol w:w="1228"/>
        <w:gridCol w:w="19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一般公共预算基本支出预算表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3066" w:type="pct"/>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w:t>
            </w:r>
          </w:p>
        </w:tc>
        <w:tc>
          <w:tcPr>
            <w:tcW w:w="432"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1"/>
                <w:szCs w:val="21"/>
                <w:u w:val="none"/>
              </w:rPr>
            </w:pPr>
          </w:p>
        </w:tc>
        <w:tc>
          <w:tcPr>
            <w:tcW w:w="575"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925"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3066"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    目</w:t>
            </w:r>
          </w:p>
        </w:tc>
        <w:tc>
          <w:tcPr>
            <w:tcW w:w="1933"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678"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科目编码</w:t>
            </w:r>
          </w:p>
        </w:tc>
        <w:tc>
          <w:tcPr>
            <w:tcW w:w="575"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单位代码</w:t>
            </w:r>
          </w:p>
        </w:tc>
        <w:tc>
          <w:tcPr>
            <w:tcW w:w="181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单位名称（科目）</w:t>
            </w:r>
          </w:p>
        </w:tc>
        <w:tc>
          <w:tcPr>
            <w:tcW w:w="43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575"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人员经费</w:t>
            </w:r>
          </w:p>
        </w:tc>
        <w:tc>
          <w:tcPr>
            <w:tcW w:w="925"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35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类</w:t>
            </w:r>
          </w:p>
        </w:tc>
        <w:tc>
          <w:tcPr>
            <w:tcW w:w="32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款</w:t>
            </w:r>
          </w:p>
        </w:tc>
        <w:tc>
          <w:tcPr>
            <w:tcW w:w="57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181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43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57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92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32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81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    计</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233.99</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214.36</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1"/>
                <w:szCs w:val="21"/>
                <w:u w:val="none"/>
              </w:rPr>
            </w:pP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233.99</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214.36</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芦山县委党校</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233.99</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214.36</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工资福利支出</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190.10</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190.10</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301</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01</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30101</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基本工资</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59.39</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59.39</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301</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02</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30102</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津贴补贴</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19.68</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19.68</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301</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03</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30103</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奖金</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32.63</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32.63</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301</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07</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30107</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绩效工资</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17.62</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17.62</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301</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08</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30108</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机关事业单位基本养老保险缴费</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20.69</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20.69</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301</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09</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30109</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职业年金缴费</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10.35</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10.35</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301</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10</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30110</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职工基本医疗保险缴费</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9.83</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9.83</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301</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11</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30111</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公务员医疗补助缴费</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2.77</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2.77</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301</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12</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30112</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其他社会保障缴费</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0.70</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0.70</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301</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13</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30113</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住房公积金</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16.44</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16.44</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商品和服务支出</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19.62</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302</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01</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30201</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办公费</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3.30</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302</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05</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30205</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水费</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302</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06</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30206</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电费</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302</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07</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30207</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邮电费</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4.10</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302</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11</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30211</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差旅费</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302</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17</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30217</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公务接待费</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302</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28</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30228</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工会经费</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302</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39</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30239</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其他交通费用</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4.14</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302</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99</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30299</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其他商品和服务支出</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对个人和家庭的补助</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24.26</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24.26</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303</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04</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30304</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抚恤金</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356"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303</w:t>
            </w:r>
          </w:p>
        </w:tc>
        <w:tc>
          <w:tcPr>
            <w:tcW w:w="32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05</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30305</w:t>
            </w:r>
          </w:p>
        </w:tc>
        <w:tc>
          <w:tcPr>
            <w:tcW w:w="1812"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生活补助</w:t>
            </w:r>
          </w:p>
        </w:tc>
        <w:tc>
          <w:tcPr>
            <w:tcW w:w="43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20.70</w:t>
            </w:r>
          </w:p>
        </w:tc>
        <w:tc>
          <w:tcPr>
            <w:tcW w:w="57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20.70</w:t>
            </w:r>
          </w:p>
        </w:tc>
        <w:tc>
          <w:tcPr>
            <w:tcW w:w="92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spacing w:line="560" w:lineRule="exact"/>
        <w:ind w:leftChars="200" w:right="91" w:rightChars="0"/>
        <w:rPr>
          <w:rFonts w:hint="eastAsia" w:ascii="仿宋_GB2312" w:eastAsia="仿宋_GB2312"/>
          <w:sz w:val="32"/>
          <w:szCs w:val="32"/>
        </w:rPr>
      </w:pPr>
    </w:p>
    <w:p>
      <w:pPr>
        <w:numPr>
          <w:ilvl w:val="0"/>
          <w:numId w:val="1"/>
        </w:numPr>
        <w:spacing w:line="560" w:lineRule="exact"/>
        <w:ind w:left="-10" w:leftChars="0" w:right="91" w:firstLine="640" w:firstLineChars="0"/>
        <w:rPr>
          <w:rFonts w:hint="eastAsia" w:ascii="仿宋_GB2312" w:eastAsia="仿宋_GB2312"/>
          <w:sz w:val="32"/>
          <w:szCs w:val="32"/>
        </w:rPr>
      </w:pPr>
      <w:r>
        <w:rPr>
          <w:rFonts w:hint="eastAsia" w:ascii="仿宋_GB2312" w:eastAsia="仿宋_GB2312"/>
          <w:sz w:val="32"/>
          <w:szCs w:val="32"/>
        </w:rPr>
        <w:t xml:space="preserve">一般公共预算项目支出预算表 </w:t>
      </w:r>
      <w:r>
        <w:rPr>
          <w:rFonts w:hint="eastAsia" w:ascii="仿宋_GB2312" w:eastAsia="仿宋_GB2312"/>
          <w:sz w:val="32"/>
          <w:szCs w:val="32"/>
          <w:lang w:eastAsia="zh-CN"/>
        </w:rPr>
        <w:t>（表</w:t>
      </w:r>
      <w:r>
        <w:rPr>
          <w:rFonts w:hint="eastAsia" w:ascii="仿宋_GB2312" w:eastAsia="仿宋_GB2312"/>
          <w:sz w:val="32"/>
          <w:szCs w:val="32"/>
          <w:lang w:val="en-US" w:eastAsia="zh-CN"/>
        </w:rPr>
        <w:t>3-2</w:t>
      </w:r>
      <w:r>
        <w:rPr>
          <w:rFonts w:hint="eastAsia" w:ascii="仿宋_GB2312" w:eastAsia="仿宋_GB2312"/>
          <w:sz w:val="32"/>
          <w:szCs w:val="32"/>
          <w:lang w:eastAsia="zh-CN"/>
        </w:rPr>
        <w:t>）</w:t>
      </w:r>
    </w:p>
    <w:tbl>
      <w:tblPr>
        <w:tblStyle w:val="6"/>
        <w:tblW w:w="502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4"/>
        <w:gridCol w:w="604"/>
        <w:gridCol w:w="610"/>
        <w:gridCol w:w="1525"/>
        <w:gridCol w:w="4803"/>
        <w:gridCol w:w="24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000" w:type="pct"/>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一般公共预算项目支出预算表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862"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w:t>
            </w:r>
          </w:p>
        </w:tc>
        <w:tc>
          <w:tcPr>
            <w:tcW w:w="1137"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916"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科目编码</w:t>
            </w:r>
          </w:p>
        </w:tc>
        <w:tc>
          <w:tcPr>
            <w:tcW w:w="71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单位代码</w:t>
            </w:r>
          </w:p>
        </w:tc>
        <w:tc>
          <w:tcPr>
            <w:tcW w:w="223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单位名称（科目）</w:t>
            </w:r>
          </w:p>
        </w:tc>
        <w:tc>
          <w:tcPr>
            <w:tcW w:w="11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3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类</w:t>
            </w:r>
          </w:p>
        </w:tc>
        <w:tc>
          <w:tcPr>
            <w:tcW w:w="28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款</w:t>
            </w:r>
          </w:p>
        </w:tc>
        <w:tc>
          <w:tcPr>
            <w:tcW w:w="283"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w:t>
            </w:r>
          </w:p>
        </w:tc>
        <w:tc>
          <w:tcPr>
            <w:tcW w:w="71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223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11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3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2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28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71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22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    计</w:t>
            </w:r>
          </w:p>
        </w:tc>
        <w:tc>
          <w:tcPr>
            <w:tcW w:w="11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3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8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235"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1"/>
                <w:szCs w:val="21"/>
                <w:u w:val="none"/>
              </w:rPr>
            </w:pPr>
          </w:p>
        </w:tc>
        <w:tc>
          <w:tcPr>
            <w:tcW w:w="11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3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8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235"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芦山县委党校</w:t>
            </w:r>
          </w:p>
        </w:tc>
        <w:tc>
          <w:tcPr>
            <w:tcW w:w="11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3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8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235"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干部教育</w:t>
            </w:r>
          </w:p>
        </w:tc>
        <w:tc>
          <w:tcPr>
            <w:tcW w:w="11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3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w:t>
            </w:r>
          </w:p>
        </w:tc>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w:t>
            </w:r>
          </w:p>
        </w:tc>
        <w:tc>
          <w:tcPr>
            <w:tcW w:w="28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2235"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科研经费</w:t>
            </w:r>
          </w:p>
        </w:tc>
        <w:tc>
          <w:tcPr>
            <w:tcW w:w="11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3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w:t>
            </w:r>
          </w:p>
        </w:tc>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w:t>
            </w:r>
          </w:p>
        </w:tc>
        <w:tc>
          <w:tcPr>
            <w:tcW w:w="28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2235"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培训费</w:t>
            </w:r>
          </w:p>
        </w:tc>
        <w:tc>
          <w:tcPr>
            <w:tcW w:w="11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3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w:t>
            </w:r>
          </w:p>
        </w:tc>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w:t>
            </w:r>
          </w:p>
        </w:tc>
        <w:tc>
          <w:tcPr>
            <w:tcW w:w="28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2235"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设备维护</w:t>
            </w:r>
          </w:p>
        </w:tc>
        <w:tc>
          <w:tcPr>
            <w:tcW w:w="11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r>
    </w:tbl>
    <w:p>
      <w:pPr>
        <w:numPr>
          <w:ilvl w:val="0"/>
          <w:numId w:val="1"/>
        </w:numPr>
        <w:spacing w:line="560" w:lineRule="exact"/>
        <w:ind w:left="-10" w:leftChars="0" w:right="91" w:firstLine="640" w:firstLineChars="0"/>
        <w:rPr>
          <w:rFonts w:hint="eastAsia" w:ascii="仿宋_GB2312" w:eastAsia="仿宋_GB2312"/>
          <w:sz w:val="32"/>
          <w:szCs w:val="32"/>
        </w:rPr>
      </w:pPr>
      <w:r>
        <w:rPr>
          <w:rFonts w:hint="eastAsia" w:ascii="仿宋_GB2312" w:eastAsia="仿宋_GB2312"/>
          <w:sz w:val="32"/>
          <w:szCs w:val="32"/>
        </w:rPr>
        <w:t>一般公共预算“三公”经费支出预算表</w:t>
      </w:r>
      <w:r>
        <w:rPr>
          <w:rFonts w:hint="eastAsia" w:ascii="仿宋_GB2312" w:eastAsia="仿宋_GB2312"/>
          <w:sz w:val="32"/>
          <w:szCs w:val="32"/>
          <w:lang w:eastAsia="zh-CN"/>
        </w:rPr>
        <w:t>（表</w:t>
      </w:r>
      <w:r>
        <w:rPr>
          <w:rFonts w:hint="eastAsia" w:ascii="仿宋_GB2312" w:eastAsia="仿宋_GB2312"/>
          <w:sz w:val="32"/>
          <w:szCs w:val="32"/>
          <w:lang w:val="en-US" w:eastAsia="zh-CN"/>
        </w:rPr>
        <w:t>3-3</w:t>
      </w:r>
      <w:r>
        <w:rPr>
          <w:rFonts w:hint="eastAsia" w:ascii="仿宋_GB2312" w:eastAsia="仿宋_GB2312"/>
          <w:sz w:val="32"/>
          <w:szCs w:val="32"/>
          <w:lang w:eastAsia="zh-CN"/>
        </w:rPr>
        <w:t>）</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0"/>
        <w:gridCol w:w="2427"/>
        <w:gridCol w:w="638"/>
        <w:gridCol w:w="849"/>
        <w:gridCol w:w="638"/>
        <w:gridCol w:w="1692"/>
        <w:gridCol w:w="1692"/>
        <w:gridCol w:w="16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一般公共预算“三公”经费支出预算表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810" w:type="pct"/>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w:t>
            </w:r>
          </w:p>
        </w:tc>
        <w:tc>
          <w:tcPr>
            <w:tcW w:w="261"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65"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61"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700"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700"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699"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单位编码</w:t>
            </w:r>
          </w:p>
        </w:tc>
        <w:tc>
          <w:tcPr>
            <w:tcW w:w="137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单位名称（科目）</w:t>
            </w:r>
          </w:p>
        </w:tc>
        <w:tc>
          <w:tcPr>
            <w:tcW w:w="3189"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137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26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56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因公出国（境）费用</w:t>
            </w:r>
          </w:p>
        </w:tc>
        <w:tc>
          <w:tcPr>
            <w:tcW w:w="1662"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公务用车购置及运行费</w:t>
            </w:r>
          </w:p>
        </w:tc>
        <w:tc>
          <w:tcPr>
            <w:tcW w:w="69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137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26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56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26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小计</w:t>
            </w:r>
          </w:p>
        </w:tc>
        <w:tc>
          <w:tcPr>
            <w:tcW w:w="70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公务用车购置费</w:t>
            </w:r>
          </w:p>
        </w:tc>
        <w:tc>
          <w:tcPr>
            <w:tcW w:w="70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公务用车运行费</w:t>
            </w:r>
          </w:p>
        </w:tc>
        <w:tc>
          <w:tcPr>
            <w:tcW w:w="69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3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    计</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0.20</w:t>
            </w:r>
          </w:p>
        </w:tc>
        <w:tc>
          <w:tcPr>
            <w:tcW w:w="56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6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1373"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1"/>
                <w:szCs w:val="21"/>
                <w:u w:val="none"/>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w:t>
            </w:r>
          </w:p>
        </w:tc>
        <w:tc>
          <w:tcPr>
            <w:tcW w:w="56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502001</w:t>
            </w:r>
          </w:p>
        </w:tc>
        <w:tc>
          <w:tcPr>
            <w:tcW w:w="1373"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芦山县委党校</w:t>
            </w:r>
          </w:p>
        </w:tc>
        <w:tc>
          <w:tcPr>
            <w:tcW w:w="2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w:t>
            </w:r>
          </w:p>
        </w:tc>
        <w:tc>
          <w:tcPr>
            <w:tcW w:w="5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2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7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7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6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w:t>
            </w:r>
          </w:p>
        </w:tc>
      </w:tr>
    </w:tbl>
    <w:p>
      <w:pPr>
        <w:pStyle w:val="2"/>
        <w:rPr>
          <w:rFonts w:hint="eastAsia"/>
        </w:rPr>
      </w:pPr>
    </w:p>
    <w:p>
      <w:pPr>
        <w:numPr>
          <w:ilvl w:val="0"/>
          <w:numId w:val="1"/>
        </w:numPr>
        <w:spacing w:line="560" w:lineRule="exact"/>
        <w:ind w:left="-10" w:leftChars="0" w:right="91" w:firstLine="640" w:firstLineChars="0"/>
        <w:rPr>
          <w:rFonts w:hint="eastAsia" w:ascii="仿宋_GB2312" w:eastAsia="仿宋_GB2312"/>
          <w:sz w:val="32"/>
          <w:szCs w:val="32"/>
        </w:rPr>
      </w:pPr>
      <w:r>
        <w:rPr>
          <w:rFonts w:hint="eastAsia" w:ascii="仿宋_GB2312" w:eastAsia="仿宋_GB2312"/>
          <w:sz w:val="32"/>
          <w:szCs w:val="32"/>
        </w:rPr>
        <w:t>政府性基金预算支出预算表</w:t>
      </w:r>
      <w:r>
        <w:rPr>
          <w:rFonts w:hint="eastAsia" w:ascii="仿宋_GB2312" w:eastAsia="仿宋_GB2312"/>
          <w:sz w:val="32"/>
          <w:szCs w:val="32"/>
          <w:lang w:eastAsia="zh-CN"/>
        </w:rPr>
        <w:t>（表</w:t>
      </w:r>
      <w:r>
        <w:rPr>
          <w:rFonts w:hint="eastAsia" w:ascii="仿宋_GB2312" w:eastAsia="仿宋_GB2312"/>
          <w:sz w:val="32"/>
          <w:szCs w:val="32"/>
          <w:lang w:val="en-US" w:eastAsia="zh-CN"/>
        </w:rPr>
        <w:t>4</w:t>
      </w:r>
      <w:r>
        <w:rPr>
          <w:rFonts w:hint="eastAsia" w:ascii="仿宋_GB2312" w:eastAsia="仿宋_GB2312"/>
          <w:sz w:val="32"/>
          <w:szCs w:val="32"/>
          <w:lang w:eastAsia="zh-CN"/>
        </w:rPr>
        <w:t>）</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5"/>
        <w:gridCol w:w="496"/>
        <w:gridCol w:w="500"/>
        <w:gridCol w:w="1252"/>
        <w:gridCol w:w="3935"/>
        <w:gridCol w:w="748"/>
        <w:gridCol w:w="1252"/>
        <w:gridCol w:w="20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政府性基金预算支出预算表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126"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w:t>
            </w:r>
          </w:p>
        </w:tc>
        <w:tc>
          <w:tcPr>
            <w:tcW w:w="350"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586"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936"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3126"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    目</w:t>
            </w:r>
          </w:p>
        </w:tc>
        <w:tc>
          <w:tcPr>
            <w:tcW w:w="187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98"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科目编码</w:t>
            </w:r>
          </w:p>
        </w:tc>
        <w:tc>
          <w:tcPr>
            <w:tcW w:w="58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单位代码</w:t>
            </w:r>
          </w:p>
        </w:tc>
        <w:tc>
          <w:tcPr>
            <w:tcW w:w="184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单位名称（科目）</w:t>
            </w:r>
          </w:p>
        </w:tc>
        <w:tc>
          <w:tcPr>
            <w:tcW w:w="35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58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基本支出</w:t>
            </w:r>
          </w:p>
        </w:tc>
        <w:tc>
          <w:tcPr>
            <w:tcW w:w="9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3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类</w:t>
            </w:r>
          </w:p>
        </w:tc>
        <w:tc>
          <w:tcPr>
            <w:tcW w:w="23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款</w:t>
            </w:r>
          </w:p>
        </w:tc>
        <w:tc>
          <w:tcPr>
            <w:tcW w:w="233"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w:t>
            </w:r>
          </w:p>
        </w:tc>
        <w:tc>
          <w:tcPr>
            <w:tcW w:w="58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18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35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58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9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2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23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8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    计</w:t>
            </w:r>
          </w:p>
        </w:tc>
        <w:tc>
          <w:tcPr>
            <w:tcW w:w="3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9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1841"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1"/>
                <w:szCs w:val="21"/>
                <w:u w:val="none"/>
              </w:rPr>
            </w:pPr>
          </w:p>
        </w:tc>
        <w:tc>
          <w:tcPr>
            <w:tcW w:w="3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1841"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1"/>
                <w:szCs w:val="21"/>
                <w:u w:val="none"/>
              </w:rPr>
            </w:pPr>
          </w:p>
        </w:tc>
        <w:tc>
          <w:tcPr>
            <w:tcW w:w="3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1841"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9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spacing w:line="560" w:lineRule="exact"/>
        <w:ind w:right="91" w:rightChars="0"/>
        <w:rPr>
          <w:rFonts w:hint="eastAsia" w:ascii="仿宋_GB2312" w:eastAsia="仿宋_GB2312"/>
          <w:b/>
          <w:color w:val="333333"/>
          <w:sz w:val="28"/>
          <w:szCs w:val="28"/>
          <w:lang w:eastAsia="zh-CN"/>
        </w:rPr>
      </w:pPr>
      <w:r>
        <w:rPr>
          <w:rFonts w:hint="eastAsia" w:ascii="仿宋_GB2312" w:eastAsia="仿宋_GB2312"/>
          <w:b/>
          <w:color w:val="333333"/>
          <w:sz w:val="28"/>
          <w:szCs w:val="28"/>
          <w:lang w:eastAsia="zh-CN"/>
        </w:rPr>
        <w:t>备注：本年度本单位无政府性基金支出预算，本表无数据。</w:t>
      </w:r>
    </w:p>
    <w:p>
      <w:pPr>
        <w:pStyle w:val="2"/>
        <w:rPr>
          <w:rFonts w:hint="eastAsia"/>
        </w:rPr>
      </w:pPr>
    </w:p>
    <w:p>
      <w:pPr>
        <w:numPr>
          <w:ilvl w:val="0"/>
          <w:numId w:val="1"/>
        </w:numPr>
        <w:spacing w:line="560" w:lineRule="exact"/>
        <w:ind w:left="-10" w:leftChars="0" w:right="91" w:firstLine="640" w:firstLineChars="0"/>
        <w:rPr>
          <w:rFonts w:hint="eastAsia" w:ascii="仿宋_GB2312" w:eastAsia="仿宋_GB2312"/>
          <w:sz w:val="32"/>
          <w:szCs w:val="32"/>
        </w:rPr>
      </w:pPr>
      <w:r>
        <w:rPr>
          <w:rFonts w:hint="eastAsia" w:ascii="仿宋_GB2312" w:eastAsia="仿宋_GB2312"/>
          <w:sz w:val="32"/>
          <w:szCs w:val="32"/>
        </w:rPr>
        <w:t>政府性基金预算“三公”经费支出预算表</w:t>
      </w:r>
      <w:r>
        <w:rPr>
          <w:rFonts w:hint="eastAsia" w:ascii="仿宋_GB2312" w:eastAsia="仿宋_GB2312"/>
          <w:sz w:val="32"/>
          <w:szCs w:val="32"/>
          <w:lang w:eastAsia="zh-CN"/>
        </w:rPr>
        <w:t>（表</w:t>
      </w:r>
      <w:r>
        <w:rPr>
          <w:rFonts w:hint="eastAsia" w:ascii="仿宋_GB2312" w:eastAsia="仿宋_GB2312"/>
          <w:sz w:val="32"/>
          <w:szCs w:val="32"/>
          <w:lang w:val="en-US" w:eastAsia="zh-CN"/>
        </w:rPr>
        <w:t>4-1</w:t>
      </w:r>
      <w:r>
        <w:rPr>
          <w:rFonts w:hint="eastAsia" w:ascii="仿宋_GB2312" w:eastAsia="仿宋_GB2312"/>
          <w:sz w:val="32"/>
          <w:szCs w:val="32"/>
          <w:lang w:eastAsia="zh-CN"/>
        </w:rPr>
        <w:t>）</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0"/>
        <w:gridCol w:w="2427"/>
        <w:gridCol w:w="638"/>
        <w:gridCol w:w="849"/>
        <w:gridCol w:w="638"/>
        <w:gridCol w:w="1692"/>
        <w:gridCol w:w="1692"/>
        <w:gridCol w:w="16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政府性基金预算“三公”经费支出预算表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810" w:type="pct"/>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w:t>
            </w:r>
          </w:p>
        </w:tc>
        <w:tc>
          <w:tcPr>
            <w:tcW w:w="261"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65"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61"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700"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700"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699"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单位编码</w:t>
            </w:r>
          </w:p>
        </w:tc>
        <w:tc>
          <w:tcPr>
            <w:tcW w:w="137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单位名称（科目）</w:t>
            </w:r>
          </w:p>
        </w:tc>
        <w:tc>
          <w:tcPr>
            <w:tcW w:w="3189"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137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26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56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因公出国（境）费用</w:t>
            </w:r>
          </w:p>
        </w:tc>
        <w:tc>
          <w:tcPr>
            <w:tcW w:w="1662"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公务用车购置及运行费</w:t>
            </w:r>
          </w:p>
        </w:tc>
        <w:tc>
          <w:tcPr>
            <w:tcW w:w="69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137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26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56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1"/>
                <w:szCs w:val="21"/>
                <w:u w:val="none"/>
              </w:rPr>
            </w:pPr>
          </w:p>
        </w:tc>
        <w:tc>
          <w:tcPr>
            <w:tcW w:w="26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小计</w:t>
            </w:r>
          </w:p>
        </w:tc>
        <w:tc>
          <w:tcPr>
            <w:tcW w:w="70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公务用车购置费</w:t>
            </w:r>
          </w:p>
        </w:tc>
        <w:tc>
          <w:tcPr>
            <w:tcW w:w="70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公务用车运行费</w:t>
            </w:r>
          </w:p>
        </w:tc>
        <w:tc>
          <w:tcPr>
            <w:tcW w:w="69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3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    计</w:t>
            </w: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56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6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1373"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1"/>
                <w:szCs w:val="21"/>
                <w:u w:val="none"/>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56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6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1373"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2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5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2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7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7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6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bl>
    <w:p>
      <w:pPr>
        <w:spacing w:line="560" w:lineRule="exact"/>
        <w:ind w:right="91"/>
        <w:jc w:val="left"/>
        <w:rPr>
          <w:rFonts w:hint="eastAsia" w:ascii="仿宋_GB2312" w:eastAsia="仿宋_GB2312"/>
          <w:b/>
          <w:color w:val="333333"/>
          <w:sz w:val="32"/>
          <w:szCs w:val="32"/>
          <w:lang w:eastAsia="zh-CN"/>
        </w:rPr>
      </w:pPr>
      <w:r>
        <w:rPr>
          <w:rFonts w:hint="eastAsia" w:ascii="仿宋_GB2312" w:eastAsia="仿宋_GB2312"/>
          <w:b/>
          <w:color w:val="333333"/>
          <w:sz w:val="28"/>
          <w:szCs w:val="28"/>
          <w:lang w:eastAsia="zh-CN"/>
        </w:rPr>
        <w:t>备注：本年度本单位无政府性基金预算“三公”经费支出预算，本表无数据。</w:t>
      </w:r>
    </w:p>
    <w:p>
      <w:pPr>
        <w:spacing w:line="560" w:lineRule="exact"/>
        <w:ind w:right="91"/>
        <w:rPr>
          <w:rFonts w:hint="eastAsia" w:ascii="仿宋_GB2312" w:eastAsia="仿宋_GB2312"/>
          <w:sz w:val="32"/>
          <w:szCs w:val="32"/>
        </w:rPr>
      </w:pPr>
    </w:p>
    <w:p>
      <w:pPr>
        <w:numPr>
          <w:ilvl w:val="0"/>
          <w:numId w:val="1"/>
        </w:numPr>
        <w:spacing w:line="560" w:lineRule="exact"/>
        <w:ind w:left="-10" w:leftChars="0" w:right="91" w:firstLine="640" w:firstLineChars="0"/>
        <w:rPr>
          <w:rFonts w:hint="eastAsia" w:ascii="仿宋_GB2312" w:eastAsia="仿宋_GB2312"/>
          <w:sz w:val="32"/>
          <w:szCs w:val="32"/>
        </w:rPr>
      </w:pPr>
      <w:r>
        <w:rPr>
          <w:rFonts w:hint="eastAsia" w:ascii="仿宋_GB2312" w:eastAsia="仿宋_GB2312"/>
          <w:sz w:val="32"/>
          <w:szCs w:val="32"/>
        </w:rPr>
        <w:t>国有资本经营预算支出预算表</w:t>
      </w:r>
      <w:r>
        <w:rPr>
          <w:rFonts w:hint="eastAsia" w:ascii="仿宋_GB2312" w:eastAsia="仿宋_GB2312"/>
          <w:sz w:val="32"/>
          <w:szCs w:val="32"/>
          <w:lang w:eastAsia="zh-CN"/>
        </w:rPr>
        <w:t>（表</w:t>
      </w:r>
      <w:r>
        <w:rPr>
          <w:rFonts w:hint="eastAsia" w:ascii="仿宋_GB2312" w:eastAsia="仿宋_GB2312"/>
          <w:sz w:val="32"/>
          <w:szCs w:val="32"/>
          <w:lang w:val="en-US" w:eastAsia="zh-CN"/>
        </w:rPr>
        <w:t>5</w:t>
      </w:r>
      <w:r>
        <w:rPr>
          <w:rFonts w:hint="eastAsia" w:ascii="仿宋_GB2312" w:eastAsia="仿宋_GB2312"/>
          <w:sz w:val="32"/>
          <w:szCs w:val="32"/>
          <w:lang w:eastAsia="zh-CN"/>
        </w:rPr>
        <w:t>）</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5"/>
        <w:gridCol w:w="496"/>
        <w:gridCol w:w="500"/>
        <w:gridCol w:w="1252"/>
        <w:gridCol w:w="3935"/>
        <w:gridCol w:w="748"/>
        <w:gridCol w:w="1252"/>
        <w:gridCol w:w="20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国有资本经营预算支出预算表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126"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w:t>
            </w:r>
          </w:p>
        </w:tc>
        <w:tc>
          <w:tcPr>
            <w:tcW w:w="350"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586"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936"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3126"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    目</w:t>
            </w:r>
          </w:p>
        </w:tc>
        <w:tc>
          <w:tcPr>
            <w:tcW w:w="187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本年国有资本经营预算支出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98"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科目编码</w:t>
            </w:r>
          </w:p>
        </w:tc>
        <w:tc>
          <w:tcPr>
            <w:tcW w:w="58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单位代码</w:t>
            </w:r>
          </w:p>
        </w:tc>
        <w:tc>
          <w:tcPr>
            <w:tcW w:w="184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单位名称（科目）</w:t>
            </w:r>
          </w:p>
        </w:tc>
        <w:tc>
          <w:tcPr>
            <w:tcW w:w="35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58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基本支出</w:t>
            </w:r>
          </w:p>
        </w:tc>
        <w:tc>
          <w:tcPr>
            <w:tcW w:w="9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3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类</w:t>
            </w:r>
          </w:p>
        </w:tc>
        <w:tc>
          <w:tcPr>
            <w:tcW w:w="232"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款</w:t>
            </w:r>
          </w:p>
        </w:tc>
        <w:tc>
          <w:tcPr>
            <w:tcW w:w="233"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w:t>
            </w:r>
          </w:p>
        </w:tc>
        <w:tc>
          <w:tcPr>
            <w:tcW w:w="58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18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35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58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c>
          <w:tcPr>
            <w:tcW w:w="9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2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23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8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    计</w:t>
            </w:r>
          </w:p>
        </w:tc>
        <w:tc>
          <w:tcPr>
            <w:tcW w:w="3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c>
          <w:tcPr>
            <w:tcW w:w="9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1841"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1"/>
                <w:szCs w:val="21"/>
                <w:u w:val="none"/>
              </w:rPr>
            </w:pPr>
          </w:p>
        </w:tc>
        <w:tc>
          <w:tcPr>
            <w:tcW w:w="3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1841"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1"/>
                <w:szCs w:val="21"/>
                <w:u w:val="none"/>
              </w:rPr>
            </w:pPr>
          </w:p>
        </w:tc>
        <w:tc>
          <w:tcPr>
            <w:tcW w:w="3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9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23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1"/>
                <w:szCs w:val="21"/>
                <w:u w:val="none"/>
              </w:rPr>
            </w:pPr>
          </w:p>
        </w:tc>
        <w:tc>
          <w:tcPr>
            <w:tcW w:w="1841"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Dialog . plain" w:hAnsi="Dialog . plain" w:eastAsia="Dialog . plain" w:cs="Dialog . plain"/>
                <w:i w:val="0"/>
                <w:iCs w:val="0"/>
                <w:color w:val="000000"/>
                <w:kern w:val="0"/>
                <w:sz w:val="21"/>
                <w:szCs w:val="21"/>
                <w:u w:val="none"/>
                <w:lang w:val="en-US" w:eastAsia="zh-CN" w:bidi="ar"/>
              </w:rPr>
              <w:t xml:space="preserve"> </w:t>
            </w:r>
          </w:p>
        </w:tc>
        <w:tc>
          <w:tcPr>
            <w:tcW w:w="3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1"/>
                <w:szCs w:val="21"/>
                <w:u w:val="none"/>
              </w:rPr>
            </w:pPr>
          </w:p>
        </w:tc>
        <w:tc>
          <w:tcPr>
            <w:tcW w:w="5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c>
          <w:tcPr>
            <w:tcW w:w="9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1"/>
                <w:szCs w:val="21"/>
                <w:u w:val="none"/>
              </w:rPr>
            </w:pPr>
          </w:p>
        </w:tc>
      </w:tr>
    </w:tbl>
    <w:p>
      <w:pPr>
        <w:pStyle w:val="2"/>
        <w:rPr>
          <w:rFonts w:hint="eastAsia"/>
        </w:rPr>
      </w:pPr>
    </w:p>
    <w:p>
      <w:pPr>
        <w:numPr>
          <w:ilvl w:val="0"/>
          <w:numId w:val="0"/>
        </w:numPr>
        <w:spacing w:line="560" w:lineRule="exact"/>
        <w:ind w:right="91" w:rightChars="0"/>
        <w:jc w:val="left"/>
        <w:rPr>
          <w:rFonts w:hint="eastAsia" w:ascii="仿宋_GB2312" w:eastAsia="仿宋_GB2312"/>
          <w:b/>
          <w:color w:val="333333"/>
          <w:sz w:val="28"/>
          <w:szCs w:val="28"/>
          <w:lang w:eastAsia="zh-CN"/>
        </w:rPr>
      </w:pPr>
      <w:r>
        <w:rPr>
          <w:rFonts w:hint="eastAsia" w:ascii="仿宋_GB2312" w:eastAsia="仿宋_GB2312"/>
          <w:b/>
          <w:color w:val="333333"/>
          <w:sz w:val="28"/>
          <w:szCs w:val="28"/>
          <w:lang w:eastAsia="zh-CN"/>
        </w:rPr>
        <w:t>备注：本年度本单位无国有资本经营预算支出预算，本表无数据。</w:t>
      </w:r>
    </w:p>
    <w:p>
      <w:pPr>
        <w:numPr>
          <w:ilvl w:val="0"/>
          <w:numId w:val="0"/>
        </w:numPr>
        <w:spacing w:line="560" w:lineRule="exact"/>
        <w:ind w:leftChars="200" w:right="91" w:rightChars="0"/>
        <w:rPr>
          <w:rFonts w:hint="eastAsia" w:ascii="仿宋_GB2312" w:eastAsia="仿宋_GB2312"/>
          <w:sz w:val="32"/>
          <w:szCs w:val="32"/>
        </w:rPr>
      </w:pPr>
    </w:p>
    <w:p>
      <w:pPr>
        <w:numPr>
          <w:ilvl w:val="0"/>
          <w:numId w:val="0"/>
        </w:numPr>
        <w:spacing w:line="560" w:lineRule="exact"/>
        <w:ind w:leftChars="200" w:right="91" w:rightChars="0"/>
        <w:rPr>
          <w:rFonts w:hint="eastAsia" w:ascii="仿宋_GB2312" w:eastAsia="仿宋_GB2312"/>
          <w:sz w:val="32"/>
          <w:szCs w:val="32"/>
        </w:rPr>
      </w:pPr>
    </w:p>
    <w:p>
      <w:pPr>
        <w:pStyle w:val="2"/>
        <w:rPr>
          <w:rFonts w:hint="eastAsia" w:ascii="仿宋_GB2312" w:eastAsia="仿宋_GB2312"/>
          <w:sz w:val="32"/>
          <w:szCs w:val="32"/>
        </w:rPr>
      </w:pPr>
    </w:p>
    <w:p>
      <w:pPr>
        <w:rPr>
          <w:rFonts w:hint="eastAsia" w:ascii="仿宋_GB2312" w:eastAsia="仿宋_GB2312"/>
          <w:sz w:val="32"/>
          <w:szCs w:val="32"/>
        </w:rPr>
      </w:pPr>
    </w:p>
    <w:p>
      <w:pPr>
        <w:pStyle w:val="2"/>
        <w:rPr>
          <w:rFonts w:hint="eastAsia" w:ascii="仿宋_GB2312" w:eastAsia="仿宋_GB2312"/>
          <w:sz w:val="32"/>
          <w:szCs w:val="32"/>
        </w:rPr>
      </w:pPr>
    </w:p>
    <w:p>
      <w:pPr>
        <w:rPr>
          <w:rFonts w:hint="eastAsia" w:ascii="仿宋_GB2312" w:eastAsia="仿宋_GB2312"/>
          <w:sz w:val="32"/>
          <w:szCs w:val="32"/>
        </w:rPr>
      </w:pPr>
    </w:p>
    <w:p>
      <w:pPr>
        <w:pStyle w:val="2"/>
        <w:rPr>
          <w:rFonts w:hint="eastAsia" w:ascii="仿宋_GB2312" w:eastAsia="仿宋_GB2312"/>
          <w:sz w:val="32"/>
          <w:szCs w:val="32"/>
        </w:rPr>
      </w:pPr>
    </w:p>
    <w:p>
      <w:pPr>
        <w:rPr>
          <w:rFonts w:hint="eastAsia" w:ascii="仿宋_GB2312" w:eastAsia="仿宋_GB2312"/>
          <w:sz w:val="32"/>
          <w:szCs w:val="32"/>
        </w:rPr>
      </w:pPr>
    </w:p>
    <w:p>
      <w:pPr>
        <w:pStyle w:val="2"/>
        <w:rPr>
          <w:rFonts w:hint="eastAsia" w:ascii="仿宋_GB2312" w:eastAsia="仿宋_GB2312"/>
          <w:sz w:val="32"/>
          <w:szCs w:val="32"/>
        </w:rPr>
      </w:pPr>
    </w:p>
    <w:p>
      <w:pPr>
        <w:rPr>
          <w:rFonts w:hint="eastAsia" w:ascii="仿宋_GB2312" w:eastAsia="仿宋_GB2312"/>
          <w:sz w:val="32"/>
          <w:szCs w:val="32"/>
        </w:rPr>
      </w:pPr>
    </w:p>
    <w:p>
      <w:pPr>
        <w:pStyle w:val="2"/>
        <w:rPr>
          <w:rFonts w:hint="eastAsia" w:ascii="仿宋_GB2312" w:eastAsia="仿宋_GB2312"/>
          <w:sz w:val="32"/>
          <w:szCs w:val="32"/>
        </w:rPr>
      </w:pPr>
    </w:p>
    <w:p>
      <w:pPr>
        <w:rPr>
          <w:rFonts w:hint="eastAsia" w:ascii="仿宋_GB2312" w:eastAsia="仿宋_GB2312"/>
          <w:sz w:val="32"/>
          <w:szCs w:val="32"/>
        </w:rPr>
      </w:pPr>
    </w:p>
    <w:p>
      <w:pPr>
        <w:pStyle w:val="2"/>
        <w:rPr>
          <w:rFonts w:hint="eastAsia" w:ascii="仿宋_GB2312" w:eastAsia="仿宋_GB2312"/>
          <w:sz w:val="32"/>
          <w:szCs w:val="32"/>
        </w:rPr>
      </w:pPr>
    </w:p>
    <w:p>
      <w:pPr>
        <w:rPr>
          <w:rFonts w:hint="eastAsia" w:ascii="仿宋_GB2312" w:eastAsia="仿宋_GB2312"/>
          <w:sz w:val="32"/>
          <w:szCs w:val="32"/>
        </w:rPr>
      </w:pPr>
    </w:p>
    <w:p>
      <w:pPr>
        <w:pStyle w:val="2"/>
        <w:rPr>
          <w:rFonts w:hint="eastAsia" w:ascii="仿宋_GB2312" w:eastAsia="仿宋_GB2312"/>
          <w:sz w:val="32"/>
          <w:szCs w:val="32"/>
        </w:rPr>
      </w:pPr>
    </w:p>
    <w:p>
      <w:pPr>
        <w:rPr>
          <w:rFonts w:hint="eastAsia"/>
        </w:rPr>
      </w:pPr>
    </w:p>
    <w:p>
      <w:pPr>
        <w:numPr>
          <w:ilvl w:val="0"/>
          <w:numId w:val="2"/>
        </w:numPr>
        <w:spacing w:line="560" w:lineRule="exact"/>
        <w:ind w:right="91" w:firstLine="722" w:firstLineChars="200"/>
        <w:jc w:val="center"/>
        <w:rPr>
          <w:rFonts w:hint="eastAsia" w:ascii="仿宋_GB2312" w:eastAsia="仿宋_GB2312"/>
          <w:b/>
          <w:sz w:val="36"/>
          <w:szCs w:val="36"/>
        </w:rPr>
      </w:pPr>
      <w:r>
        <w:rPr>
          <w:rFonts w:hint="eastAsia" w:ascii="仿宋_GB2312" w:eastAsia="仿宋_GB2312"/>
          <w:b/>
          <w:sz w:val="36"/>
          <w:szCs w:val="36"/>
          <w:lang w:eastAsia="zh-CN"/>
        </w:rPr>
        <w:t>党校</w:t>
      </w:r>
      <w:r>
        <w:rPr>
          <w:rFonts w:hint="eastAsia" w:ascii="仿宋_GB2312" w:eastAsia="仿宋_GB2312"/>
          <w:b/>
          <w:sz w:val="36"/>
          <w:szCs w:val="36"/>
        </w:rPr>
        <w:t>202</w:t>
      </w:r>
      <w:r>
        <w:rPr>
          <w:rFonts w:hint="eastAsia" w:ascii="仿宋_GB2312" w:eastAsia="仿宋_GB2312"/>
          <w:b/>
          <w:sz w:val="36"/>
          <w:szCs w:val="36"/>
          <w:lang w:val="en-US" w:eastAsia="zh-CN"/>
        </w:rPr>
        <w:t>6</w:t>
      </w:r>
      <w:r>
        <w:rPr>
          <w:rFonts w:hint="eastAsia" w:ascii="仿宋_GB2312" w:eastAsia="仿宋_GB2312"/>
          <w:b/>
          <w:sz w:val="36"/>
          <w:szCs w:val="36"/>
        </w:rPr>
        <w:t>年部门预算情况说明</w:t>
      </w:r>
    </w:p>
    <w:p>
      <w:pPr>
        <w:numPr>
          <w:ilvl w:val="0"/>
          <w:numId w:val="0"/>
        </w:numPr>
        <w:spacing w:line="560" w:lineRule="exact"/>
        <w:ind w:right="91" w:rightChars="0"/>
        <w:jc w:val="both"/>
        <w:rPr>
          <w:rFonts w:hint="eastAsia" w:ascii="仿宋_GB2312" w:eastAsia="仿宋_GB2312"/>
          <w:b/>
          <w:sz w:val="36"/>
          <w:szCs w:val="36"/>
        </w:rPr>
      </w:pPr>
    </w:p>
    <w:p>
      <w:pPr>
        <w:widowControl/>
        <w:jc w:val="left"/>
        <w:rPr>
          <w:rFonts w:hint="eastAsia" w:ascii="仿宋_GB2312" w:eastAsia="仿宋_GB2312"/>
          <w:color w:val="333333"/>
          <w:sz w:val="32"/>
          <w:szCs w:val="32"/>
        </w:rPr>
      </w:pPr>
      <w:r>
        <w:rPr>
          <w:rFonts w:hint="eastAsia" w:ascii="黑体" w:hAnsi="黑体" w:eastAsia="黑体"/>
          <w:color w:val="333333"/>
          <w:sz w:val="32"/>
          <w:szCs w:val="32"/>
        </w:rPr>
        <w:t>一、收支预算情况说明</w:t>
      </w:r>
      <w:r>
        <w:rPr>
          <w:rFonts w:hint="eastAsia" w:ascii="黑体" w:hAnsi="黑体" w:eastAsia="黑体"/>
          <w:color w:val="333333"/>
          <w:sz w:val="32"/>
          <w:szCs w:val="32"/>
        </w:rPr>
        <w:br w:type="textWrapping"/>
      </w:r>
      <w:r>
        <w:rPr>
          <w:rFonts w:hint="eastAsia" w:ascii="仿宋_GB2312" w:eastAsia="仿宋_GB2312"/>
          <w:color w:val="333333"/>
          <w:sz w:val="32"/>
          <w:szCs w:val="32"/>
        </w:rPr>
        <w:t>　　按照综合预算的原则，</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所有收入和支出均纳入部门预算管理。收入包括：</w:t>
      </w:r>
      <w:r>
        <w:rPr>
          <w:rFonts w:ascii="仿宋_GB2312" w:eastAsia="仿宋_GB2312"/>
          <w:color w:val="333333"/>
          <w:sz w:val="32"/>
          <w:szCs w:val="32"/>
        </w:rPr>
        <w:t>一般公共预算拨款收入、政府性基金预算拨款收入、国有资本经营预算拨款收入、事业收入、事业</w:t>
      </w:r>
      <w:r>
        <w:rPr>
          <w:rFonts w:hint="eastAsia" w:ascii="仿宋_GB2312" w:eastAsia="仿宋_GB2312"/>
          <w:color w:val="333333"/>
          <w:sz w:val="32"/>
          <w:szCs w:val="32"/>
        </w:rPr>
        <w:t>单位</w:t>
      </w:r>
      <w:r>
        <w:rPr>
          <w:rFonts w:ascii="仿宋_GB2312" w:eastAsia="仿宋_GB2312"/>
          <w:color w:val="333333"/>
          <w:sz w:val="32"/>
          <w:szCs w:val="32"/>
        </w:rPr>
        <w:t>经营收入、其他收入</w:t>
      </w:r>
      <w:r>
        <w:rPr>
          <w:rFonts w:hint="eastAsia" w:ascii="仿宋_GB2312" w:eastAsia="仿宋_GB2312"/>
          <w:color w:val="333333"/>
          <w:sz w:val="32"/>
          <w:szCs w:val="32"/>
        </w:rPr>
        <w:t>；支出包括：</w:t>
      </w:r>
      <w:r>
        <w:rPr>
          <w:rFonts w:ascii="仿宋_GB2312" w:eastAsia="仿宋_GB2312"/>
          <w:color w:val="333333"/>
          <w:sz w:val="32"/>
          <w:szCs w:val="32"/>
        </w:rPr>
        <w:t>一般公共服务支出、外交支出、教育支出、科学技术支出、文化体育与传媒支出、社会保障和就业支出、医疗卫生与计划生育支出、节能环保支出、农林水支出、交通运输支出、住房保障支出等支出</w:t>
      </w:r>
      <w:r>
        <w:rPr>
          <w:rFonts w:hint="eastAsia" w:ascii="仿宋_GB2312" w:eastAsia="仿宋_GB2312"/>
          <w:color w:val="333333"/>
          <w:sz w:val="32"/>
          <w:szCs w:val="32"/>
        </w:rPr>
        <w:t>。</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年收支总预算</w:t>
      </w:r>
      <w:r>
        <w:rPr>
          <w:rFonts w:hint="eastAsia" w:ascii="仿宋_GB2312" w:eastAsia="仿宋_GB2312"/>
          <w:color w:val="333333"/>
          <w:sz w:val="32"/>
          <w:szCs w:val="32"/>
          <w:lang w:val="en-US" w:eastAsia="zh-CN"/>
        </w:rPr>
        <w:t>240.74</w:t>
      </w:r>
      <w:r>
        <w:rPr>
          <w:rFonts w:hint="eastAsia" w:ascii="仿宋_GB2312" w:eastAsia="仿宋_GB2312"/>
          <w:color w:val="333333"/>
          <w:sz w:val="32"/>
          <w:szCs w:val="32"/>
        </w:rPr>
        <w:t>万元,比202</w:t>
      </w:r>
      <w:r>
        <w:rPr>
          <w:rFonts w:hint="eastAsia" w:ascii="仿宋_GB2312" w:eastAsia="仿宋_GB2312"/>
          <w:color w:val="333333"/>
          <w:sz w:val="32"/>
          <w:szCs w:val="32"/>
          <w:lang w:val="en-US" w:eastAsia="zh-CN"/>
        </w:rPr>
        <w:t>5</w:t>
      </w:r>
      <w:r>
        <w:rPr>
          <w:rFonts w:hint="eastAsia" w:ascii="仿宋_GB2312" w:eastAsia="仿宋_GB2312"/>
          <w:color w:val="333333"/>
          <w:sz w:val="32"/>
          <w:szCs w:val="32"/>
        </w:rPr>
        <w:t>年收支预算总数增加</w:t>
      </w:r>
      <w:r>
        <w:rPr>
          <w:rFonts w:hint="eastAsia" w:ascii="仿宋_GB2312" w:eastAsia="仿宋_GB2312"/>
          <w:color w:val="333333"/>
          <w:sz w:val="32"/>
          <w:szCs w:val="32"/>
          <w:lang w:val="en-US" w:eastAsia="zh-CN"/>
        </w:rPr>
        <w:t>32.99</w:t>
      </w:r>
      <w:r>
        <w:rPr>
          <w:rFonts w:hint="eastAsia" w:ascii="仿宋_GB2312" w:eastAsia="仿宋_GB2312"/>
          <w:color w:val="333333"/>
          <w:sz w:val="32"/>
          <w:szCs w:val="32"/>
        </w:rPr>
        <w:t>万元，主要原因</w:t>
      </w:r>
      <w:r>
        <w:rPr>
          <w:rFonts w:hint="eastAsia" w:ascii="仿宋_GB2312" w:eastAsia="仿宋_GB2312"/>
          <w:color w:val="333333"/>
          <w:sz w:val="32"/>
          <w:szCs w:val="32"/>
          <w:lang w:eastAsia="zh-CN"/>
        </w:rPr>
        <w:t>一</w:t>
      </w:r>
      <w:r>
        <w:rPr>
          <w:rFonts w:hint="eastAsia" w:ascii="仿宋_GB2312" w:eastAsia="仿宋_GB2312"/>
          <w:color w:val="333333"/>
          <w:sz w:val="32"/>
          <w:szCs w:val="32"/>
        </w:rPr>
        <w:t>是</w:t>
      </w:r>
      <w:r>
        <w:rPr>
          <w:rFonts w:hint="eastAsia" w:ascii="仿宋_GB2312" w:hAnsi="仿宋" w:eastAsia="仿宋_GB2312" w:cs="宋体"/>
          <w:color w:val="000000"/>
          <w:kern w:val="0"/>
          <w:sz w:val="32"/>
          <w:szCs w:val="32"/>
        </w:rPr>
        <w:t>202</w:t>
      </w:r>
      <w:r>
        <w:rPr>
          <w:rFonts w:hint="eastAsia" w:ascii="仿宋_GB2312" w:hAnsi="仿宋" w:eastAsia="仿宋_GB2312" w:cs="宋体"/>
          <w:color w:val="000000"/>
          <w:kern w:val="0"/>
          <w:sz w:val="32"/>
          <w:szCs w:val="32"/>
          <w:lang w:val="en-US" w:eastAsia="zh-CN"/>
        </w:rPr>
        <w:t>5</w:t>
      </w:r>
      <w:r>
        <w:rPr>
          <w:rFonts w:hint="eastAsia" w:ascii="仿宋_GB2312" w:hAnsi="仿宋" w:eastAsia="仿宋_GB2312" w:cs="宋体"/>
          <w:color w:val="000000"/>
          <w:kern w:val="0"/>
          <w:sz w:val="32"/>
          <w:szCs w:val="32"/>
        </w:rPr>
        <w:t>年</w:t>
      </w:r>
      <w:r>
        <w:rPr>
          <w:rFonts w:hint="eastAsia" w:ascii="仿宋_GB2312" w:hAnsi="仿宋" w:eastAsia="仿宋_GB2312" w:cs="宋体"/>
          <w:color w:val="000000"/>
          <w:kern w:val="0"/>
          <w:sz w:val="32"/>
          <w:szCs w:val="32"/>
          <w:lang w:val="en-US" w:eastAsia="zh-CN"/>
        </w:rPr>
        <w:t>4月调入公务员1名所产生的人员经费增加；原因二2026年四险二金调整，所产生的社会保障、卫生健康、住房保障经费等增加。</w:t>
      </w:r>
    </w:p>
    <w:p>
      <w:pPr>
        <w:widowControl/>
        <w:jc w:val="left"/>
        <w:rPr>
          <w:rFonts w:hint="eastAsia" w:ascii="仿宋_GB2312" w:eastAsia="仿宋_GB2312"/>
          <w:color w:val="333333"/>
          <w:sz w:val="32"/>
          <w:szCs w:val="32"/>
        </w:rPr>
      </w:pPr>
      <w:r>
        <w:rPr>
          <w:rFonts w:hint="eastAsia" w:ascii="仿宋_GB2312" w:eastAsia="仿宋_GB2312"/>
          <w:color w:val="333333"/>
          <w:sz w:val="32"/>
          <w:szCs w:val="32"/>
        </w:rPr>
        <w:t>　　</w:t>
      </w:r>
      <w:r>
        <w:rPr>
          <w:rFonts w:hint="eastAsia" w:ascii="楷体_GB2312" w:eastAsia="楷体_GB2312"/>
          <w:b/>
          <w:bCs/>
          <w:color w:val="333333"/>
          <w:sz w:val="32"/>
          <w:szCs w:val="32"/>
        </w:rPr>
        <w:t>（一）收入预算情况</w:t>
      </w:r>
      <w:r>
        <w:rPr>
          <w:rFonts w:hint="eastAsia" w:ascii="楷体_GB2312" w:eastAsia="楷体_GB2312"/>
          <w:b/>
          <w:bCs/>
          <w:color w:val="333333"/>
          <w:sz w:val="32"/>
          <w:szCs w:val="32"/>
        </w:rPr>
        <w:br w:type="textWrapping"/>
      </w:r>
      <w:r>
        <w:rPr>
          <w:rFonts w:hint="eastAsia" w:ascii="仿宋_GB2312" w:eastAsia="仿宋_GB2312"/>
          <w:color w:val="333333"/>
          <w:sz w:val="32"/>
          <w:szCs w:val="32"/>
        </w:rPr>
        <w:t xml:space="preserve">　 </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年收入预算</w:t>
      </w:r>
      <w:r>
        <w:rPr>
          <w:rFonts w:hint="eastAsia" w:ascii="仿宋_GB2312" w:eastAsia="仿宋_GB2312"/>
          <w:color w:val="333333"/>
          <w:sz w:val="32"/>
          <w:szCs w:val="32"/>
          <w:lang w:val="en-US" w:eastAsia="zh-CN"/>
        </w:rPr>
        <w:t>240.74</w:t>
      </w:r>
      <w:r>
        <w:rPr>
          <w:rFonts w:hint="eastAsia" w:ascii="仿宋_GB2312" w:eastAsia="仿宋_GB2312"/>
          <w:color w:val="333333"/>
          <w:sz w:val="32"/>
          <w:szCs w:val="32"/>
        </w:rPr>
        <w:t>万元，其中：一般公共预算拨款收入</w:t>
      </w:r>
      <w:r>
        <w:rPr>
          <w:rFonts w:hint="eastAsia" w:ascii="仿宋_GB2312" w:eastAsia="仿宋_GB2312"/>
          <w:color w:val="333333"/>
          <w:sz w:val="32"/>
          <w:szCs w:val="32"/>
          <w:lang w:val="en-US" w:eastAsia="zh-CN"/>
        </w:rPr>
        <w:t>240.74</w:t>
      </w:r>
      <w:r>
        <w:rPr>
          <w:rFonts w:hint="eastAsia" w:ascii="仿宋_GB2312" w:eastAsia="仿宋_GB2312"/>
          <w:color w:val="333333"/>
          <w:sz w:val="32"/>
          <w:szCs w:val="32"/>
        </w:rPr>
        <w:t>万元，占</w:t>
      </w:r>
      <w:r>
        <w:rPr>
          <w:rFonts w:hint="default" w:ascii="仿宋_GB2312" w:eastAsia="仿宋_GB2312"/>
          <w:color w:val="333333"/>
          <w:sz w:val="32"/>
          <w:szCs w:val="32"/>
          <w:lang w:val="en-US"/>
        </w:rPr>
        <w:t>100</w:t>
      </w:r>
      <w:r>
        <w:rPr>
          <w:rFonts w:hint="eastAsia" w:ascii="仿宋_GB2312" w:eastAsia="仿宋_GB2312"/>
          <w:color w:val="333333"/>
          <w:sz w:val="32"/>
          <w:szCs w:val="32"/>
        </w:rPr>
        <w:t>%。</w:t>
      </w:r>
      <w:r>
        <w:rPr>
          <w:rFonts w:hint="eastAsia" w:ascii="仿宋_GB2312" w:eastAsia="仿宋_GB2312"/>
          <w:color w:val="333333"/>
          <w:sz w:val="32"/>
          <w:szCs w:val="32"/>
        </w:rPr>
        <w:br w:type="textWrapping"/>
      </w:r>
      <w:r>
        <w:rPr>
          <w:rFonts w:hint="eastAsia" w:ascii="仿宋_GB2312" w:eastAsia="仿宋_GB2312"/>
          <w:color w:val="333333"/>
          <w:sz w:val="32"/>
          <w:szCs w:val="32"/>
        </w:rPr>
        <w:t>　　</w:t>
      </w:r>
      <w:r>
        <w:rPr>
          <w:rFonts w:hint="eastAsia" w:ascii="楷体_GB2312" w:eastAsia="楷体_GB2312"/>
          <w:b/>
          <w:bCs/>
          <w:color w:val="333333"/>
          <w:sz w:val="32"/>
          <w:szCs w:val="32"/>
        </w:rPr>
        <w:t>（二）支出预算情况</w:t>
      </w:r>
      <w:r>
        <w:rPr>
          <w:rFonts w:hint="eastAsia" w:ascii="楷体_GB2312" w:eastAsia="楷体_GB2312"/>
          <w:b/>
          <w:bCs/>
          <w:color w:val="333333"/>
          <w:sz w:val="32"/>
          <w:szCs w:val="32"/>
        </w:rPr>
        <w:br w:type="textWrapping"/>
      </w:r>
      <w:r>
        <w:rPr>
          <w:rFonts w:hint="eastAsia" w:ascii="仿宋_GB2312" w:eastAsia="仿宋_GB2312"/>
          <w:color w:val="333333"/>
          <w:sz w:val="32"/>
          <w:szCs w:val="32"/>
        </w:rPr>
        <w:t>　　</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年支出预算</w:t>
      </w:r>
      <w:r>
        <w:rPr>
          <w:rFonts w:hint="eastAsia" w:ascii="仿宋_GB2312" w:eastAsia="仿宋_GB2312"/>
          <w:color w:val="333333"/>
          <w:sz w:val="32"/>
          <w:szCs w:val="32"/>
          <w:lang w:val="en-US" w:eastAsia="zh-CN"/>
        </w:rPr>
        <w:t>240.74</w:t>
      </w:r>
      <w:r>
        <w:rPr>
          <w:rFonts w:hint="eastAsia" w:ascii="仿宋_GB2312" w:eastAsia="仿宋_GB2312"/>
          <w:color w:val="333333"/>
          <w:sz w:val="32"/>
          <w:szCs w:val="32"/>
        </w:rPr>
        <w:t>万元，其中：基本支出</w:t>
      </w:r>
      <w:r>
        <w:rPr>
          <w:rFonts w:hint="eastAsia" w:ascii="仿宋_GB2312" w:eastAsia="仿宋_GB2312"/>
          <w:color w:val="333333"/>
          <w:sz w:val="32"/>
          <w:szCs w:val="32"/>
          <w:lang w:val="en-US" w:eastAsia="zh-CN"/>
        </w:rPr>
        <w:t>233.99</w:t>
      </w:r>
      <w:r>
        <w:rPr>
          <w:rFonts w:hint="eastAsia" w:ascii="仿宋_GB2312" w:eastAsia="仿宋_GB2312"/>
          <w:color w:val="333333"/>
          <w:sz w:val="32"/>
          <w:szCs w:val="32"/>
        </w:rPr>
        <w:t>万元，占</w:t>
      </w:r>
      <w:r>
        <w:rPr>
          <w:rFonts w:hint="eastAsia" w:ascii="仿宋_GB2312" w:eastAsia="仿宋_GB2312"/>
          <w:color w:val="333333"/>
          <w:sz w:val="32"/>
          <w:szCs w:val="32"/>
          <w:lang w:val="en-US" w:eastAsia="zh-CN"/>
        </w:rPr>
        <w:t>97.20</w:t>
      </w:r>
      <w:r>
        <w:rPr>
          <w:rFonts w:hint="eastAsia" w:ascii="仿宋_GB2312" w:eastAsia="仿宋_GB2312"/>
          <w:color w:val="333333"/>
          <w:sz w:val="32"/>
          <w:szCs w:val="32"/>
        </w:rPr>
        <w:t>%；项目支出</w:t>
      </w:r>
      <w:r>
        <w:rPr>
          <w:rFonts w:hint="eastAsia" w:ascii="仿宋_GB2312" w:eastAsia="仿宋_GB2312"/>
          <w:color w:val="333333"/>
          <w:sz w:val="32"/>
          <w:szCs w:val="32"/>
          <w:lang w:val="en-US" w:eastAsia="zh-CN"/>
        </w:rPr>
        <w:t>6.75</w:t>
      </w:r>
      <w:r>
        <w:rPr>
          <w:rFonts w:hint="eastAsia" w:ascii="仿宋_GB2312" w:eastAsia="仿宋_GB2312"/>
          <w:color w:val="333333"/>
          <w:sz w:val="32"/>
          <w:szCs w:val="32"/>
        </w:rPr>
        <w:t>万元，占</w:t>
      </w:r>
      <w:r>
        <w:rPr>
          <w:rFonts w:hint="eastAsia" w:ascii="仿宋_GB2312" w:eastAsia="仿宋_GB2312"/>
          <w:color w:val="333333"/>
          <w:sz w:val="32"/>
          <w:szCs w:val="32"/>
          <w:lang w:val="en-US" w:eastAsia="zh-CN"/>
        </w:rPr>
        <w:t>2.80</w:t>
      </w:r>
      <w:r>
        <w:rPr>
          <w:rFonts w:hint="eastAsia" w:ascii="仿宋_GB2312" w:eastAsia="仿宋_GB2312"/>
          <w:color w:val="333333"/>
          <w:sz w:val="32"/>
          <w:szCs w:val="32"/>
        </w:rPr>
        <w:t>%。</w:t>
      </w:r>
      <w:r>
        <w:rPr>
          <w:rFonts w:hint="eastAsia" w:ascii="仿宋_GB2312" w:eastAsia="仿宋_GB2312"/>
          <w:color w:val="333333"/>
          <w:sz w:val="32"/>
          <w:szCs w:val="32"/>
        </w:rPr>
        <w:br w:type="textWrapping"/>
      </w:r>
      <w:r>
        <w:rPr>
          <w:rFonts w:hint="eastAsia" w:ascii="黑体" w:hAnsi="黑体" w:eastAsia="黑体"/>
          <w:color w:val="333333"/>
          <w:sz w:val="32"/>
          <w:szCs w:val="32"/>
        </w:rPr>
        <w:t>　　二、财政拨款收支预算情况说明</w:t>
      </w:r>
      <w:r>
        <w:rPr>
          <w:rFonts w:hint="eastAsia" w:ascii="黑体" w:hAnsi="黑体" w:eastAsia="黑体"/>
          <w:color w:val="333333"/>
          <w:sz w:val="32"/>
          <w:szCs w:val="32"/>
        </w:rPr>
        <w:br w:type="textWrapping"/>
      </w:r>
      <w:r>
        <w:rPr>
          <w:rFonts w:hint="eastAsia" w:ascii="仿宋_GB2312" w:eastAsia="仿宋_GB2312"/>
          <w:color w:val="333333"/>
          <w:sz w:val="32"/>
          <w:szCs w:val="32"/>
        </w:rPr>
        <w:t>　　</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年财政拨款收支总预算</w:t>
      </w:r>
      <w:r>
        <w:rPr>
          <w:rFonts w:hint="eastAsia" w:ascii="仿宋_GB2312" w:eastAsia="仿宋_GB2312"/>
          <w:color w:val="333333"/>
          <w:sz w:val="32"/>
          <w:szCs w:val="32"/>
          <w:lang w:val="en-US" w:eastAsia="zh-CN"/>
        </w:rPr>
        <w:t>240.74</w:t>
      </w:r>
      <w:r>
        <w:rPr>
          <w:rFonts w:hint="eastAsia" w:ascii="仿宋_GB2312" w:eastAsia="仿宋_GB2312"/>
          <w:color w:val="333333"/>
          <w:sz w:val="32"/>
          <w:szCs w:val="32"/>
        </w:rPr>
        <w:t>万元,比202</w:t>
      </w:r>
      <w:r>
        <w:rPr>
          <w:rFonts w:hint="eastAsia" w:ascii="仿宋_GB2312" w:eastAsia="仿宋_GB2312"/>
          <w:color w:val="333333"/>
          <w:sz w:val="32"/>
          <w:szCs w:val="32"/>
          <w:lang w:val="en-US" w:eastAsia="zh-CN"/>
        </w:rPr>
        <w:t>5</w:t>
      </w:r>
      <w:r>
        <w:rPr>
          <w:rFonts w:hint="eastAsia" w:ascii="仿宋_GB2312" w:eastAsia="仿宋_GB2312"/>
          <w:color w:val="333333"/>
          <w:sz w:val="32"/>
          <w:szCs w:val="32"/>
        </w:rPr>
        <w:t>年财政拨款收支总预算增加</w:t>
      </w:r>
      <w:r>
        <w:rPr>
          <w:rFonts w:hint="eastAsia" w:ascii="仿宋_GB2312" w:eastAsia="仿宋_GB2312"/>
          <w:color w:val="333333"/>
          <w:sz w:val="32"/>
          <w:szCs w:val="32"/>
          <w:lang w:val="en-US" w:eastAsia="zh-CN"/>
        </w:rPr>
        <w:t>32.99</w:t>
      </w:r>
      <w:r>
        <w:rPr>
          <w:rFonts w:hint="eastAsia" w:ascii="仿宋_GB2312" w:eastAsia="仿宋_GB2312"/>
          <w:color w:val="333333"/>
          <w:sz w:val="32"/>
          <w:szCs w:val="32"/>
        </w:rPr>
        <w:t>万元，主要原因</w:t>
      </w:r>
      <w:r>
        <w:rPr>
          <w:rFonts w:hint="eastAsia" w:ascii="仿宋_GB2312" w:eastAsia="仿宋_GB2312"/>
          <w:color w:val="333333"/>
          <w:sz w:val="32"/>
          <w:szCs w:val="32"/>
          <w:lang w:eastAsia="zh-CN"/>
        </w:rPr>
        <w:t>一</w:t>
      </w:r>
      <w:r>
        <w:rPr>
          <w:rFonts w:hint="eastAsia" w:ascii="仿宋_GB2312" w:eastAsia="仿宋_GB2312"/>
          <w:color w:val="333333"/>
          <w:sz w:val="32"/>
          <w:szCs w:val="32"/>
        </w:rPr>
        <w:t>是</w:t>
      </w:r>
      <w:r>
        <w:rPr>
          <w:rFonts w:hint="eastAsia" w:ascii="仿宋_GB2312" w:hAnsi="仿宋" w:eastAsia="仿宋_GB2312" w:cs="宋体"/>
          <w:color w:val="000000"/>
          <w:kern w:val="0"/>
          <w:sz w:val="32"/>
          <w:szCs w:val="32"/>
        </w:rPr>
        <w:t>202</w:t>
      </w:r>
      <w:r>
        <w:rPr>
          <w:rFonts w:hint="eastAsia" w:ascii="仿宋_GB2312" w:hAnsi="仿宋" w:eastAsia="仿宋_GB2312" w:cs="宋体"/>
          <w:color w:val="000000"/>
          <w:kern w:val="0"/>
          <w:sz w:val="32"/>
          <w:szCs w:val="32"/>
          <w:lang w:val="en-US" w:eastAsia="zh-CN"/>
        </w:rPr>
        <w:t>5</w:t>
      </w:r>
      <w:r>
        <w:rPr>
          <w:rFonts w:hint="eastAsia" w:ascii="仿宋_GB2312" w:hAnsi="仿宋" w:eastAsia="仿宋_GB2312" w:cs="宋体"/>
          <w:color w:val="000000"/>
          <w:kern w:val="0"/>
          <w:sz w:val="32"/>
          <w:szCs w:val="32"/>
        </w:rPr>
        <w:t>年</w:t>
      </w:r>
      <w:r>
        <w:rPr>
          <w:rFonts w:hint="eastAsia" w:ascii="仿宋_GB2312" w:hAnsi="仿宋" w:eastAsia="仿宋_GB2312" w:cs="宋体"/>
          <w:color w:val="000000"/>
          <w:kern w:val="0"/>
          <w:sz w:val="32"/>
          <w:szCs w:val="32"/>
          <w:lang w:val="en-US" w:eastAsia="zh-CN"/>
        </w:rPr>
        <w:t>4月调入公务员1名所产生的人员经费增加；原因二2026年四险二金调整，所产生的社会保障、卫生健康、住房保障经费等增加。</w:t>
      </w:r>
    </w:p>
    <w:p>
      <w:pPr>
        <w:widowControl/>
        <w:ind w:firstLine="640" w:firstLineChars="200"/>
        <w:jc w:val="left"/>
        <w:rPr>
          <w:rFonts w:ascii="仿宋_GB2312" w:eastAsia="仿宋_GB2312"/>
          <w:color w:val="333333"/>
          <w:sz w:val="32"/>
          <w:szCs w:val="32"/>
        </w:rPr>
      </w:pPr>
      <w:r>
        <w:rPr>
          <w:rFonts w:hint="eastAsia" w:ascii="仿宋_GB2312" w:eastAsia="仿宋_GB2312"/>
          <w:color w:val="333333"/>
          <w:sz w:val="32"/>
          <w:szCs w:val="32"/>
        </w:rPr>
        <w:t>收入包括：本年一般公共预算拨款收入</w:t>
      </w:r>
      <w:r>
        <w:rPr>
          <w:rFonts w:hint="eastAsia" w:ascii="仿宋_GB2312" w:eastAsia="仿宋_GB2312"/>
          <w:color w:val="333333"/>
          <w:sz w:val="32"/>
          <w:szCs w:val="32"/>
          <w:lang w:val="en-US" w:eastAsia="zh-CN"/>
        </w:rPr>
        <w:t>240.74</w:t>
      </w:r>
      <w:r>
        <w:rPr>
          <w:rFonts w:hint="eastAsia" w:ascii="仿宋_GB2312" w:eastAsia="仿宋_GB2312"/>
          <w:color w:val="333333"/>
          <w:sz w:val="32"/>
          <w:szCs w:val="32"/>
        </w:rPr>
        <w:t>万元、上年结转一般公共预算拨款收入</w:t>
      </w:r>
      <w:r>
        <w:rPr>
          <w:rFonts w:hint="default" w:ascii="仿宋_GB2312" w:eastAsia="仿宋_GB2312"/>
          <w:color w:val="333333"/>
          <w:sz w:val="32"/>
          <w:szCs w:val="32"/>
          <w:lang w:val="en-US"/>
        </w:rPr>
        <w:t>0</w:t>
      </w:r>
      <w:r>
        <w:rPr>
          <w:rFonts w:hint="eastAsia" w:ascii="仿宋_GB2312" w:eastAsia="仿宋_GB2312"/>
          <w:color w:val="333333"/>
          <w:sz w:val="32"/>
          <w:szCs w:val="32"/>
        </w:rPr>
        <w:t>万元；支出包括：一般公共服务支出</w:t>
      </w:r>
      <w:r>
        <w:rPr>
          <w:rFonts w:hint="default" w:ascii="仿宋_GB2312" w:eastAsia="仿宋_GB2312"/>
          <w:color w:val="333333"/>
          <w:sz w:val="32"/>
          <w:szCs w:val="32"/>
          <w:lang w:val="en-US"/>
        </w:rPr>
        <w:t>0</w:t>
      </w:r>
      <w:r>
        <w:rPr>
          <w:rFonts w:hint="eastAsia" w:ascii="仿宋_GB2312" w:eastAsia="仿宋_GB2312"/>
          <w:color w:val="333333"/>
          <w:sz w:val="32"/>
          <w:szCs w:val="32"/>
        </w:rPr>
        <w:t>万元、教育支出</w:t>
      </w:r>
      <w:r>
        <w:rPr>
          <w:rFonts w:hint="eastAsia" w:ascii="仿宋_GB2312" w:eastAsia="仿宋_GB2312"/>
          <w:color w:val="333333"/>
          <w:sz w:val="32"/>
          <w:szCs w:val="32"/>
          <w:lang w:val="en-US" w:eastAsia="zh-CN"/>
        </w:rPr>
        <w:t>155.69</w:t>
      </w:r>
      <w:r>
        <w:rPr>
          <w:rFonts w:hint="eastAsia" w:ascii="仿宋_GB2312" w:eastAsia="仿宋_GB2312"/>
          <w:color w:val="333333"/>
          <w:sz w:val="32"/>
          <w:szCs w:val="32"/>
        </w:rPr>
        <w:t>万元、社会保障和就业支出</w:t>
      </w:r>
      <w:r>
        <w:rPr>
          <w:rFonts w:hint="eastAsia" w:ascii="仿宋_GB2312" w:eastAsia="仿宋_GB2312"/>
          <w:color w:val="333333"/>
          <w:sz w:val="32"/>
          <w:szCs w:val="32"/>
          <w:lang w:val="en-US" w:eastAsia="zh-CN"/>
        </w:rPr>
        <w:t>56.00</w:t>
      </w:r>
      <w:r>
        <w:rPr>
          <w:rFonts w:hint="eastAsia" w:ascii="仿宋_GB2312" w:eastAsia="仿宋_GB2312"/>
          <w:color w:val="333333"/>
          <w:sz w:val="32"/>
          <w:szCs w:val="32"/>
        </w:rPr>
        <w:t>万元、卫生健康支出</w:t>
      </w:r>
      <w:r>
        <w:rPr>
          <w:rFonts w:hint="eastAsia" w:ascii="仿宋_GB2312" w:eastAsia="仿宋_GB2312"/>
          <w:color w:val="333333"/>
          <w:sz w:val="32"/>
          <w:szCs w:val="32"/>
          <w:lang w:val="en-US" w:eastAsia="zh-CN"/>
        </w:rPr>
        <w:t>12.60</w:t>
      </w:r>
      <w:r>
        <w:rPr>
          <w:rFonts w:hint="eastAsia" w:ascii="仿宋_GB2312" w:eastAsia="仿宋_GB2312"/>
          <w:color w:val="333333"/>
          <w:sz w:val="32"/>
          <w:szCs w:val="32"/>
        </w:rPr>
        <w:t>万元、住房保障支出</w:t>
      </w:r>
      <w:r>
        <w:rPr>
          <w:rFonts w:hint="eastAsia" w:ascii="仿宋_GB2312" w:eastAsia="仿宋_GB2312"/>
          <w:color w:val="333333"/>
          <w:sz w:val="32"/>
          <w:szCs w:val="32"/>
          <w:lang w:val="en-US" w:eastAsia="zh-CN"/>
        </w:rPr>
        <w:t>16.44</w:t>
      </w:r>
      <w:r>
        <w:rPr>
          <w:rFonts w:hint="eastAsia" w:ascii="仿宋_GB2312" w:eastAsia="仿宋_GB2312"/>
          <w:color w:val="333333"/>
          <w:sz w:val="32"/>
          <w:szCs w:val="32"/>
        </w:rPr>
        <w:t>万元</w:t>
      </w:r>
      <w:r>
        <w:rPr>
          <w:rFonts w:hint="eastAsia" w:ascii="仿宋_GB2312" w:eastAsia="仿宋_GB2312"/>
          <w:color w:val="333333"/>
          <w:sz w:val="32"/>
          <w:szCs w:val="32"/>
          <w:lang w:eastAsia="zh-CN"/>
        </w:rPr>
        <w:t>。</w:t>
      </w:r>
      <w:r>
        <w:rPr>
          <w:rFonts w:hint="eastAsia" w:ascii="仿宋_GB2312" w:eastAsia="仿宋_GB2312"/>
          <w:color w:val="333333"/>
          <w:sz w:val="32"/>
          <w:szCs w:val="32"/>
        </w:rPr>
        <w:br w:type="textWrapping"/>
      </w:r>
      <w:r>
        <w:rPr>
          <w:rFonts w:hint="eastAsia" w:ascii="仿宋_GB2312" w:eastAsia="仿宋_GB2312"/>
          <w:color w:val="333333"/>
          <w:sz w:val="32"/>
          <w:szCs w:val="32"/>
        </w:rPr>
        <w:t>　</w:t>
      </w:r>
      <w:r>
        <w:rPr>
          <w:rFonts w:hint="eastAsia" w:ascii="黑体" w:hAnsi="黑体" w:eastAsia="黑体"/>
          <w:color w:val="333333"/>
          <w:sz w:val="32"/>
          <w:szCs w:val="32"/>
        </w:rPr>
        <w:t>　三、一般公共预算当年拨款情况说明</w:t>
      </w:r>
      <w:r>
        <w:rPr>
          <w:rFonts w:hint="eastAsia" w:ascii="黑体" w:hAnsi="黑体" w:eastAsia="黑体"/>
          <w:color w:val="333333"/>
          <w:sz w:val="32"/>
          <w:szCs w:val="32"/>
        </w:rPr>
        <w:br w:type="textWrapping"/>
      </w:r>
      <w:r>
        <w:rPr>
          <w:rFonts w:hint="eastAsia" w:ascii="仿宋_GB2312" w:eastAsia="仿宋_GB2312"/>
          <w:color w:val="333333"/>
          <w:sz w:val="32"/>
          <w:szCs w:val="32"/>
        </w:rPr>
        <w:t>　　</w:t>
      </w:r>
      <w:r>
        <w:rPr>
          <w:rFonts w:hint="eastAsia" w:ascii="楷体_GB2312" w:eastAsia="楷体_GB2312"/>
          <w:b/>
          <w:bCs/>
          <w:color w:val="333333"/>
          <w:sz w:val="32"/>
          <w:szCs w:val="32"/>
        </w:rPr>
        <w:t>（一）一般公共预算当年拨款规模变化情况</w:t>
      </w:r>
      <w:r>
        <w:rPr>
          <w:rFonts w:hint="eastAsia" w:ascii="楷体_GB2312" w:eastAsia="楷体_GB2312"/>
          <w:b/>
          <w:bCs/>
          <w:color w:val="333333"/>
          <w:sz w:val="32"/>
          <w:szCs w:val="32"/>
        </w:rPr>
        <w:br w:type="textWrapping"/>
      </w:r>
      <w:r>
        <w:rPr>
          <w:rFonts w:hint="eastAsia" w:ascii="仿宋_GB2312" w:eastAsia="仿宋_GB2312"/>
          <w:color w:val="333333"/>
          <w:sz w:val="32"/>
          <w:szCs w:val="32"/>
        </w:rPr>
        <w:t>　　</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年一般公共预算当年拨款</w:t>
      </w:r>
      <w:r>
        <w:rPr>
          <w:rFonts w:hint="eastAsia" w:ascii="仿宋_GB2312" w:eastAsia="仿宋_GB2312"/>
          <w:color w:val="333333"/>
          <w:sz w:val="32"/>
          <w:szCs w:val="32"/>
          <w:lang w:val="en-US" w:eastAsia="zh-CN"/>
        </w:rPr>
        <w:t>240.74</w:t>
      </w:r>
      <w:r>
        <w:rPr>
          <w:rFonts w:hint="eastAsia" w:ascii="仿宋_GB2312" w:eastAsia="仿宋_GB2312"/>
          <w:color w:val="333333"/>
          <w:sz w:val="32"/>
          <w:szCs w:val="32"/>
        </w:rPr>
        <w:t>万元，比202</w:t>
      </w:r>
      <w:r>
        <w:rPr>
          <w:rFonts w:hint="eastAsia" w:ascii="仿宋_GB2312" w:eastAsia="仿宋_GB2312"/>
          <w:color w:val="333333"/>
          <w:sz w:val="32"/>
          <w:szCs w:val="32"/>
          <w:lang w:val="en-US" w:eastAsia="zh-CN"/>
        </w:rPr>
        <w:t>5</w:t>
      </w:r>
      <w:r>
        <w:rPr>
          <w:rFonts w:hint="eastAsia" w:ascii="仿宋_GB2312" w:eastAsia="仿宋_GB2312"/>
          <w:color w:val="333333"/>
          <w:sz w:val="32"/>
          <w:szCs w:val="32"/>
        </w:rPr>
        <w:t>年预算数增加</w:t>
      </w:r>
      <w:r>
        <w:rPr>
          <w:rFonts w:hint="eastAsia" w:ascii="仿宋_GB2312" w:eastAsia="仿宋_GB2312"/>
          <w:color w:val="333333"/>
          <w:sz w:val="32"/>
          <w:szCs w:val="32"/>
          <w:lang w:val="en-US" w:eastAsia="zh-CN"/>
        </w:rPr>
        <w:t>32.99</w:t>
      </w:r>
      <w:r>
        <w:rPr>
          <w:rFonts w:hint="eastAsia" w:ascii="仿宋_GB2312" w:eastAsia="仿宋_GB2312"/>
          <w:color w:val="333333"/>
          <w:sz w:val="32"/>
          <w:szCs w:val="32"/>
        </w:rPr>
        <w:t>万元，主要原因</w:t>
      </w:r>
      <w:r>
        <w:rPr>
          <w:rFonts w:hint="eastAsia" w:ascii="仿宋_GB2312" w:eastAsia="仿宋_GB2312"/>
          <w:color w:val="333333"/>
          <w:sz w:val="32"/>
          <w:szCs w:val="32"/>
          <w:lang w:eastAsia="zh-CN"/>
        </w:rPr>
        <w:t>一</w:t>
      </w:r>
      <w:r>
        <w:rPr>
          <w:rFonts w:hint="eastAsia" w:ascii="仿宋_GB2312" w:eastAsia="仿宋_GB2312"/>
          <w:color w:val="333333"/>
          <w:sz w:val="32"/>
          <w:szCs w:val="32"/>
        </w:rPr>
        <w:t>是</w:t>
      </w:r>
      <w:r>
        <w:rPr>
          <w:rFonts w:hint="eastAsia" w:ascii="仿宋_GB2312" w:hAnsi="仿宋" w:eastAsia="仿宋_GB2312" w:cs="宋体"/>
          <w:color w:val="000000"/>
          <w:kern w:val="0"/>
          <w:sz w:val="32"/>
          <w:szCs w:val="32"/>
        </w:rPr>
        <w:t>202</w:t>
      </w:r>
      <w:r>
        <w:rPr>
          <w:rFonts w:hint="eastAsia" w:ascii="仿宋_GB2312" w:hAnsi="仿宋" w:eastAsia="仿宋_GB2312" w:cs="宋体"/>
          <w:color w:val="000000"/>
          <w:kern w:val="0"/>
          <w:sz w:val="32"/>
          <w:szCs w:val="32"/>
          <w:lang w:val="en-US" w:eastAsia="zh-CN"/>
        </w:rPr>
        <w:t>5</w:t>
      </w:r>
      <w:r>
        <w:rPr>
          <w:rFonts w:hint="eastAsia" w:ascii="仿宋_GB2312" w:hAnsi="仿宋" w:eastAsia="仿宋_GB2312" w:cs="宋体"/>
          <w:color w:val="000000"/>
          <w:kern w:val="0"/>
          <w:sz w:val="32"/>
          <w:szCs w:val="32"/>
        </w:rPr>
        <w:t>年</w:t>
      </w:r>
      <w:r>
        <w:rPr>
          <w:rFonts w:hint="eastAsia" w:ascii="仿宋_GB2312" w:hAnsi="仿宋" w:eastAsia="仿宋_GB2312" w:cs="宋体"/>
          <w:color w:val="000000"/>
          <w:kern w:val="0"/>
          <w:sz w:val="32"/>
          <w:szCs w:val="32"/>
          <w:lang w:val="en-US" w:eastAsia="zh-CN"/>
        </w:rPr>
        <w:t>4月调入公务员1名所产生的人员经费增加；原因二2026年四险二金调整，所产生的社会保障、卫生健康、住房保障经费等增加。</w:t>
      </w:r>
      <w:r>
        <w:rPr>
          <w:rFonts w:hint="eastAsia" w:ascii="仿宋_GB2312" w:eastAsia="仿宋_GB2312"/>
          <w:color w:val="333333"/>
          <w:sz w:val="32"/>
          <w:szCs w:val="32"/>
        </w:rPr>
        <w:br w:type="textWrapping"/>
      </w:r>
      <w:r>
        <w:rPr>
          <w:rFonts w:hint="eastAsia" w:ascii="仿宋_GB2312" w:eastAsia="仿宋_GB2312"/>
          <w:color w:val="333333"/>
          <w:sz w:val="32"/>
          <w:szCs w:val="32"/>
        </w:rPr>
        <w:t>　　</w:t>
      </w:r>
      <w:r>
        <w:rPr>
          <w:rFonts w:hint="eastAsia" w:ascii="楷体_GB2312" w:eastAsia="楷体_GB2312"/>
          <w:b/>
          <w:bCs/>
          <w:color w:val="333333"/>
          <w:sz w:val="32"/>
          <w:szCs w:val="32"/>
        </w:rPr>
        <w:t>（二）一般公共预算当年拨款结构情况</w:t>
      </w:r>
      <w:r>
        <w:rPr>
          <w:rFonts w:hint="eastAsia" w:ascii="楷体_GB2312" w:eastAsia="楷体_GB2312"/>
          <w:b/>
          <w:bCs/>
          <w:color w:val="333333"/>
          <w:sz w:val="32"/>
          <w:szCs w:val="32"/>
        </w:rPr>
        <w:br w:type="textWrapping"/>
      </w:r>
      <w:r>
        <w:rPr>
          <w:rFonts w:hint="eastAsia" w:ascii="仿宋_GB2312" w:eastAsia="仿宋_GB2312"/>
          <w:color w:val="333333"/>
          <w:sz w:val="32"/>
          <w:szCs w:val="32"/>
        </w:rPr>
        <w:t>　　一般公共服务支出</w:t>
      </w:r>
      <w:r>
        <w:rPr>
          <w:rFonts w:hint="default" w:ascii="仿宋_GB2312" w:eastAsia="仿宋_GB2312"/>
          <w:color w:val="333333"/>
          <w:sz w:val="32"/>
          <w:szCs w:val="32"/>
          <w:lang w:val="en-US"/>
        </w:rPr>
        <w:t>0</w:t>
      </w:r>
      <w:r>
        <w:rPr>
          <w:rFonts w:hint="eastAsia" w:ascii="仿宋_GB2312" w:eastAsia="仿宋_GB2312"/>
          <w:color w:val="333333"/>
          <w:sz w:val="32"/>
          <w:szCs w:val="32"/>
        </w:rPr>
        <w:t>万元,占</w:t>
      </w:r>
      <w:r>
        <w:rPr>
          <w:rFonts w:hint="default" w:ascii="仿宋_GB2312" w:eastAsia="仿宋_GB2312"/>
          <w:color w:val="333333"/>
          <w:sz w:val="32"/>
          <w:szCs w:val="32"/>
          <w:lang w:val="en-US"/>
        </w:rPr>
        <w:t>0</w:t>
      </w:r>
      <w:r>
        <w:rPr>
          <w:rFonts w:hint="eastAsia" w:ascii="仿宋_GB2312" w:eastAsia="仿宋_GB2312"/>
          <w:color w:val="333333"/>
          <w:sz w:val="32"/>
          <w:szCs w:val="32"/>
        </w:rPr>
        <w:t>%；教育支出</w:t>
      </w:r>
      <w:r>
        <w:rPr>
          <w:rFonts w:hint="eastAsia" w:ascii="仿宋_GB2312" w:eastAsia="仿宋_GB2312"/>
          <w:color w:val="333333"/>
          <w:sz w:val="32"/>
          <w:szCs w:val="32"/>
          <w:lang w:val="en-US" w:eastAsia="zh-CN"/>
        </w:rPr>
        <w:t>155.69</w:t>
      </w:r>
      <w:r>
        <w:rPr>
          <w:rFonts w:hint="eastAsia" w:ascii="仿宋_GB2312" w:eastAsia="仿宋_GB2312"/>
          <w:color w:val="333333"/>
          <w:sz w:val="32"/>
          <w:szCs w:val="32"/>
        </w:rPr>
        <w:t>万元，占</w:t>
      </w:r>
      <w:r>
        <w:rPr>
          <w:rFonts w:hint="eastAsia" w:ascii="仿宋_GB2312" w:eastAsia="仿宋_GB2312"/>
          <w:color w:val="333333"/>
          <w:sz w:val="32"/>
          <w:szCs w:val="32"/>
          <w:lang w:val="en-US" w:eastAsia="zh-CN"/>
        </w:rPr>
        <w:t>64.67</w:t>
      </w:r>
      <w:r>
        <w:rPr>
          <w:rFonts w:hint="eastAsia" w:ascii="仿宋_GB2312" w:eastAsia="仿宋_GB2312"/>
          <w:color w:val="333333"/>
          <w:sz w:val="32"/>
          <w:szCs w:val="32"/>
        </w:rPr>
        <w:t>%；社会保障和就业支出</w:t>
      </w:r>
      <w:r>
        <w:rPr>
          <w:rFonts w:hint="eastAsia" w:ascii="仿宋_GB2312" w:eastAsia="仿宋_GB2312"/>
          <w:color w:val="333333"/>
          <w:sz w:val="32"/>
          <w:szCs w:val="32"/>
          <w:lang w:val="en-US" w:eastAsia="zh-CN"/>
        </w:rPr>
        <w:t>56.00</w:t>
      </w:r>
      <w:r>
        <w:rPr>
          <w:rFonts w:hint="eastAsia" w:ascii="仿宋_GB2312" w:eastAsia="仿宋_GB2312"/>
          <w:color w:val="333333"/>
          <w:sz w:val="32"/>
          <w:szCs w:val="32"/>
        </w:rPr>
        <w:t>万元，占</w:t>
      </w:r>
      <w:r>
        <w:rPr>
          <w:rFonts w:hint="eastAsia" w:ascii="仿宋_GB2312" w:eastAsia="仿宋_GB2312"/>
          <w:color w:val="333333"/>
          <w:sz w:val="32"/>
          <w:szCs w:val="32"/>
          <w:lang w:val="en-US" w:eastAsia="zh-CN"/>
        </w:rPr>
        <w:t>23.26</w:t>
      </w:r>
      <w:r>
        <w:rPr>
          <w:rFonts w:hint="eastAsia" w:ascii="仿宋_GB2312" w:eastAsia="仿宋_GB2312"/>
          <w:color w:val="333333"/>
          <w:sz w:val="32"/>
          <w:szCs w:val="32"/>
        </w:rPr>
        <w:t>%；卫生健康支出</w:t>
      </w:r>
      <w:r>
        <w:rPr>
          <w:rFonts w:hint="eastAsia" w:ascii="仿宋_GB2312" w:eastAsia="仿宋_GB2312"/>
          <w:color w:val="333333"/>
          <w:sz w:val="32"/>
          <w:szCs w:val="32"/>
          <w:lang w:val="en-US" w:eastAsia="zh-CN"/>
        </w:rPr>
        <w:t>12.60</w:t>
      </w:r>
      <w:r>
        <w:rPr>
          <w:rFonts w:hint="eastAsia" w:ascii="仿宋_GB2312" w:eastAsia="仿宋_GB2312"/>
          <w:color w:val="333333"/>
          <w:sz w:val="32"/>
          <w:szCs w:val="32"/>
        </w:rPr>
        <w:t>万元，占</w:t>
      </w:r>
      <w:r>
        <w:rPr>
          <w:rFonts w:hint="eastAsia" w:ascii="仿宋_GB2312" w:eastAsia="仿宋_GB2312"/>
          <w:color w:val="333333"/>
          <w:sz w:val="32"/>
          <w:szCs w:val="32"/>
          <w:lang w:val="en-US" w:eastAsia="zh-CN"/>
        </w:rPr>
        <w:t>5.23</w:t>
      </w:r>
      <w:r>
        <w:rPr>
          <w:rFonts w:hint="eastAsia" w:ascii="仿宋_GB2312" w:eastAsia="仿宋_GB2312"/>
          <w:color w:val="333333"/>
          <w:sz w:val="32"/>
          <w:szCs w:val="32"/>
        </w:rPr>
        <w:t>%；住房保障支出</w:t>
      </w:r>
      <w:r>
        <w:rPr>
          <w:rFonts w:hint="eastAsia" w:ascii="仿宋_GB2312" w:eastAsia="仿宋_GB2312"/>
          <w:color w:val="333333"/>
          <w:sz w:val="32"/>
          <w:szCs w:val="32"/>
          <w:lang w:val="en-US" w:eastAsia="zh-CN"/>
        </w:rPr>
        <w:t>16.44</w:t>
      </w:r>
      <w:r>
        <w:rPr>
          <w:rFonts w:hint="eastAsia" w:ascii="仿宋_GB2312" w:eastAsia="仿宋_GB2312"/>
          <w:color w:val="333333"/>
          <w:sz w:val="32"/>
          <w:szCs w:val="32"/>
        </w:rPr>
        <w:t>万元，占</w:t>
      </w:r>
      <w:r>
        <w:rPr>
          <w:rFonts w:hint="eastAsia" w:ascii="仿宋_GB2312" w:eastAsia="仿宋_GB2312"/>
          <w:color w:val="333333"/>
          <w:sz w:val="32"/>
          <w:szCs w:val="32"/>
          <w:lang w:val="en-US" w:eastAsia="zh-CN"/>
        </w:rPr>
        <w:t>6.84</w:t>
      </w:r>
      <w:r>
        <w:rPr>
          <w:rFonts w:hint="eastAsia" w:ascii="仿宋_GB2312" w:eastAsia="仿宋_GB2312"/>
          <w:color w:val="333333"/>
          <w:sz w:val="32"/>
          <w:szCs w:val="32"/>
        </w:rPr>
        <w:t>%</w:t>
      </w:r>
      <w:r>
        <w:rPr>
          <w:rFonts w:hint="eastAsia" w:ascii="仿宋_GB2312" w:eastAsia="仿宋_GB2312"/>
          <w:color w:val="333333"/>
          <w:sz w:val="32"/>
          <w:szCs w:val="32"/>
          <w:lang w:eastAsia="zh-CN"/>
        </w:rPr>
        <w:t>。</w:t>
      </w:r>
      <w:r>
        <w:rPr>
          <w:rFonts w:hint="eastAsia" w:ascii="仿宋_GB2312" w:eastAsia="仿宋_GB2312"/>
          <w:color w:val="333333"/>
          <w:sz w:val="32"/>
          <w:szCs w:val="32"/>
        </w:rPr>
        <w:br w:type="textWrapping"/>
      </w:r>
      <w:r>
        <w:rPr>
          <w:rFonts w:hint="eastAsia" w:ascii="楷体_GB2312" w:eastAsia="楷体_GB2312"/>
          <w:b/>
          <w:bCs/>
          <w:color w:val="333333"/>
          <w:sz w:val="32"/>
          <w:szCs w:val="32"/>
        </w:rPr>
        <w:t>　　（三）一般公共预算当年拨款具体使用情况</w:t>
      </w:r>
      <w:r>
        <w:rPr>
          <w:rFonts w:hint="eastAsia" w:ascii="楷体_GB2312" w:eastAsia="楷体_GB2312"/>
          <w:b/>
          <w:bCs/>
          <w:color w:val="333333"/>
          <w:sz w:val="32"/>
          <w:szCs w:val="32"/>
        </w:rPr>
        <w:br w:type="textWrapping"/>
      </w:r>
      <w:r>
        <w:rPr>
          <w:rFonts w:hint="eastAsia" w:ascii="仿宋_GB2312" w:eastAsia="仿宋_GB2312"/>
          <w:color w:val="333333"/>
          <w:sz w:val="32"/>
          <w:szCs w:val="32"/>
        </w:rPr>
        <w:t>　　</w:t>
      </w:r>
      <w:r>
        <w:rPr>
          <w:rFonts w:hint="eastAsia" w:ascii="仿宋_GB2312" w:hAnsi="仿宋" w:eastAsia="仿宋_GB2312" w:cs="宋体"/>
          <w:color w:val="000000"/>
          <w:kern w:val="0"/>
          <w:sz w:val="32"/>
          <w:szCs w:val="32"/>
        </w:rPr>
        <w:t>1.教育（类）进修及培训（款）干部教育（项）202</w:t>
      </w:r>
      <w:r>
        <w:rPr>
          <w:rFonts w:hint="eastAsia" w:ascii="仿宋_GB2312" w:hAnsi="仿宋" w:eastAsia="仿宋_GB2312" w:cs="宋体"/>
          <w:color w:val="000000"/>
          <w:kern w:val="0"/>
          <w:sz w:val="32"/>
          <w:szCs w:val="32"/>
          <w:lang w:val="en-US" w:eastAsia="zh-CN"/>
        </w:rPr>
        <w:t>6</w:t>
      </w:r>
      <w:r>
        <w:rPr>
          <w:rFonts w:hint="eastAsia" w:ascii="仿宋_GB2312" w:hAnsi="仿宋" w:eastAsia="仿宋_GB2312" w:cs="宋体"/>
          <w:color w:val="000000"/>
          <w:kern w:val="0"/>
          <w:sz w:val="32"/>
          <w:szCs w:val="32"/>
        </w:rPr>
        <w:t>年预算数为</w:t>
      </w:r>
      <w:r>
        <w:rPr>
          <w:rFonts w:hint="eastAsia" w:ascii="仿宋_GB2312" w:hAnsi="仿宋" w:eastAsia="仿宋_GB2312" w:cs="宋体"/>
          <w:color w:val="000000"/>
          <w:kern w:val="0"/>
          <w:sz w:val="32"/>
          <w:szCs w:val="32"/>
          <w:lang w:val="en-US" w:eastAsia="zh-CN"/>
        </w:rPr>
        <w:t>155.69</w:t>
      </w:r>
      <w:r>
        <w:rPr>
          <w:rFonts w:hint="eastAsia" w:ascii="仿宋_GB2312" w:hAnsi="仿宋" w:eastAsia="仿宋_GB2312" w:cs="宋体"/>
          <w:color w:val="000000"/>
          <w:kern w:val="0"/>
          <w:sz w:val="32"/>
          <w:szCs w:val="32"/>
        </w:rPr>
        <w:t>万元，主要用于：单位正常运转的基本支出，包括基本工资、津贴补贴</w:t>
      </w:r>
      <w:r>
        <w:rPr>
          <w:rFonts w:hint="eastAsia" w:ascii="仿宋_GB2312" w:hAnsi="仿宋" w:eastAsia="仿宋_GB2312" w:cs="宋体"/>
          <w:color w:val="000000"/>
          <w:kern w:val="0"/>
          <w:sz w:val="32"/>
          <w:szCs w:val="32"/>
          <w:lang w:eastAsia="zh-CN"/>
        </w:rPr>
        <w:t>、绩效考核奖</w:t>
      </w:r>
      <w:r>
        <w:rPr>
          <w:rFonts w:hint="eastAsia" w:ascii="仿宋_GB2312" w:hAnsi="仿宋" w:eastAsia="仿宋_GB2312" w:cs="宋体"/>
          <w:color w:val="000000"/>
          <w:kern w:val="0"/>
          <w:sz w:val="32"/>
          <w:szCs w:val="32"/>
        </w:rPr>
        <w:t>等人员经费以及办公费、印刷费、水电费</w:t>
      </w:r>
      <w:r>
        <w:rPr>
          <w:rFonts w:hint="eastAsia" w:ascii="仿宋_GB2312" w:hAnsi="仿宋" w:eastAsia="仿宋_GB2312" w:cs="宋体"/>
          <w:color w:val="000000"/>
          <w:kern w:val="0"/>
          <w:sz w:val="32"/>
          <w:szCs w:val="32"/>
          <w:lang w:eastAsia="zh-CN"/>
        </w:rPr>
        <w:t>、培训费、科研费、设备维护费等</w:t>
      </w:r>
      <w:r>
        <w:rPr>
          <w:rFonts w:hint="eastAsia" w:ascii="仿宋_GB2312" w:hAnsi="仿宋" w:eastAsia="仿宋_GB2312" w:cs="宋体"/>
          <w:color w:val="000000"/>
          <w:kern w:val="0"/>
          <w:sz w:val="32"/>
          <w:szCs w:val="32"/>
        </w:rPr>
        <w:t>日常公用经费,保障部门正常运转。</w:t>
      </w:r>
      <w:r>
        <w:rPr>
          <w:rFonts w:hint="eastAsia" w:ascii="仿宋_GB2312" w:eastAsia="仿宋_GB2312"/>
          <w:color w:val="333333"/>
          <w:sz w:val="32"/>
          <w:szCs w:val="32"/>
        </w:rPr>
        <w:br w:type="textWrapping"/>
      </w:r>
      <w:r>
        <w:rPr>
          <w:rFonts w:hint="eastAsia" w:ascii="仿宋_GB2312" w:eastAsia="仿宋_GB2312"/>
          <w:color w:val="333333"/>
          <w:sz w:val="32"/>
          <w:szCs w:val="32"/>
        </w:rPr>
        <w:t>　　</w:t>
      </w:r>
      <w:r>
        <w:rPr>
          <w:rFonts w:hint="eastAsia" w:ascii="仿宋_GB2312" w:hAnsi="仿宋" w:eastAsia="仿宋_GB2312" w:cs="宋体"/>
          <w:color w:val="000000"/>
          <w:kern w:val="0"/>
          <w:sz w:val="32"/>
          <w:szCs w:val="32"/>
          <w:lang w:val="en-US" w:eastAsia="zh-CN"/>
        </w:rPr>
        <w:t>2</w:t>
      </w:r>
      <w:r>
        <w:rPr>
          <w:rFonts w:hint="eastAsia" w:ascii="仿宋_GB2312" w:hAnsi="仿宋" w:eastAsia="仿宋_GB2312" w:cs="宋体"/>
          <w:color w:val="000000"/>
          <w:kern w:val="0"/>
          <w:sz w:val="32"/>
          <w:szCs w:val="32"/>
        </w:rPr>
        <w:t>. 社会保障和就业（类）</w:t>
      </w:r>
      <w:r>
        <w:rPr>
          <w:rFonts w:hint="eastAsia" w:ascii="仿宋_GB2312" w:eastAsia="仿宋_GB2312"/>
          <w:sz w:val="32"/>
          <w:szCs w:val="32"/>
        </w:rPr>
        <w:t>行政事业单位离退休</w:t>
      </w:r>
      <w:r>
        <w:rPr>
          <w:rFonts w:hint="eastAsia" w:ascii="仿宋_GB2312" w:hAnsi="仿宋" w:eastAsia="仿宋_GB2312" w:cs="宋体"/>
          <w:color w:val="000000"/>
          <w:kern w:val="0"/>
          <w:sz w:val="32"/>
          <w:szCs w:val="32"/>
        </w:rPr>
        <w:t>（款）</w:t>
      </w:r>
      <w:r>
        <w:rPr>
          <w:rFonts w:hint="eastAsia" w:ascii="仿宋_GB2312" w:eastAsia="仿宋_GB2312"/>
          <w:sz w:val="32"/>
          <w:szCs w:val="32"/>
        </w:rPr>
        <w:t>未归口管理的</w:t>
      </w:r>
      <w:r>
        <w:rPr>
          <w:rFonts w:hint="eastAsia" w:ascii="仿宋_GB2312" w:hAnsi="仿宋" w:eastAsia="仿宋_GB2312" w:cs="宋体"/>
          <w:color w:val="000000"/>
          <w:kern w:val="0"/>
          <w:sz w:val="32"/>
          <w:szCs w:val="32"/>
        </w:rPr>
        <w:t>行政单位离退休（项）202</w:t>
      </w:r>
      <w:r>
        <w:rPr>
          <w:rFonts w:hint="eastAsia" w:ascii="仿宋_GB2312" w:hAnsi="仿宋" w:eastAsia="仿宋_GB2312" w:cs="宋体"/>
          <w:color w:val="000000"/>
          <w:kern w:val="0"/>
          <w:sz w:val="32"/>
          <w:szCs w:val="32"/>
          <w:lang w:val="en-US" w:eastAsia="zh-CN"/>
        </w:rPr>
        <w:t>6</w:t>
      </w:r>
      <w:r>
        <w:rPr>
          <w:rFonts w:hint="eastAsia" w:ascii="仿宋_GB2312" w:hAnsi="仿宋" w:eastAsia="仿宋_GB2312" w:cs="宋体"/>
          <w:color w:val="000000"/>
          <w:kern w:val="0"/>
          <w:sz w:val="32"/>
          <w:szCs w:val="32"/>
        </w:rPr>
        <w:t>年预算数为</w:t>
      </w:r>
      <w:r>
        <w:rPr>
          <w:rFonts w:hint="eastAsia" w:ascii="仿宋_GB2312" w:hAnsi="仿宋" w:eastAsia="仿宋_GB2312" w:cs="宋体"/>
          <w:color w:val="000000"/>
          <w:kern w:val="0"/>
          <w:sz w:val="32"/>
          <w:szCs w:val="32"/>
          <w:lang w:val="en-US" w:eastAsia="zh-CN"/>
        </w:rPr>
        <w:t>20.70</w:t>
      </w:r>
      <w:r>
        <w:rPr>
          <w:rFonts w:hint="eastAsia" w:ascii="仿宋_GB2312" w:hAnsi="仿宋" w:eastAsia="仿宋_GB2312" w:cs="宋体"/>
          <w:color w:val="000000"/>
          <w:kern w:val="0"/>
          <w:sz w:val="32"/>
          <w:szCs w:val="32"/>
        </w:rPr>
        <w:t>万元，主要用于：保障离退休人员经费支出。</w:t>
      </w:r>
      <w:r>
        <w:rPr>
          <w:rFonts w:hint="eastAsia" w:ascii="仿宋_GB2312" w:eastAsia="仿宋_GB2312"/>
          <w:color w:val="333333"/>
          <w:sz w:val="32"/>
          <w:szCs w:val="32"/>
        </w:rPr>
        <w:t>　　</w:t>
      </w:r>
    </w:p>
    <w:p>
      <w:pPr>
        <w:numPr>
          <w:ilvl w:val="0"/>
          <w:numId w:val="0"/>
        </w:numPr>
        <w:spacing w:line="560" w:lineRule="exact"/>
        <w:ind w:right="91" w:rightChars="0" w:firstLine="640" w:firstLineChars="200"/>
        <w:rPr>
          <w:rFonts w:hint="eastAsia" w:ascii="仿宋_GB2312" w:eastAsia="仿宋_GB2312"/>
          <w:color w:val="333333"/>
          <w:sz w:val="32"/>
          <w:szCs w:val="32"/>
        </w:rPr>
      </w:pPr>
      <w:r>
        <w:rPr>
          <w:rFonts w:hint="eastAsia" w:ascii="仿宋_GB2312" w:hAnsi="仿宋" w:eastAsia="仿宋_GB2312" w:cs="宋体"/>
          <w:color w:val="000000"/>
          <w:kern w:val="0"/>
          <w:sz w:val="32"/>
          <w:szCs w:val="32"/>
          <w:lang w:val="en-US" w:eastAsia="zh-CN"/>
        </w:rPr>
        <w:t>3.</w:t>
      </w:r>
      <w:r>
        <w:rPr>
          <w:rFonts w:hint="eastAsia" w:ascii="仿宋_GB2312" w:hAnsi="仿宋" w:eastAsia="仿宋_GB2312" w:cs="宋体"/>
          <w:color w:val="000000"/>
          <w:kern w:val="0"/>
          <w:sz w:val="32"/>
          <w:szCs w:val="32"/>
        </w:rPr>
        <w:t>社会保障和就业（类）</w:t>
      </w:r>
      <w:r>
        <w:rPr>
          <w:rFonts w:hint="eastAsia" w:ascii="仿宋_GB2312" w:eastAsia="仿宋_GB2312"/>
          <w:sz w:val="32"/>
          <w:szCs w:val="32"/>
        </w:rPr>
        <w:t>行政事业单位离退休</w:t>
      </w:r>
      <w:r>
        <w:rPr>
          <w:rFonts w:hint="eastAsia" w:ascii="仿宋_GB2312" w:hAnsi="仿宋" w:eastAsia="仿宋_GB2312" w:cs="宋体"/>
          <w:color w:val="000000"/>
          <w:kern w:val="0"/>
          <w:sz w:val="32"/>
          <w:szCs w:val="32"/>
        </w:rPr>
        <w:t>（款）机关事业单位基本养老保险缴费支出（项）202</w:t>
      </w:r>
      <w:r>
        <w:rPr>
          <w:rFonts w:hint="eastAsia" w:ascii="仿宋_GB2312" w:hAnsi="仿宋" w:eastAsia="仿宋_GB2312" w:cs="宋体"/>
          <w:color w:val="000000"/>
          <w:kern w:val="0"/>
          <w:sz w:val="32"/>
          <w:szCs w:val="32"/>
          <w:lang w:val="en-US" w:eastAsia="zh-CN"/>
        </w:rPr>
        <w:t>6</w:t>
      </w:r>
      <w:r>
        <w:rPr>
          <w:rFonts w:hint="eastAsia" w:ascii="仿宋_GB2312" w:hAnsi="仿宋" w:eastAsia="仿宋_GB2312" w:cs="宋体"/>
          <w:color w:val="000000"/>
          <w:kern w:val="0"/>
          <w:sz w:val="32"/>
          <w:szCs w:val="32"/>
        </w:rPr>
        <w:t>年预算数为</w:t>
      </w:r>
      <w:r>
        <w:rPr>
          <w:rFonts w:hint="eastAsia" w:ascii="仿宋_GB2312" w:hAnsi="仿宋" w:eastAsia="仿宋_GB2312" w:cs="宋体"/>
          <w:color w:val="000000"/>
          <w:kern w:val="0"/>
          <w:sz w:val="32"/>
          <w:szCs w:val="32"/>
          <w:lang w:val="en-US" w:eastAsia="zh-CN"/>
        </w:rPr>
        <w:t>20.69</w:t>
      </w:r>
      <w:r>
        <w:rPr>
          <w:rFonts w:hint="eastAsia" w:ascii="仿宋_GB2312" w:hAnsi="仿宋" w:eastAsia="仿宋_GB2312" w:cs="宋体"/>
          <w:color w:val="000000"/>
          <w:kern w:val="0"/>
          <w:sz w:val="32"/>
          <w:szCs w:val="32"/>
        </w:rPr>
        <w:t>万元，主要用于：实施养老保险制度后，部门按规定由单位缴纳的基本养老保险费支出。</w:t>
      </w:r>
      <w:r>
        <w:rPr>
          <w:rFonts w:hint="eastAsia" w:ascii="仿宋_GB2312" w:eastAsia="仿宋_GB2312"/>
          <w:color w:val="333333"/>
          <w:sz w:val="32"/>
          <w:szCs w:val="32"/>
        </w:rPr>
        <w:t>　　</w:t>
      </w:r>
    </w:p>
    <w:p>
      <w:pPr>
        <w:ind w:right="0" w:firstLine="64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lang w:val="en-US" w:eastAsia="zh-CN"/>
        </w:rPr>
        <w:t>4</w:t>
      </w:r>
      <w:r>
        <w:rPr>
          <w:rFonts w:hint="eastAsia" w:ascii="仿宋_GB2312" w:hAnsi="仿宋" w:eastAsia="仿宋_GB2312" w:cs="宋体"/>
          <w:color w:val="000000"/>
          <w:kern w:val="0"/>
          <w:sz w:val="32"/>
          <w:szCs w:val="32"/>
        </w:rPr>
        <w:t>.社会保障和就业（类）</w:t>
      </w:r>
      <w:r>
        <w:rPr>
          <w:rFonts w:hint="eastAsia" w:ascii="仿宋_GB2312" w:eastAsia="仿宋_GB2312"/>
          <w:sz w:val="32"/>
          <w:szCs w:val="32"/>
        </w:rPr>
        <w:t>行政事业单位离退休</w:t>
      </w:r>
      <w:r>
        <w:rPr>
          <w:rFonts w:hint="eastAsia" w:ascii="仿宋_GB2312" w:hAnsi="仿宋" w:eastAsia="仿宋_GB2312" w:cs="宋体"/>
          <w:color w:val="000000"/>
          <w:kern w:val="0"/>
          <w:sz w:val="32"/>
          <w:szCs w:val="32"/>
        </w:rPr>
        <w:t>（款）机关事业单位</w:t>
      </w:r>
      <w:r>
        <w:rPr>
          <w:rFonts w:hint="eastAsia" w:ascii="仿宋_GB2312" w:hAnsi="仿宋" w:eastAsia="仿宋_GB2312" w:cs="宋体"/>
          <w:color w:val="000000"/>
          <w:kern w:val="0"/>
          <w:sz w:val="32"/>
          <w:szCs w:val="32"/>
          <w:lang w:eastAsia="zh-CN"/>
        </w:rPr>
        <w:t>职业年金缴费</w:t>
      </w:r>
      <w:r>
        <w:rPr>
          <w:rFonts w:hint="eastAsia" w:ascii="仿宋_GB2312" w:hAnsi="仿宋" w:eastAsia="仿宋_GB2312" w:cs="宋体"/>
          <w:color w:val="000000"/>
          <w:kern w:val="0"/>
          <w:sz w:val="32"/>
          <w:szCs w:val="32"/>
        </w:rPr>
        <w:t>支出（项）202</w:t>
      </w:r>
      <w:r>
        <w:rPr>
          <w:rFonts w:hint="eastAsia" w:ascii="仿宋_GB2312" w:hAnsi="仿宋" w:eastAsia="仿宋_GB2312" w:cs="宋体"/>
          <w:color w:val="000000"/>
          <w:kern w:val="0"/>
          <w:sz w:val="32"/>
          <w:szCs w:val="32"/>
          <w:lang w:val="en-US" w:eastAsia="zh-CN"/>
        </w:rPr>
        <w:t>6</w:t>
      </w:r>
      <w:r>
        <w:rPr>
          <w:rFonts w:hint="eastAsia" w:ascii="仿宋_GB2312" w:hAnsi="仿宋" w:eastAsia="仿宋_GB2312" w:cs="宋体"/>
          <w:color w:val="000000"/>
          <w:kern w:val="0"/>
          <w:sz w:val="32"/>
          <w:szCs w:val="32"/>
        </w:rPr>
        <w:t>年预算数为</w:t>
      </w:r>
      <w:r>
        <w:rPr>
          <w:rFonts w:hint="eastAsia" w:ascii="仿宋_GB2312" w:hAnsi="仿宋" w:eastAsia="仿宋_GB2312" w:cs="宋体"/>
          <w:color w:val="000000"/>
          <w:kern w:val="0"/>
          <w:sz w:val="32"/>
          <w:szCs w:val="32"/>
          <w:lang w:val="en-US" w:eastAsia="zh-CN"/>
        </w:rPr>
        <w:t>10.35</w:t>
      </w:r>
      <w:r>
        <w:rPr>
          <w:rFonts w:hint="eastAsia" w:ascii="仿宋_GB2312" w:hAnsi="仿宋" w:eastAsia="仿宋_GB2312" w:cs="宋体"/>
          <w:color w:val="000000"/>
          <w:kern w:val="0"/>
          <w:sz w:val="32"/>
          <w:szCs w:val="32"/>
        </w:rPr>
        <w:t>万元，主要用于：实施养老保险制度后，部门按规定由单位缴纳的</w:t>
      </w:r>
      <w:r>
        <w:rPr>
          <w:rFonts w:hint="eastAsia" w:ascii="仿宋_GB2312" w:hAnsi="仿宋" w:eastAsia="仿宋_GB2312" w:cs="宋体"/>
          <w:color w:val="000000"/>
          <w:kern w:val="0"/>
          <w:sz w:val="32"/>
          <w:szCs w:val="32"/>
          <w:lang w:eastAsia="zh-CN"/>
        </w:rPr>
        <w:t>职业年金</w:t>
      </w:r>
      <w:r>
        <w:rPr>
          <w:rFonts w:hint="eastAsia" w:ascii="仿宋_GB2312" w:hAnsi="仿宋" w:eastAsia="仿宋_GB2312" w:cs="宋体"/>
          <w:color w:val="000000"/>
          <w:kern w:val="0"/>
          <w:sz w:val="32"/>
          <w:szCs w:val="32"/>
        </w:rPr>
        <w:t>支出。</w:t>
      </w:r>
      <w:r>
        <w:rPr>
          <w:rFonts w:hint="eastAsia" w:ascii="仿宋_GB2312" w:eastAsia="仿宋_GB2312"/>
          <w:color w:val="333333"/>
          <w:sz w:val="32"/>
          <w:szCs w:val="32"/>
        </w:rPr>
        <w:br w:type="textWrapping"/>
      </w:r>
      <w:r>
        <w:rPr>
          <w:rFonts w:hint="eastAsia" w:ascii="仿宋_GB2312" w:eastAsia="仿宋_GB2312"/>
          <w:color w:val="333333"/>
          <w:sz w:val="32"/>
          <w:szCs w:val="32"/>
        </w:rPr>
        <w:t>　　</w:t>
      </w:r>
      <w:r>
        <w:rPr>
          <w:rFonts w:hint="eastAsia" w:ascii="仿宋_GB2312" w:hAnsi="仿宋" w:eastAsia="仿宋_GB2312" w:cs="宋体"/>
          <w:color w:val="000000"/>
          <w:kern w:val="0"/>
          <w:sz w:val="32"/>
          <w:szCs w:val="32"/>
          <w:lang w:val="en-US" w:eastAsia="zh-CN"/>
        </w:rPr>
        <w:t>5、</w:t>
      </w:r>
      <w:r>
        <w:rPr>
          <w:rFonts w:hint="eastAsia" w:ascii="仿宋_GB2312" w:hAnsi="仿宋" w:eastAsia="仿宋_GB2312" w:cs="宋体"/>
          <w:color w:val="000000"/>
          <w:kern w:val="0"/>
          <w:sz w:val="32"/>
          <w:szCs w:val="32"/>
        </w:rPr>
        <w:t>社会保障和就业（类）</w:t>
      </w:r>
      <w:r>
        <w:rPr>
          <w:rFonts w:hint="eastAsia" w:ascii="仿宋_GB2312" w:hAnsi="仿宋" w:eastAsia="仿宋_GB2312" w:cs="宋体"/>
          <w:color w:val="000000"/>
          <w:kern w:val="0"/>
          <w:sz w:val="32"/>
          <w:szCs w:val="32"/>
          <w:lang w:eastAsia="zh-CN"/>
        </w:rPr>
        <w:t>抚恤</w:t>
      </w:r>
      <w:r>
        <w:rPr>
          <w:rFonts w:hint="eastAsia" w:ascii="仿宋_GB2312" w:hAnsi="仿宋" w:eastAsia="仿宋_GB2312" w:cs="宋体"/>
          <w:color w:val="000000"/>
          <w:kern w:val="0"/>
          <w:sz w:val="32"/>
          <w:szCs w:val="32"/>
        </w:rPr>
        <w:t>（款）</w:t>
      </w:r>
      <w:r>
        <w:rPr>
          <w:rFonts w:hint="eastAsia" w:ascii="仿宋_GB2312" w:hAnsi="仿宋" w:eastAsia="仿宋_GB2312" w:cs="宋体"/>
          <w:color w:val="000000"/>
          <w:kern w:val="0"/>
          <w:sz w:val="32"/>
          <w:szCs w:val="32"/>
          <w:lang w:eastAsia="zh-CN"/>
        </w:rPr>
        <w:t>死亡抚恤</w:t>
      </w:r>
      <w:r>
        <w:rPr>
          <w:rFonts w:hint="eastAsia" w:ascii="仿宋_GB2312" w:hAnsi="仿宋" w:eastAsia="仿宋_GB2312" w:cs="宋体"/>
          <w:color w:val="000000"/>
          <w:kern w:val="0"/>
          <w:sz w:val="32"/>
          <w:szCs w:val="32"/>
        </w:rPr>
        <w:t>（项）202</w:t>
      </w:r>
      <w:r>
        <w:rPr>
          <w:rFonts w:hint="eastAsia" w:ascii="仿宋_GB2312" w:hAnsi="仿宋" w:eastAsia="仿宋_GB2312" w:cs="宋体"/>
          <w:color w:val="000000"/>
          <w:kern w:val="0"/>
          <w:sz w:val="32"/>
          <w:szCs w:val="32"/>
          <w:lang w:val="en-US" w:eastAsia="zh-CN"/>
        </w:rPr>
        <w:t>6</w:t>
      </w:r>
      <w:r>
        <w:rPr>
          <w:rFonts w:hint="eastAsia" w:ascii="仿宋_GB2312" w:hAnsi="仿宋" w:eastAsia="仿宋_GB2312" w:cs="宋体"/>
          <w:color w:val="000000"/>
          <w:kern w:val="0"/>
          <w:sz w:val="32"/>
          <w:szCs w:val="32"/>
        </w:rPr>
        <w:t>年预算数为</w:t>
      </w:r>
      <w:r>
        <w:rPr>
          <w:rFonts w:hint="eastAsia" w:ascii="仿宋_GB2312" w:hAnsi="仿宋" w:eastAsia="仿宋_GB2312" w:cs="宋体"/>
          <w:color w:val="000000"/>
          <w:kern w:val="0"/>
          <w:sz w:val="32"/>
          <w:szCs w:val="32"/>
          <w:lang w:val="en-US" w:eastAsia="zh-CN"/>
        </w:rPr>
        <w:t>3.57</w:t>
      </w:r>
      <w:r>
        <w:rPr>
          <w:rFonts w:hint="eastAsia" w:ascii="仿宋_GB2312" w:hAnsi="仿宋" w:eastAsia="仿宋_GB2312" w:cs="宋体"/>
          <w:color w:val="000000"/>
          <w:kern w:val="0"/>
          <w:sz w:val="32"/>
          <w:szCs w:val="32"/>
        </w:rPr>
        <w:t>万元，主要用于：</w:t>
      </w:r>
      <w:r>
        <w:rPr>
          <w:rFonts w:hint="eastAsia" w:ascii="仿宋_GB2312" w:hAnsi="仿宋" w:eastAsia="仿宋_GB2312" w:cs="宋体"/>
          <w:color w:val="000000"/>
          <w:kern w:val="0"/>
          <w:sz w:val="32"/>
          <w:szCs w:val="32"/>
          <w:lang w:eastAsia="zh-CN"/>
        </w:rPr>
        <w:t>遗属生活补助</w:t>
      </w:r>
      <w:r>
        <w:rPr>
          <w:rFonts w:hint="eastAsia" w:ascii="仿宋_GB2312" w:hAnsi="仿宋" w:eastAsia="仿宋_GB2312" w:cs="宋体"/>
          <w:color w:val="000000"/>
          <w:kern w:val="0"/>
          <w:sz w:val="32"/>
          <w:szCs w:val="32"/>
        </w:rPr>
        <w:t>。</w:t>
      </w:r>
    </w:p>
    <w:p>
      <w:pPr>
        <w:spacing w:line="560" w:lineRule="exact"/>
        <w:ind w:right="91"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lang w:val="en-US" w:eastAsia="zh-CN"/>
        </w:rPr>
        <w:t>6.</w:t>
      </w:r>
      <w:r>
        <w:rPr>
          <w:rFonts w:hint="eastAsia" w:ascii="仿宋_GB2312" w:hAnsi="仿宋" w:eastAsia="仿宋_GB2312" w:cs="宋体"/>
          <w:color w:val="000000"/>
          <w:kern w:val="0"/>
          <w:sz w:val="32"/>
          <w:szCs w:val="32"/>
        </w:rPr>
        <w:t>社会保障和就业（类）</w:t>
      </w:r>
      <w:r>
        <w:rPr>
          <w:rFonts w:hint="eastAsia" w:ascii="仿宋_GB2312" w:hAnsi="仿宋" w:eastAsia="仿宋_GB2312" w:cs="宋体"/>
          <w:color w:val="000000"/>
          <w:kern w:val="0"/>
          <w:sz w:val="32"/>
          <w:szCs w:val="32"/>
          <w:lang w:eastAsia="zh-CN"/>
        </w:rPr>
        <w:t>其他</w:t>
      </w:r>
      <w:r>
        <w:rPr>
          <w:rFonts w:hint="eastAsia" w:ascii="仿宋_GB2312" w:hAnsi="仿宋" w:eastAsia="仿宋_GB2312" w:cs="宋体"/>
          <w:color w:val="000000"/>
          <w:kern w:val="0"/>
          <w:sz w:val="32"/>
          <w:szCs w:val="32"/>
        </w:rPr>
        <w:t>社会保障和就业</w:t>
      </w:r>
      <w:r>
        <w:rPr>
          <w:rFonts w:hint="eastAsia" w:ascii="仿宋_GB2312" w:hAnsi="仿宋" w:eastAsia="仿宋_GB2312" w:cs="宋体"/>
          <w:color w:val="000000"/>
          <w:kern w:val="0"/>
          <w:sz w:val="32"/>
          <w:szCs w:val="32"/>
          <w:lang w:eastAsia="zh-CN"/>
        </w:rPr>
        <w:t>支出</w:t>
      </w:r>
      <w:r>
        <w:rPr>
          <w:rFonts w:hint="eastAsia" w:ascii="仿宋_GB2312" w:hAnsi="仿宋" w:eastAsia="仿宋_GB2312" w:cs="宋体"/>
          <w:color w:val="000000"/>
          <w:kern w:val="0"/>
          <w:sz w:val="32"/>
          <w:szCs w:val="32"/>
        </w:rPr>
        <w:t>（款）其他社会保障和就业支出（项）20</w:t>
      </w:r>
      <w:r>
        <w:rPr>
          <w:rFonts w:hint="eastAsia" w:ascii="仿宋_GB2312" w:hAnsi="仿宋" w:eastAsia="仿宋_GB2312" w:cs="宋体"/>
          <w:color w:val="000000"/>
          <w:kern w:val="0"/>
          <w:sz w:val="32"/>
          <w:szCs w:val="32"/>
          <w:lang w:val="en-US" w:eastAsia="zh-CN"/>
        </w:rPr>
        <w:t>26</w:t>
      </w:r>
      <w:r>
        <w:rPr>
          <w:rFonts w:hint="eastAsia" w:ascii="仿宋_GB2312" w:hAnsi="仿宋" w:eastAsia="仿宋_GB2312" w:cs="宋体"/>
          <w:color w:val="000000"/>
          <w:kern w:val="0"/>
          <w:sz w:val="32"/>
          <w:szCs w:val="32"/>
        </w:rPr>
        <w:t>年预算数为</w:t>
      </w:r>
      <w:r>
        <w:rPr>
          <w:rFonts w:hint="eastAsia" w:ascii="仿宋_GB2312" w:hAnsi="仿宋" w:eastAsia="仿宋_GB2312" w:cs="宋体"/>
          <w:color w:val="000000"/>
          <w:kern w:val="0"/>
          <w:sz w:val="32"/>
          <w:szCs w:val="32"/>
          <w:lang w:val="en-US" w:eastAsia="zh-CN"/>
        </w:rPr>
        <w:t>0.70</w:t>
      </w:r>
      <w:r>
        <w:rPr>
          <w:rFonts w:hint="eastAsia" w:ascii="仿宋_GB2312" w:hAnsi="仿宋" w:eastAsia="仿宋_GB2312" w:cs="宋体"/>
          <w:color w:val="000000"/>
          <w:kern w:val="0"/>
          <w:sz w:val="32"/>
          <w:szCs w:val="32"/>
        </w:rPr>
        <w:t>万元，主要用于：实施养老保险制度后，部门按规定由单位缴纳的失业保险、工伤保险。</w:t>
      </w:r>
      <w:r>
        <w:rPr>
          <w:rFonts w:hint="eastAsia" w:ascii="仿宋_GB2312" w:hAnsi="仿宋" w:eastAsia="仿宋_GB2312" w:cs="宋体"/>
          <w:color w:val="000000"/>
          <w:kern w:val="0"/>
          <w:sz w:val="32"/>
          <w:szCs w:val="32"/>
        </w:rPr>
        <w:br w:type="textWrapping"/>
      </w:r>
      <w:r>
        <w:rPr>
          <w:rFonts w:hint="eastAsia" w:ascii="仿宋_GB2312" w:hAnsi="仿宋" w:eastAsia="仿宋_GB2312" w:cs="宋体"/>
          <w:color w:val="000000"/>
          <w:kern w:val="0"/>
          <w:sz w:val="32"/>
          <w:szCs w:val="32"/>
        </w:rPr>
        <w:t xml:space="preserve">    </w:t>
      </w:r>
      <w:r>
        <w:rPr>
          <w:rFonts w:hint="eastAsia" w:ascii="仿宋_GB2312" w:hAnsi="仿宋" w:eastAsia="仿宋_GB2312" w:cs="宋体"/>
          <w:color w:val="000000"/>
          <w:kern w:val="0"/>
          <w:sz w:val="32"/>
          <w:szCs w:val="32"/>
          <w:lang w:val="en-US" w:eastAsia="zh-CN"/>
        </w:rPr>
        <w:t>7.</w:t>
      </w:r>
      <w:r>
        <w:rPr>
          <w:rFonts w:hint="eastAsia" w:ascii="仿宋_GB2312" w:hAnsi="仿宋" w:eastAsia="仿宋_GB2312" w:cs="宋体"/>
          <w:color w:val="000000"/>
          <w:kern w:val="0"/>
          <w:sz w:val="32"/>
          <w:szCs w:val="32"/>
        </w:rPr>
        <w:t>卫生健康支出（类）行政事业单位医疗（款）行政单位医疗（项）</w:t>
      </w:r>
      <w:r>
        <w:rPr>
          <w:rFonts w:hint="eastAsia" w:ascii="仿宋_GB2312" w:hAnsi="仿宋" w:eastAsia="仿宋_GB2312" w:cs="宋体"/>
          <w:color w:val="000000"/>
          <w:kern w:val="0"/>
          <w:sz w:val="32"/>
          <w:szCs w:val="32"/>
          <w:lang w:val="en-US" w:eastAsia="zh-CN"/>
        </w:rPr>
        <w:t>2026</w:t>
      </w:r>
      <w:r>
        <w:rPr>
          <w:rFonts w:hint="eastAsia" w:ascii="仿宋_GB2312" w:hAnsi="仿宋" w:eastAsia="仿宋_GB2312" w:cs="宋体"/>
          <w:color w:val="000000"/>
          <w:kern w:val="0"/>
          <w:sz w:val="32"/>
          <w:szCs w:val="32"/>
        </w:rPr>
        <w:t>年预算数为</w:t>
      </w:r>
      <w:r>
        <w:rPr>
          <w:rFonts w:hint="eastAsia" w:ascii="仿宋_GB2312" w:hAnsi="仿宋" w:eastAsia="仿宋_GB2312" w:cs="宋体"/>
          <w:color w:val="000000"/>
          <w:kern w:val="0"/>
          <w:sz w:val="32"/>
          <w:szCs w:val="32"/>
          <w:lang w:val="en-US" w:eastAsia="zh-CN"/>
        </w:rPr>
        <w:t>4.25</w:t>
      </w:r>
      <w:r>
        <w:rPr>
          <w:rFonts w:hint="eastAsia" w:ascii="仿宋_GB2312" w:hAnsi="仿宋" w:eastAsia="仿宋_GB2312" w:cs="宋体"/>
          <w:color w:val="000000"/>
          <w:kern w:val="0"/>
          <w:sz w:val="32"/>
          <w:szCs w:val="32"/>
        </w:rPr>
        <w:t>万元，主要用于：</w:t>
      </w:r>
      <w:r>
        <w:rPr>
          <w:rFonts w:hint="eastAsia" w:ascii="仿宋_GB2312" w:hAnsi="仿宋" w:eastAsia="仿宋_GB2312" w:cs="宋体"/>
          <w:color w:val="000000"/>
          <w:kern w:val="0"/>
          <w:sz w:val="32"/>
          <w:szCs w:val="32"/>
          <w:lang w:eastAsia="zh-CN"/>
        </w:rPr>
        <w:t>公务员</w:t>
      </w:r>
      <w:r>
        <w:rPr>
          <w:rFonts w:hint="eastAsia" w:ascii="仿宋_GB2312" w:hAnsi="仿宋" w:eastAsia="仿宋_GB2312" w:cs="宋体"/>
          <w:color w:val="000000"/>
          <w:kern w:val="0"/>
          <w:sz w:val="32"/>
          <w:szCs w:val="32"/>
        </w:rPr>
        <w:t>基本医疗保险缴费支出。</w:t>
      </w:r>
      <w:r>
        <w:rPr>
          <w:rFonts w:hint="eastAsia" w:ascii="仿宋_GB2312" w:hAnsi="仿宋" w:eastAsia="仿宋_GB2312" w:cs="宋体"/>
          <w:color w:val="000000"/>
          <w:kern w:val="0"/>
          <w:sz w:val="32"/>
          <w:szCs w:val="32"/>
        </w:rPr>
        <w:br w:type="textWrapping"/>
      </w:r>
      <w:r>
        <w:rPr>
          <w:rFonts w:hint="eastAsia" w:ascii="仿宋_GB2312" w:hAnsi="仿宋" w:eastAsia="仿宋_GB2312" w:cs="宋体"/>
          <w:color w:val="000000"/>
          <w:kern w:val="0"/>
          <w:sz w:val="32"/>
          <w:szCs w:val="32"/>
        </w:rPr>
        <w:t xml:space="preserve">    </w:t>
      </w:r>
      <w:r>
        <w:rPr>
          <w:rFonts w:hint="eastAsia" w:ascii="仿宋_GB2312" w:hAnsi="仿宋" w:eastAsia="仿宋_GB2312" w:cs="宋体"/>
          <w:color w:val="000000"/>
          <w:kern w:val="0"/>
          <w:sz w:val="32"/>
          <w:szCs w:val="32"/>
          <w:lang w:val="en-US" w:eastAsia="zh-CN"/>
        </w:rPr>
        <w:t>8.</w:t>
      </w:r>
      <w:r>
        <w:rPr>
          <w:rFonts w:hint="eastAsia" w:ascii="仿宋_GB2312" w:hAnsi="仿宋" w:eastAsia="仿宋_GB2312" w:cs="宋体"/>
          <w:color w:val="000000"/>
          <w:kern w:val="0"/>
          <w:sz w:val="32"/>
          <w:szCs w:val="32"/>
        </w:rPr>
        <w:t>卫生健康支出（类）行政事业单位医疗（款）</w:t>
      </w:r>
      <w:r>
        <w:rPr>
          <w:rFonts w:hint="eastAsia" w:ascii="仿宋_GB2312" w:hAnsi="仿宋" w:eastAsia="仿宋_GB2312" w:cs="宋体"/>
          <w:color w:val="000000"/>
          <w:kern w:val="0"/>
          <w:sz w:val="32"/>
          <w:szCs w:val="32"/>
          <w:lang w:eastAsia="zh-CN"/>
        </w:rPr>
        <w:t>事业单位医疗</w:t>
      </w:r>
      <w:r>
        <w:rPr>
          <w:rFonts w:hint="eastAsia" w:ascii="仿宋_GB2312" w:hAnsi="仿宋" w:eastAsia="仿宋_GB2312" w:cs="宋体"/>
          <w:color w:val="000000"/>
          <w:kern w:val="0"/>
          <w:sz w:val="32"/>
          <w:szCs w:val="32"/>
        </w:rPr>
        <w:t>（项）</w:t>
      </w:r>
      <w:r>
        <w:rPr>
          <w:rFonts w:hint="eastAsia" w:ascii="仿宋_GB2312" w:hAnsi="仿宋" w:eastAsia="仿宋_GB2312" w:cs="宋体"/>
          <w:color w:val="000000"/>
          <w:kern w:val="0"/>
          <w:sz w:val="32"/>
          <w:szCs w:val="32"/>
          <w:lang w:val="en-US" w:eastAsia="zh-CN"/>
        </w:rPr>
        <w:t>2026</w:t>
      </w:r>
      <w:r>
        <w:rPr>
          <w:rFonts w:hint="eastAsia" w:ascii="仿宋_GB2312" w:hAnsi="仿宋" w:eastAsia="仿宋_GB2312" w:cs="宋体"/>
          <w:color w:val="000000"/>
          <w:kern w:val="0"/>
          <w:sz w:val="32"/>
          <w:szCs w:val="32"/>
        </w:rPr>
        <w:t>预算数为</w:t>
      </w:r>
      <w:r>
        <w:rPr>
          <w:rFonts w:hint="eastAsia" w:ascii="仿宋_GB2312" w:hAnsi="仿宋" w:eastAsia="仿宋_GB2312" w:cs="宋体"/>
          <w:color w:val="000000"/>
          <w:kern w:val="0"/>
          <w:sz w:val="32"/>
          <w:szCs w:val="32"/>
          <w:lang w:val="en-US" w:eastAsia="zh-CN"/>
        </w:rPr>
        <w:t>5.58</w:t>
      </w:r>
      <w:r>
        <w:rPr>
          <w:rFonts w:hint="eastAsia" w:ascii="仿宋_GB2312" w:hAnsi="仿宋" w:eastAsia="仿宋_GB2312" w:cs="宋体"/>
          <w:color w:val="000000"/>
          <w:kern w:val="0"/>
          <w:sz w:val="32"/>
          <w:szCs w:val="32"/>
        </w:rPr>
        <w:t>万元，主要用于：</w:t>
      </w:r>
      <w:r>
        <w:rPr>
          <w:rFonts w:hint="eastAsia" w:ascii="仿宋_GB2312" w:hAnsi="仿宋" w:eastAsia="仿宋_GB2312" w:cs="宋体"/>
          <w:color w:val="000000"/>
          <w:kern w:val="0"/>
          <w:sz w:val="32"/>
          <w:szCs w:val="32"/>
          <w:lang w:eastAsia="zh-CN"/>
        </w:rPr>
        <w:t>事业人员</w:t>
      </w:r>
      <w:r>
        <w:rPr>
          <w:rFonts w:hint="eastAsia" w:ascii="仿宋_GB2312" w:hAnsi="仿宋" w:eastAsia="仿宋_GB2312" w:cs="宋体"/>
          <w:color w:val="000000"/>
          <w:kern w:val="0"/>
          <w:sz w:val="32"/>
          <w:szCs w:val="32"/>
        </w:rPr>
        <w:t>基本医疗保险缴费支出。</w:t>
      </w:r>
    </w:p>
    <w:p>
      <w:pPr>
        <w:spacing w:line="560" w:lineRule="exact"/>
        <w:ind w:right="91" w:firstLine="640" w:firstLineChars="200"/>
        <w:rPr>
          <w:rFonts w:hint="eastAsia" w:ascii="仿宋_GB2312" w:eastAsia="仿宋_GB2312"/>
          <w:color w:val="333333"/>
          <w:sz w:val="32"/>
          <w:szCs w:val="32"/>
        </w:rPr>
      </w:pPr>
      <w:r>
        <w:rPr>
          <w:rFonts w:hint="eastAsia" w:ascii="仿宋_GB2312" w:hAnsi="仿宋" w:eastAsia="仿宋_GB2312" w:cs="宋体"/>
          <w:color w:val="000000"/>
          <w:kern w:val="0"/>
          <w:sz w:val="32"/>
          <w:szCs w:val="32"/>
          <w:lang w:val="en-US" w:eastAsia="zh-CN"/>
        </w:rPr>
        <w:t>9.</w:t>
      </w:r>
      <w:r>
        <w:rPr>
          <w:rFonts w:hint="eastAsia" w:ascii="仿宋_GB2312" w:hAnsi="仿宋" w:eastAsia="仿宋_GB2312" w:cs="宋体"/>
          <w:color w:val="000000"/>
          <w:kern w:val="0"/>
          <w:sz w:val="32"/>
          <w:szCs w:val="32"/>
        </w:rPr>
        <w:t>卫生健康支出（类）行政事业单位医疗（款）</w:t>
      </w:r>
      <w:r>
        <w:rPr>
          <w:rFonts w:hint="eastAsia" w:ascii="仿宋_GB2312" w:hAnsi="仿宋" w:eastAsia="仿宋_GB2312" w:cs="宋体"/>
          <w:color w:val="000000"/>
          <w:kern w:val="0"/>
          <w:sz w:val="32"/>
          <w:szCs w:val="32"/>
          <w:lang w:eastAsia="zh-CN"/>
        </w:rPr>
        <w:t>公务员医疗补助</w:t>
      </w:r>
      <w:r>
        <w:rPr>
          <w:rFonts w:hint="eastAsia" w:ascii="仿宋_GB2312" w:hAnsi="仿宋" w:eastAsia="仿宋_GB2312" w:cs="宋体"/>
          <w:color w:val="000000"/>
          <w:kern w:val="0"/>
          <w:sz w:val="32"/>
          <w:szCs w:val="32"/>
        </w:rPr>
        <w:t>（项）</w:t>
      </w:r>
      <w:r>
        <w:rPr>
          <w:rFonts w:hint="eastAsia" w:ascii="仿宋_GB2312" w:hAnsi="仿宋" w:eastAsia="仿宋_GB2312" w:cs="宋体"/>
          <w:color w:val="000000"/>
          <w:kern w:val="0"/>
          <w:sz w:val="32"/>
          <w:szCs w:val="32"/>
          <w:lang w:val="en-US" w:eastAsia="zh-CN"/>
        </w:rPr>
        <w:t>2026</w:t>
      </w:r>
      <w:r>
        <w:rPr>
          <w:rFonts w:hint="eastAsia" w:ascii="仿宋_GB2312" w:hAnsi="仿宋" w:eastAsia="仿宋_GB2312" w:cs="宋体"/>
          <w:color w:val="000000"/>
          <w:kern w:val="0"/>
          <w:sz w:val="32"/>
          <w:szCs w:val="32"/>
        </w:rPr>
        <w:t>预算数为</w:t>
      </w:r>
      <w:r>
        <w:rPr>
          <w:rFonts w:hint="eastAsia" w:ascii="仿宋_GB2312" w:hAnsi="仿宋" w:eastAsia="仿宋_GB2312" w:cs="宋体"/>
          <w:color w:val="000000"/>
          <w:kern w:val="0"/>
          <w:sz w:val="32"/>
          <w:szCs w:val="32"/>
          <w:lang w:val="en-US" w:eastAsia="zh-CN"/>
        </w:rPr>
        <w:t>2.77</w:t>
      </w:r>
      <w:r>
        <w:rPr>
          <w:rFonts w:hint="eastAsia" w:ascii="仿宋_GB2312" w:hAnsi="仿宋" w:eastAsia="仿宋_GB2312" w:cs="宋体"/>
          <w:color w:val="000000"/>
          <w:kern w:val="0"/>
          <w:sz w:val="32"/>
          <w:szCs w:val="32"/>
        </w:rPr>
        <w:t>万元，主要用于：单位集中缴纳公务员医疗补助支出。</w:t>
      </w:r>
      <w:r>
        <w:rPr>
          <w:rFonts w:hint="eastAsia" w:ascii="仿宋_GB2312" w:hAnsi="仿宋" w:eastAsia="仿宋_GB2312" w:cs="宋体"/>
          <w:color w:val="000000"/>
          <w:kern w:val="0"/>
          <w:sz w:val="32"/>
          <w:szCs w:val="32"/>
        </w:rPr>
        <w:br w:type="textWrapping"/>
      </w:r>
      <w:r>
        <w:rPr>
          <w:rFonts w:hint="eastAsia" w:ascii="仿宋_GB2312" w:hAnsi="仿宋" w:eastAsia="仿宋_GB2312" w:cs="宋体"/>
          <w:color w:val="000000"/>
          <w:kern w:val="0"/>
          <w:sz w:val="32"/>
          <w:szCs w:val="32"/>
        </w:rPr>
        <w:t xml:space="preserve">    </w:t>
      </w:r>
      <w:r>
        <w:rPr>
          <w:rFonts w:hint="eastAsia" w:ascii="仿宋_GB2312" w:hAnsi="仿宋" w:eastAsia="仿宋_GB2312" w:cs="宋体"/>
          <w:color w:val="000000"/>
          <w:kern w:val="0"/>
          <w:sz w:val="32"/>
          <w:szCs w:val="32"/>
          <w:lang w:val="en-US" w:eastAsia="zh-CN"/>
        </w:rPr>
        <w:t>10</w:t>
      </w:r>
      <w:r>
        <w:rPr>
          <w:rFonts w:hint="eastAsia" w:ascii="仿宋_GB2312" w:hAnsi="仿宋" w:eastAsia="仿宋_GB2312" w:cs="宋体"/>
          <w:color w:val="000000"/>
          <w:kern w:val="0"/>
          <w:sz w:val="32"/>
          <w:szCs w:val="32"/>
        </w:rPr>
        <w:t>.住房保障</w:t>
      </w:r>
      <w:r>
        <w:rPr>
          <w:rFonts w:hint="eastAsia" w:ascii="仿宋_GB2312" w:hAnsi="仿宋" w:eastAsia="仿宋_GB2312" w:cs="宋体"/>
          <w:color w:val="000000"/>
          <w:kern w:val="0"/>
          <w:sz w:val="32"/>
          <w:szCs w:val="32"/>
          <w:lang w:eastAsia="zh-CN"/>
        </w:rPr>
        <w:t>支出</w:t>
      </w:r>
      <w:r>
        <w:rPr>
          <w:rFonts w:hint="eastAsia" w:ascii="仿宋_GB2312" w:hAnsi="仿宋" w:eastAsia="仿宋_GB2312" w:cs="宋体"/>
          <w:color w:val="000000"/>
          <w:kern w:val="0"/>
          <w:sz w:val="32"/>
          <w:szCs w:val="32"/>
        </w:rPr>
        <w:t>（类）住房改革支出（款）住房公积金（项）20</w:t>
      </w:r>
      <w:r>
        <w:rPr>
          <w:rFonts w:hint="eastAsia" w:ascii="仿宋_GB2312" w:hAnsi="仿宋" w:eastAsia="仿宋_GB2312" w:cs="宋体"/>
          <w:color w:val="000000"/>
          <w:kern w:val="0"/>
          <w:sz w:val="32"/>
          <w:szCs w:val="32"/>
          <w:lang w:val="en-US" w:eastAsia="zh-CN"/>
        </w:rPr>
        <w:t>26</w:t>
      </w:r>
      <w:r>
        <w:rPr>
          <w:rFonts w:hint="eastAsia" w:ascii="仿宋_GB2312" w:hAnsi="仿宋" w:eastAsia="仿宋_GB2312" w:cs="宋体"/>
          <w:color w:val="000000"/>
          <w:kern w:val="0"/>
          <w:sz w:val="32"/>
          <w:szCs w:val="32"/>
        </w:rPr>
        <w:t>年预算数为</w:t>
      </w:r>
      <w:r>
        <w:rPr>
          <w:rFonts w:hint="eastAsia" w:ascii="仿宋_GB2312" w:hAnsi="仿宋" w:eastAsia="仿宋_GB2312" w:cs="宋体"/>
          <w:color w:val="000000"/>
          <w:kern w:val="0"/>
          <w:sz w:val="32"/>
          <w:szCs w:val="32"/>
          <w:lang w:val="en-US" w:eastAsia="zh-CN"/>
        </w:rPr>
        <w:t>16.44</w:t>
      </w:r>
      <w:r>
        <w:rPr>
          <w:rFonts w:hint="eastAsia" w:ascii="仿宋_GB2312" w:hAnsi="仿宋" w:eastAsia="仿宋_GB2312" w:cs="宋体"/>
          <w:color w:val="000000"/>
          <w:kern w:val="0"/>
          <w:sz w:val="32"/>
          <w:szCs w:val="32"/>
        </w:rPr>
        <w:t>万元，主要用于：部门按人力资源和社会保障部、财政部规定的基本工资和津贴补贴以及规定比例为职工缴纳的住房公积金支出。</w:t>
      </w:r>
      <w:r>
        <w:rPr>
          <w:rFonts w:hint="eastAsia" w:ascii="仿宋_GB2312" w:eastAsia="仿宋_GB2312"/>
          <w:color w:val="333333"/>
          <w:sz w:val="32"/>
          <w:szCs w:val="32"/>
        </w:rPr>
        <w:br w:type="textWrapping"/>
      </w:r>
      <w:r>
        <w:rPr>
          <w:rFonts w:hint="eastAsia" w:ascii="仿宋_GB2312" w:eastAsia="仿宋_GB2312"/>
          <w:color w:val="333333"/>
          <w:sz w:val="32"/>
          <w:szCs w:val="32"/>
        </w:rPr>
        <w:t>　　</w:t>
      </w:r>
      <w:r>
        <w:rPr>
          <w:rFonts w:hint="eastAsia" w:ascii="黑体" w:hAnsi="黑体" w:eastAsia="黑体"/>
          <w:color w:val="333333"/>
          <w:sz w:val="32"/>
          <w:szCs w:val="32"/>
        </w:rPr>
        <w:t>四、一般公共预算基本支出情况说明</w:t>
      </w:r>
      <w:r>
        <w:rPr>
          <w:rFonts w:hint="eastAsia" w:ascii="黑体" w:hAnsi="黑体" w:eastAsia="黑体"/>
          <w:color w:val="333333"/>
          <w:sz w:val="32"/>
          <w:szCs w:val="32"/>
        </w:rPr>
        <w:br w:type="textWrapping"/>
      </w:r>
      <w:r>
        <w:rPr>
          <w:rFonts w:hint="eastAsia" w:ascii="仿宋_GB2312" w:eastAsia="仿宋_GB2312"/>
          <w:color w:val="333333"/>
          <w:sz w:val="32"/>
          <w:szCs w:val="32"/>
        </w:rPr>
        <w:t xml:space="preserve">　  </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 xml:space="preserve"> 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年一般公共预算基本支出</w:t>
      </w:r>
      <w:r>
        <w:rPr>
          <w:rFonts w:hint="eastAsia" w:ascii="仿宋_GB2312" w:eastAsia="仿宋_GB2312"/>
          <w:color w:val="333333"/>
          <w:sz w:val="32"/>
          <w:szCs w:val="32"/>
          <w:lang w:val="en-US" w:eastAsia="zh-CN"/>
        </w:rPr>
        <w:t>240.74</w:t>
      </w:r>
      <w:r>
        <w:rPr>
          <w:rFonts w:hint="eastAsia" w:ascii="仿宋_GB2312" w:eastAsia="仿宋_GB2312"/>
          <w:color w:val="333333"/>
          <w:sz w:val="32"/>
          <w:szCs w:val="32"/>
        </w:rPr>
        <w:t>万元，其中：</w:t>
      </w:r>
      <w:r>
        <w:rPr>
          <w:rFonts w:hint="eastAsia" w:ascii="仿宋_GB2312" w:eastAsia="仿宋_GB2312"/>
          <w:color w:val="333333"/>
          <w:sz w:val="32"/>
          <w:szCs w:val="32"/>
        </w:rPr>
        <w:br w:type="textWrapping"/>
      </w:r>
      <w:r>
        <w:rPr>
          <w:rFonts w:hint="eastAsia" w:ascii="仿宋_GB2312" w:eastAsia="仿宋_GB2312"/>
          <w:color w:val="333333"/>
          <w:sz w:val="32"/>
          <w:szCs w:val="32"/>
        </w:rPr>
        <w:t>　　人员经费</w:t>
      </w:r>
      <w:r>
        <w:rPr>
          <w:rFonts w:hint="eastAsia" w:ascii="仿宋_GB2312" w:eastAsia="仿宋_GB2312"/>
          <w:color w:val="333333"/>
          <w:sz w:val="32"/>
          <w:szCs w:val="32"/>
          <w:lang w:val="en-US" w:eastAsia="zh-CN"/>
        </w:rPr>
        <w:t>214.36</w:t>
      </w:r>
      <w:r>
        <w:rPr>
          <w:rFonts w:hint="eastAsia" w:ascii="仿宋_GB2312" w:eastAsia="仿宋_GB2312"/>
          <w:color w:val="333333"/>
          <w:sz w:val="32"/>
          <w:szCs w:val="32"/>
        </w:rPr>
        <w:t>万元，主要包括：基本工资、津贴补贴、奖金、社会保险缴费等支出。</w:t>
      </w:r>
      <w:r>
        <w:rPr>
          <w:rFonts w:hint="eastAsia" w:ascii="仿宋_GB2312" w:eastAsia="仿宋_GB2312"/>
          <w:color w:val="333333"/>
          <w:sz w:val="32"/>
          <w:szCs w:val="32"/>
        </w:rPr>
        <w:br w:type="textWrapping"/>
      </w:r>
      <w:r>
        <w:rPr>
          <w:rFonts w:hint="eastAsia" w:ascii="仿宋_GB2312" w:eastAsia="仿宋_GB2312"/>
          <w:color w:val="333333"/>
          <w:sz w:val="32"/>
          <w:szCs w:val="32"/>
        </w:rPr>
        <w:t>　　公用经费</w:t>
      </w:r>
      <w:r>
        <w:rPr>
          <w:rFonts w:hint="eastAsia" w:ascii="仿宋_GB2312" w:eastAsia="仿宋_GB2312"/>
          <w:color w:val="333333"/>
          <w:sz w:val="32"/>
          <w:szCs w:val="32"/>
          <w:lang w:val="en-US" w:eastAsia="zh-CN"/>
        </w:rPr>
        <w:t>19.62</w:t>
      </w:r>
      <w:r>
        <w:rPr>
          <w:rFonts w:hint="eastAsia" w:ascii="仿宋_GB2312" w:eastAsia="仿宋_GB2312"/>
          <w:color w:val="333333"/>
          <w:sz w:val="32"/>
          <w:szCs w:val="32"/>
        </w:rPr>
        <w:t>万元，主要包括：办公费、水费、电费、邮电费、印刷费、差旅费、维修（护）费、物业管理费、劳务费等支出。</w:t>
      </w:r>
    </w:p>
    <w:p>
      <w:pPr>
        <w:spacing w:line="560" w:lineRule="exact"/>
        <w:ind w:right="91" w:firstLine="640" w:firstLineChars="200"/>
        <w:rPr>
          <w:rFonts w:hint="default" w:ascii="仿宋_GB2312" w:eastAsia="仿宋_GB2312"/>
          <w:color w:val="333333"/>
          <w:sz w:val="32"/>
          <w:szCs w:val="32"/>
          <w:lang w:val="en-US" w:eastAsia="zh-CN"/>
        </w:rPr>
      </w:pPr>
      <w:r>
        <w:rPr>
          <w:rFonts w:hint="eastAsia" w:ascii="仿宋_GB2312" w:eastAsia="仿宋_GB2312"/>
          <w:color w:val="333333"/>
          <w:sz w:val="32"/>
          <w:szCs w:val="32"/>
          <w:lang w:eastAsia="zh-CN"/>
        </w:rPr>
        <w:t>项目支出</w:t>
      </w:r>
      <w:r>
        <w:rPr>
          <w:rFonts w:hint="eastAsia" w:ascii="仿宋_GB2312" w:eastAsia="仿宋_GB2312"/>
          <w:color w:val="333333"/>
          <w:sz w:val="32"/>
          <w:szCs w:val="32"/>
          <w:lang w:val="en-US" w:eastAsia="zh-CN"/>
        </w:rPr>
        <w:t>6.75万元，主要包括培训费2.70万元，设备维护费1.80万元,科研经费2.25万元。</w:t>
      </w:r>
    </w:p>
    <w:p>
      <w:pPr>
        <w:spacing w:line="560" w:lineRule="exact"/>
        <w:ind w:right="91" w:firstLine="640" w:firstLineChars="200"/>
        <w:rPr>
          <w:rFonts w:ascii="楷体_GB2312" w:eastAsia="楷体_GB2312"/>
          <w:b/>
          <w:bCs/>
          <w:sz w:val="32"/>
          <w:szCs w:val="32"/>
        </w:rPr>
      </w:pPr>
      <w:r>
        <w:rPr>
          <w:rFonts w:hint="eastAsia" w:ascii="黑体" w:hAnsi="黑体" w:eastAsia="黑体"/>
          <w:color w:val="333333"/>
          <w:sz w:val="32"/>
          <w:szCs w:val="32"/>
        </w:rPr>
        <w:t>五、“三公”经费财政拨款预算安排情况说明</w:t>
      </w:r>
      <w:r>
        <w:rPr>
          <w:rFonts w:hint="eastAsia" w:ascii="黑体" w:hAnsi="黑体" w:eastAsia="黑体"/>
          <w:color w:val="333333"/>
          <w:sz w:val="32"/>
          <w:szCs w:val="32"/>
        </w:rPr>
        <w:br w:type="textWrapping"/>
      </w:r>
      <w:r>
        <w:rPr>
          <w:rFonts w:hint="eastAsia" w:ascii="仿宋_GB2312" w:eastAsia="仿宋_GB2312"/>
          <w:color w:val="333333"/>
          <w:sz w:val="32"/>
          <w:szCs w:val="32"/>
        </w:rPr>
        <w:t>　</w:t>
      </w:r>
      <w:r>
        <w:rPr>
          <w:rFonts w:hint="eastAsia" w:ascii="仿宋_GB2312" w:eastAsia="仿宋_GB2312"/>
          <w:color w:val="333333"/>
          <w:sz w:val="32"/>
          <w:szCs w:val="32"/>
          <w:lang w:val="en-US" w:eastAsia="zh-CN"/>
        </w:rPr>
        <w:t xml:space="preserve">  </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年“三公”经费财政拨款预算数</w:t>
      </w:r>
      <w:r>
        <w:rPr>
          <w:rFonts w:hint="eastAsia" w:ascii="仿宋_GB2312" w:eastAsia="仿宋_GB2312"/>
          <w:color w:val="333333"/>
          <w:sz w:val="32"/>
          <w:szCs w:val="32"/>
          <w:lang w:val="en-US" w:eastAsia="zh-CN"/>
        </w:rPr>
        <w:t>0.20</w:t>
      </w:r>
      <w:r>
        <w:rPr>
          <w:rFonts w:hint="eastAsia" w:ascii="仿宋_GB2312" w:eastAsia="仿宋_GB2312"/>
          <w:color w:val="333333"/>
          <w:sz w:val="32"/>
          <w:szCs w:val="32"/>
        </w:rPr>
        <w:t>万元，其中：公务接待费</w:t>
      </w:r>
      <w:r>
        <w:rPr>
          <w:rFonts w:hint="eastAsia" w:ascii="仿宋_GB2312" w:eastAsia="仿宋_GB2312"/>
          <w:color w:val="333333"/>
          <w:sz w:val="32"/>
          <w:szCs w:val="32"/>
          <w:lang w:val="en-US" w:eastAsia="zh-CN"/>
        </w:rPr>
        <w:t>0.20</w:t>
      </w:r>
      <w:r>
        <w:rPr>
          <w:rFonts w:hint="eastAsia" w:ascii="仿宋_GB2312" w:eastAsia="仿宋_GB2312"/>
          <w:color w:val="333333"/>
          <w:sz w:val="32"/>
          <w:szCs w:val="32"/>
        </w:rPr>
        <w:t>万元，公务用车购置及运行维护费</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万元。</w:t>
      </w:r>
      <w:r>
        <w:rPr>
          <w:rFonts w:hint="eastAsia" w:ascii="仿宋_GB2312" w:eastAsia="仿宋_GB2312"/>
          <w:color w:val="333333"/>
          <w:sz w:val="32"/>
          <w:szCs w:val="32"/>
        </w:rPr>
        <w:br w:type="textWrapping"/>
      </w:r>
      <w:r>
        <w:rPr>
          <w:rFonts w:hint="eastAsia" w:ascii="仿宋_GB2312" w:eastAsia="仿宋_GB2312"/>
          <w:color w:val="333333"/>
          <w:sz w:val="32"/>
          <w:szCs w:val="32"/>
        </w:rPr>
        <w:t>　　（一）因公出国（境）经费暂未编入年初部门预算。</w:t>
      </w:r>
    </w:p>
    <w:p>
      <w:pPr>
        <w:spacing w:line="560" w:lineRule="exact"/>
        <w:ind w:right="91" w:firstLine="640" w:firstLineChars="200"/>
        <w:rPr>
          <w:rFonts w:hint="eastAsia" w:ascii="仿宋_GB2312" w:eastAsia="仿宋_GB2312"/>
          <w:color w:val="333333"/>
          <w:sz w:val="32"/>
          <w:szCs w:val="32"/>
          <w:lang w:eastAsia="zh-CN"/>
        </w:rPr>
      </w:pPr>
      <w:r>
        <w:rPr>
          <w:rFonts w:hint="eastAsia" w:ascii="仿宋_GB2312" w:eastAsia="仿宋_GB2312"/>
          <w:color w:val="333333"/>
          <w:sz w:val="32"/>
          <w:szCs w:val="32"/>
        </w:rPr>
        <w:t>（二）公务接待费</w:t>
      </w:r>
      <w:r>
        <w:rPr>
          <w:rFonts w:hint="eastAsia" w:ascii="仿宋_GB2312" w:eastAsia="仿宋_GB2312"/>
          <w:color w:val="333333"/>
          <w:sz w:val="32"/>
          <w:szCs w:val="32"/>
          <w:lang w:eastAsia="zh-CN"/>
        </w:rPr>
        <w:t>与</w:t>
      </w:r>
      <w:r>
        <w:rPr>
          <w:rFonts w:hint="eastAsia" w:ascii="仿宋_GB2312" w:eastAsia="仿宋_GB2312"/>
          <w:color w:val="333333"/>
          <w:sz w:val="32"/>
          <w:szCs w:val="32"/>
        </w:rPr>
        <w:t>202</w:t>
      </w:r>
      <w:r>
        <w:rPr>
          <w:rFonts w:hint="eastAsia" w:ascii="仿宋_GB2312" w:eastAsia="仿宋_GB2312"/>
          <w:color w:val="333333"/>
          <w:sz w:val="32"/>
          <w:szCs w:val="32"/>
          <w:lang w:val="en-US" w:eastAsia="zh-CN"/>
        </w:rPr>
        <w:t>5</w:t>
      </w:r>
      <w:r>
        <w:rPr>
          <w:rFonts w:hint="eastAsia" w:ascii="仿宋_GB2312" w:eastAsia="仿宋_GB2312"/>
          <w:color w:val="333333"/>
          <w:sz w:val="32"/>
          <w:szCs w:val="32"/>
        </w:rPr>
        <w:t>年预算</w:t>
      </w:r>
      <w:r>
        <w:rPr>
          <w:rFonts w:hint="eastAsia" w:ascii="仿宋_GB2312" w:eastAsia="仿宋_GB2312"/>
          <w:color w:val="333333"/>
          <w:sz w:val="32"/>
          <w:szCs w:val="32"/>
          <w:lang w:eastAsia="zh-CN"/>
        </w:rPr>
        <w:t>持平</w:t>
      </w:r>
      <w:r>
        <w:rPr>
          <w:rFonts w:hint="eastAsia" w:ascii="仿宋_GB2312" w:eastAsia="仿宋_GB2312"/>
          <w:color w:val="333333"/>
          <w:sz w:val="32"/>
          <w:szCs w:val="32"/>
        </w:rPr>
        <w:t>。</w:t>
      </w:r>
      <w:r>
        <w:rPr>
          <w:rFonts w:hint="eastAsia" w:ascii="仿宋_GB2312" w:eastAsia="仿宋_GB2312"/>
          <w:color w:val="333333"/>
          <w:sz w:val="32"/>
          <w:szCs w:val="32"/>
        </w:rPr>
        <w:br w:type="textWrapping"/>
      </w:r>
      <w:r>
        <w:rPr>
          <w:rFonts w:hint="eastAsia" w:ascii="仿宋_GB2312" w:eastAsia="仿宋_GB2312"/>
          <w:color w:val="333333"/>
          <w:sz w:val="32"/>
          <w:szCs w:val="32"/>
        </w:rPr>
        <w:t>　　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年公务接待费计划用于执行接待考察调研、检查指导等公务活动开支的交通费、住宿费、用餐费等。</w:t>
      </w:r>
      <w:r>
        <w:rPr>
          <w:rFonts w:hint="eastAsia" w:ascii="仿宋_GB2312" w:eastAsia="仿宋_GB2312"/>
          <w:color w:val="333333"/>
          <w:sz w:val="32"/>
          <w:szCs w:val="32"/>
        </w:rPr>
        <w:br w:type="textWrapping"/>
      </w:r>
      <w:r>
        <w:rPr>
          <w:rFonts w:hint="eastAsia" w:ascii="仿宋_GB2312" w:eastAsia="仿宋_GB2312"/>
          <w:color w:val="333333"/>
          <w:sz w:val="32"/>
          <w:szCs w:val="32"/>
        </w:rPr>
        <w:t>　　（三）公务用车购置及运行维护费暂未编入年初部门预算</w:t>
      </w:r>
      <w:r>
        <w:rPr>
          <w:rFonts w:hint="eastAsia" w:ascii="仿宋_GB2312" w:eastAsia="仿宋_GB2312"/>
          <w:color w:val="333333"/>
          <w:sz w:val="32"/>
          <w:szCs w:val="32"/>
          <w:lang w:eastAsia="zh-CN"/>
        </w:rPr>
        <w:t>。</w:t>
      </w:r>
    </w:p>
    <w:p>
      <w:pPr>
        <w:spacing w:line="560" w:lineRule="exact"/>
        <w:ind w:right="91" w:firstLine="640" w:firstLineChars="200"/>
        <w:rPr>
          <w:rFonts w:hint="eastAsia" w:ascii="仿宋_GB2312" w:eastAsia="仿宋_GB2312"/>
          <w:color w:val="333333"/>
          <w:sz w:val="32"/>
          <w:szCs w:val="32"/>
          <w:lang w:eastAsia="zh-CN"/>
        </w:rPr>
      </w:pPr>
      <w:r>
        <w:rPr>
          <w:rFonts w:hint="eastAsia" w:ascii="黑体" w:hAnsi="黑体" w:eastAsia="黑体"/>
          <w:color w:val="333333"/>
          <w:sz w:val="32"/>
          <w:szCs w:val="32"/>
        </w:rPr>
        <w:t>六、政府性基金预算支出情况说明</w:t>
      </w:r>
      <w:r>
        <w:rPr>
          <w:rFonts w:hint="eastAsia" w:ascii="黑体" w:hAnsi="黑体" w:eastAsia="黑体"/>
          <w:color w:val="333333"/>
          <w:sz w:val="32"/>
          <w:szCs w:val="32"/>
        </w:rPr>
        <w:br w:type="textWrapping"/>
      </w:r>
      <w:r>
        <w:rPr>
          <w:rFonts w:hint="eastAsia" w:ascii="仿宋_GB2312" w:eastAsia="仿宋_GB2312"/>
          <w:color w:val="333333"/>
          <w:sz w:val="32"/>
          <w:szCs w:val="32"/>
        </w:rPr>
        <w:t>　　</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年没有使用政府性基金预算拨款安排的支出。</w:t>
      </w:r>
      <w:r>
        <w:rPr>
          <w:rFonts w:hint="eastAsia" w:ascii="仿宋_GB2312" w:eastAsia="仿宋_GB2312"/>
          <w:color w:val="333333"/>
          <w:sz w:val="32"/>
          <w:szCs w:val="32"/>
        </w:rPr>
        <w:br w:type="textWrapping"/>
      </w:r>
      <w:r>
        <w:rPr>
          <w:rFonts w:hint="eastAsia" w:ascii="仿宋_GB2312" w:eastAsia="仿宋_GB2312"/>
          <w:color w:val="333333"/>
          <w:sz w:val="32"/>
          <w:szCs w:val="32"/>
        </w:rPr>
        <w:t>　</w:t>
      </w:r>
      <w:r>
        <w:rPr>
          <w:rFonts w:hint="eastAsia" w:ascii="黑体" w:hAnsi="黑体" w:eastAsia="黑体"/>
          <w:color w:val="333333"/>
          <w:sz w:val="32"/>
          <w:szCs w:val="32"/>
        </w:rPr>
        <w:t>　七、国有资本经营预算支出情况说明</w:t>
      </w:r>
      <w:r>
        <w:rPr>
          <w:rFonts w:hint="eastAsia" w:ascii="黑体" w:hAnsi="黑体" w:eastAsia="黑体"/>
          <w:color w:val="333333"/>
          <w:sz w:val="32"/>
          <w:szCs w:val="32"/>
        </w:rPr>
        <w:br w:type="textWrapping"/>
      </w:r>
      <w:r>
        <w:rPr>
          <w:rFonts w:hint="eastAsia" w:ascii="仿宋_GB2312" w:eastAsia="仿宋_GB2312"/>
          <w:color w:val="333333"/>
          <w:sz w:val="32"/>
          <w:szCs w:val="32"/>
        </w:rPr>
        <w:t>　　</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年没有使用国有资本经营预算拨款安排的支出。</w:t>
      </w:r>
      <w:r>
        <w:rPr>
          <w:rFonts w:hint="eastAsia" w:ascii="仿宋_GB2312" w:eastAsia="仿宋_GB2312"/>
          <w:color w:val="333333"/>
          <w:sz w:val="32"/>
          <w:szCs w:val="32"/>
        </w:rPr>
        <w:br w:type="textWrapping"/>
      </w:r>
      <w:r>
        <w:rPr>
          <w:rFonts w:hint="eastAsia" w:ascii="黑体" w:hAnsi="黑体" w:eastAsia="黑体"/>
          <w:color w:val="333333"/>
          <w:sz w:val="32"/>
          <w:szCs w:val="32"/>
        </w:rPr>
        <w:t>　　八、其他重要事项的情况说明</w:t>
      </w:r>
      <w:r>
        <w:rPr>
          <w:rFonts w:hint="eastAsia" w:ascii="黑体" w:hAnsi="黑体" w:eastAsia="黑体"/>
          <w:color w:val="333333"/>
          <w:sz w:val="32"/>
          <w:szCs w:val="32"/>
        </w:rPr>
        <w:br w:type="textWrapping"/>
      </w:r>
      <w:r>
        <w:rPr>
          <w:rFonts w:hint="eastAsia" w:ascii="仿宋_GB2312" w:eastAsia="仿宋_GB2312"/>
          <w:color w:val="333333"/>
          <w:sz w:val="32"/>
          <w:szCs w:val="32"/>
        </w:rPr>
        <w:t>　　</w:t>
      </w:r>
      <w:r>
        <w:rPr>
          <w:rFonts w:hint="eastAsia" w:ascii="楷体_GB2312" w:eastAsia="楷体_GB2312"/>
          <w:b/>
          <w:bCs/>
          <w:color w:val="333333"/>
          <w:sz w:val="32"/>
          <w:szCs w:val="32"/>
        </w:rPr>
        <w:t>（一）机关运行经费</w:t>
      </w:r>
      <w:r>
        <w:rPr>
          <w:rFonts w:hint="eastAsia" w:ascii="楷体_GB2312" w:eastAsia="楷体_GB2312"/>
          <w:b/>
          <w:bCs/>
          <w:color w:val="333333"/>
          <w:sz w:val="32"/>
          <w:szCs w:val="32"/>
        </w:rPr>
        <w:br w:type="textWrapping"/>
      </w:r>
      <w:r>
        <w:rPr>
          <w:rFonts w:hint="eastAsia" w:ascii="仿宋_GB2312" w:eastAsia="仿宋_GB2312"/>
          <w:color w:val="333333"/>
          <w:sz w:val="32"/>
          <w:szCs w:val="32"/>
        </w:rPr>
        <w:t>　　20</w:t>
      </w:r>
      <w:r>
        <w:rPr>
          <w:rFonts w:hint="eastAsia" w:ascii="仿宋_GB2312" w:eastAsia="仿宋_GB2312"/>
          <w:color w:val="333333"/>
          <w:sz w:val="32"/>
          <w:szCs w:val="32"/>
          <w:lang w:val="en-US" w:eastAsia="zh-CN"/>
        </w:rPr>
        <w:t>26</w:t>
      </w:r>
      <w:r>
        <w:rPr>
          <w:rFonts w:hint="eastAsia" w:ascii="仿宋_GB2312" w:eastAsia="仿宋_GB2312"/>
          <w:color w:val="333333"/>
          <w:sz w:val="32"/>
          <w:szCs w:val="32"/>
        </w:rPr>
        <w:t>年，</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机关运行经费财政拨款预算为</w:t>
      </w:r>
      <w:r>
        <w:rPr>
          <w:rFonts w:hint="eastAsia" w:ascii="仿宋_GB2312" w:eastAsia="仿宋_GB2312"/>
          <w:color w:val="333333"/>
          <w:sz w:val="32"/>
          <w:szCs w:val="32"/>
          <w:lang w:val="en-US" w:eastAsia="zh-CN"/>
        </w:rPr>
        <w:t>19.62</w:t>
      </w:r>
      <w:r>
        <w:rPr>
          <w:rFonts w:hint="eastAsia" w:ascii="仿宋_GB2312" w:eastAsia="仿宋_GB2312"/>
          <w:color w:val="333333"/>
          <w:sz w:val="32"/>
          <w:szCs w:val="32"/>
        </w:rPr>
        <w:t>万元，比202</w:t>
      </w:r>
      <w:r>
        <w:rPr>
          <w:rFonts w:hint="eastAsia" w:ascii="仿宋_GB2312" w:eastAsia="仿宋_GB2312"/>
          <w:color w:val="333333"/>
          <w:sz w:val="32"/>
          <w:szCs w:val="32"/>
          <w:lang w:val="en-US" w:eastAsia="zh-CN"/>
        </w:rPr>
        <w:t>5</w:t>
      </w:r>
      <w:r>
        <w:rPr>
          <w:rFonts w:hint="eastAsia" w:ascii="仿宋_GB2312" w:eastAsia="仿宋_GB2312"/>
          <w:color w:val="333333"/>
          <w:sz w:val="32"/>
          <w:szCs w:val="32"/>
        </w:rPr>
        <w:t>年预算增长</w:t>
      </w:r>
      <w:r>
        <w:rPr>
          <w:rFonts w:hint="eastAsia" w:ascii="仿宋_GB2312" w:eastAsia="仿宋_GB2312"/>
          <w:color w:val="333333"/>
          <w:sz w:val="32"/>
          <w:szCs w:val="32"/>
          <w:lang w:val="en-US" w:eastAsia="zh-CN"/>
        </w:rPr>
        <w:t>2.40</w:t>
      </w:r>
      <w:r>
        <w:rPr>
          <w:rFonts w:hint="eastAsia" w:ascii="仿宋_GB2312" w:eastAsia="仿宋_GB2312"/>
          <w:color w:val="333333"/>
          <w:sz w:val="32"/>
          <w:szCs w:val="32"/>
        </w:rPr>
        <w:t>万元，</w:t>
      </w:r>
      <w:r>
        <w:rPr>
          <w:rFonts w:hint="eastAsia" w:ascii="仿宋_GB2312" w:eastAsia="仿宋_GB2312"/>
          <w:color w:val="333333"/>
          <w:sz w:val="32"/>
          <w:szCs w:val="32"/>
          <w:lang w:eastAsia="zh-CN"/>
        </w:rPr>
        <w:t>增长</w:t>
      </w:r>
      <w:r>
        <w:rPr>
          <w:rFonts w:hint="eastAsia" w:ascii="仿宋_GB2312" w:eastAsia="仿宋_GB2312"/>
          <w:color w:val="333333"/>
          <w:sz w:val="32"/>
          <w:szCs w:val="32"/>
          <w:lang w:val="en-US" w:eastAsia="zh-CN"/>
        </w:rPr>
        <w:t>13.94</w:t>
      </w:r>
      <w:r>
        <w:rPr>
          <w:rFonts w:hint="eastAsia" w:ascii="仿宋_GB2312" w:eastAsia="仿宋_GB2312"/>
          <w:color w:val="333333"/>
          <w:sz w:val="32"/>
          <w:szCs w:val="32"/>
        </w:rPr>
        <w:t>%。主要原因是人员</w:t>
      </w:r>
      <w:r>
        <w:rPr>
          <w:rFonts w:hint="eastAsia" w:ascii="仿宋_GB2312" w:eastAsia="仿宋_GB2312"/>
          <w:color w:val="333333"/>
          <w:sz w:val="32"/>
          <w:szCs w:val="32"/>
          <w:lang w:eastAsia="zh-CN"/>
        </w:rPr>
        <w:t>增加。</w:t>
      </w:r>
    </w:p>
    <w:p>
      <w:pPr>
        <w:spacing w:line="560" w:lineRule="exact"/>
        <w:ind w:right="91" w:firstLine="642" w:firstLineChars="200"/>
        <w:rPr>
          <w:rFonts w:hint="eastAsia" w:ascii="仿宋_GB2312" w:eastAsia="仿宋_GB2312"/>
          <w:color w:val="333333"/>
          <w:sz w:val="32"/>
          <w:szCs w:val="32"/>
          <w:lang w:eastAsia="zh-CN"/>
        </w:rPr>
      </w:pPr>
      <w:r>
        <w:rPr>
          <w:rFonts w:hint="eastAsia" w:ascii="楷体_GB2312" w:eastAsia="楷体_GB2312"/>
          <w:b/>
          <w:bCs/>
          <w:color w:val="333333"/>
          <w:sz w:val="32"/>
          <w:szCs w:val="32"/>
        </w:rPr>
        <w:t>（二）政府采购情况</w:t>
      </w:r>
      <w:r>
        <w:rPr>
          <w:rFonts w:hint="eastAsia" w:ascii="楷体_GB2312" w:eastAsia="楷体_GB2312"/>
          <w:b/>
          <w:bCs/>
          <w:color w:val="333333"/>
          <w:sz w:val="32"/>
          <w:szCs w:val="32"/>
        </w:rPr>
        <w:br w:type="textWrapping"/>
      </w:r>
      <w:r>
        <w:rPr>
          <w:rFonts w:hint="eastAsia" w:ascii="仿宋_GB2312" w:eastAsia="仿宋_GB2312"/>
          <w:color w:val="333333"/>
          <w:sz w:val="32"/>
          <w:szCs w:val="32"/>
        </w:rPr>
        <w:t>　　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安排政府采购预算</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万元</w:t>
      </w:r>
      <w:r>
        <w:rPr>
          <w:rFonts w:hint="eastAsia" w:ascii="仿宋_GB2312" w:eastAsia="仿宋_GB2312"/>
          <w:color w:val="333333"/>
          <w:sz w:val="32"/>
          <w:szCs w:val="32"/>
          <w:lang w:eastAsia="zh-CN"/>
        </w:rPr>
        <w:t>。</w:t>
      </w:r>
    </w:p>
    <w:p>
      <w:pPr>
        <w:numPr>
          <w:ilvl w:val="0"/>
          <w:numId w:val="0"/>
        </w:numPr>
        <w:spacing w:line="560" w:lineRule="exact"/>
        <w:ind w:right="91" w:rightChars="0"/>
        <w:rPr>
          <w:rFonts w:hint="eastAsia" w:ascii="仿宋_GB2312" w:eastAsia="仿宋_GB2312"/>
          <w:color w:val="333333"/>
          <w:sz w:val="32"/>
          <w:szCs w:val="32"/>
        </w:rPr>
      </w:pPr>
      <w:r>
        <w:rPr>
          <w:rFonts w:hint="eastAsia" w:ascii="仿宋_GB2312" w:eastAsia="仿宋_GB2312"/>
          <w:color w:val="333333"/>
          <w:sz w:val="32"/>
          <w:szCs w:val="32"/>
        </w:rPr>
        <w:t>　</w:t>
      </w:r>
      <w:r>
        <w:rPr>
          <w:rFonts w:hint="eastAsia" w:ascii="楷体_GB2312" w:eastAsia="楷体_GB2312"/>
          <w:b/>
          <w:bCs/>
          <w:color w:val="333333"/>
          <w:sz w:val="32"/>
          <w:szCs w:val="32"/>
        </w:rPr>
        <w:t>（三）国有资产占有使用情况</w:t>
      </w:r>
      <w:r>
        <w:rPr>
          <w:rFonts w:hint="eastAsia" w:ascii="楷体_GB2312" w:eastAsia="楷体_GB2312"/>
          <w:b/>
          <w:bCs/>
          <w:color w:val="333333"/>
          <w:sz w:val="32"/>
          <w:szCs w:val="32"/>
        </w:rPr>
        <w:br w:type="textWrapping"/>
      </w:r>
      <w:r>
        <w:rPr>
          <w:rFonts w:hint="eastAsia" w:ascii="仿宋_GB2312" w:eastAsia="仿宋_GB2312"/>
          <w:color w:val="333333"/>
          <w:sz w:val="32"/>
          <w:szCs w:val="32"/>
        </w:rPr>
        <w:t>　　截至202</w:t>
      </w:r>
      <w:r>
        <w:rPr>
          <w:rFonts w:hint="eastAsia" w:ascii="仿宋_GB2312" w:eastAsia="仿宋_GB2312"/>
          <w:color w:val="333333"/>
          <w:sz w:val="32"/>
          <w:szCs w:val="32"/>
          <w:lang w:val="en-US" w:eastAsia="zh-CN"/>
        </w:rPr>
        <w:t>5</w:t>
      </w:r>
      <w:r>
        <w:rPr>
          <w:rFonts w:hint="eastAsia" w:ascii="仿宋_GB2312" w:eastAsia="仿宋_GB2312"/>
          <w:color w:val="333333"/>
          <w:sz w:val="32"/>
          <w:szCs w:val="32"/>
        </w:rPr>
        <w:t>年底，</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所属各预算单位共有车辆</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辆，其中，省部级领导干部用车</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辆、定向保障用车</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辆、执法执勤用车</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辆。单位价值200万元以上大型设备</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台（套）。</w:t>
      </w:r>
      <w:r>
        <w:rPr>
          <w:rFonts w:hint="eastAsia" w:ascii="仿宋_GB2312" w:eastAsia="仿宋_GB2312"/>
          <w:color w:val="333333"/>
          <w:sz w:val="32"/>
          <w:szCs w:val="32"/>
        </w:rPr>
        <w:br w:type="textWrapping"/>
      </w:r>
      <w:r>
        <w:rPr>
          <w:rFonts w:hint="eastAsia" w:ascii="仿宋_GB2312" w:eastAsia="仿宋_GB2312"/>
          <w:color w:val="333333"/>
          <w:sz w:val="32"/>
          <w:szCs w:val="32"/>
        </w:rPr>
        <w:t>　　</w:t>
      </w:r>
      <w:r>
        <w:rPr>
          <w:rFonts w:hint="eastAsia" w:ascii="楷体_GB2312" w:eastAsia="楷体_GB2312"/>
          <w:b/>
          <w:bCs/>
          <w:color w:val="333333"/>
          <w:sz w:val="32"/>
          <w:szCs w:val="32"/>
        </w:rPr>
        <w:t>（四）绩效目标设置情况</w:t>
      </w:r>
      <w:r>
        <w:rPr>
          <w:rFonts w:hint="eastAsia" w:ascii="楷体_GB2312" w:eastAsia="楷体_GB2312"/>
          <w:b/>
          <w:bCs/>
          <w:color w:val="333333"/>
          <w:sz w:val="32"/>
          <w:szCs w:val="32"/>
        </w:rPr>
        <w:br w:type="textWrapping"/>
      </w:r>
      <w:r>
        <w:rPr>
          <w:rFonts w:hint="eastAsia" w:ascii="仿宋_GB2312" w:eastAsia="仿宋_GB2312"/>
          <w:color w:val="333333"/>
          <w:sz w:val="32"/>
          <w:szCs w:val="32"/>
        </w:rPr>
        <w:t>　　绩效目标是预算编制的前提和基础，按照“费随事定”的原则，202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w:t>
      </w:r>
      <w:r>
        <w:rPr>
          <w:rFonts w:hint="eastAsia" w:ascii="仿宋_GB2312" w:eastAsia="仿宋_GB2312"/>
          <w:color w:val="333333"/>
          <w:sz w:val="32"/>
          <w:szCs w:val="32"/>
          <w:lang w:eastAsia="zh-CN"/>
        </w:rPr>
        <w:t>党校</w:t>
      </w:r>
      <w:r>
        <w:rPr>
          <w:rFonts w:hint="eastAsia" w:ascii="仿宋_GB2312" w:eastAsia="仿宋_GB2312"/>
          <w:color w:val="333333"/>
          <w:sz w:val="32"/>
          <w:szCs w:val="32"/>
        </w:rPr>
        <w:t>项目按要求编制了绩效目标,从项目完成、项目效益、满意度等方面设置了绩效指标，综合反映项目预期完成的数量、成本、时效、质量，预期达到的社会效益、经济效益、可持续影响以及服务对象满意度等情况。</w:t>
      </w:r>
      <w:r>
        <w:rPr>
          <w:rFonts w:hint="eastAsia" w:ascii="仿宋_GB2312" w:eastAsia="仿宋_GB2312"/>
          <w:color w:val="333333"/>
          <w:sz w:val="32"/>
          <w:szCs w:val="32"/>
        </w:rPr>
        <w:br w:type="textWrapping"/>
      </w:r>
    </w:p>
    <w:p>
      <w:pPr>
        <w:numPr>
          <w:ilvl w:val="0"/>
          <w:numId w:val="0"/>
        </w:numPr>
        <w:spacing w:line="560" w:lineRule="exact"/>
        <w:ind w:right="91" w:rightChars="0"/>
        <w:rPr>
          <w:rFonts w:hint="eastAsia" w:ascii="仿宋_GB2312" w:eastAsia="仿宋_GB2312"/>
          <w:color w:val="333333"/>
          <w:sz w:val="32"/>
          <w:szCs w:val="32"/>
        </w:rPr>
      </w:pPr>
    </w:p>
    <w:p>
      <w:pPr>
        <w:numPr>
          <w:ilvl w:val="0"/>
          <w:numId w:val="0"/>
        </w:numPr>
        <w:spacing w:line="560" w:lineRule="exact"/>
        <w:ind w:right="91" w:rightChars="0"/>
        <w:rPr>
          <w:rFonts w:hint="eastAsia" w:ascii="仿宋_GB2312" w:eastAsia="仿宋_GB2312"/>
          <w:color w:val="333333"/>
          <w:sz w:val="32"/>
          <w:szCs w:val="32"/>
        </w:rPr>
      </w:pPr>
    </w:p>
    <w:p>
      <w:pPr>
        <w:numPr>
          <w:ilvl w:val="0"/>
          <w:numId w:val="0"/>
        </w:numPr>
        <w:spacing w:line="560" w:lineRule="exact"/>
        <w:ind w:right="91" w:rightChars="0"/>
        <w:rPr>
          <w:rFonts w:hint="eastAsia" w:ascii="仿宋_GB2312" w:eastAsia="仿宋_GB2312"/>
          <w:color w:val="333333"/>
          <w:sz w:val="32"/>
          <w:szCs w:val="32"/>
        </w:rPr>
      </w:pPr>
    </w:p>
    <w:p>
      <w:pPr>
        <w:numPr>
          <w:ilvl w:val="0"/>
          <w:numId w:val="0"/>
        </w:numPr>
        <w:spacing w:line="560" w:lineRule="exact"/>
        <w:ind w:right="91" w:rightChars="0"/>
        <w:rPr>
          <w:rFonts w:hint="eastAsia" w:ascii="仿宋_GB2312" w:eastAsia="仿宋_GB2312"/>
          <w:color w:val="333333"/>
          <w:sz w:val="32"/>
          <w:szCs w:val="32"/>
        </w:rPr>
      </w:pPr>
    </w:p>
    <w:p>
      <w:pPr>
        <w:numPr>
          <w:ilvl w:val="0"/>
          <w:numId w:val="0"/>
        </w:numPr>
        <w:spacing w:line="560" w:lineRule="exact"/>
        <w:ind w:right="91" w:rightChars="0"/>
        <w:rPr>
          <w:rFonts w:hint="eastAsia" w:ascii="仿宋_GB2312" w:eastAsia="仿宋_GB2312"/>
          <w:color w:val="333333"/>
          <w:sz w:val="32"/>
          <w:szCs w:val="32"/>
        </w:rPr>
      </w:pPr>
    </w:p>
    <w:p>
      <w:pPr>
        <w:spacing w:line="560" w:lineRule="exact"/>
        <w:ind w:right="91" w:firstLine="722" w:firstLineChars="200"/>
        <w:jc w:val="center"/>
        <w:rPr>
          <w:rFonts w:ascii="仿宋_GB2312" w:eastAsia="仿宋_GB2312"/>
          <w:b/>
          <w:sz w:val="36"/>
          <w:szCs w:val="36"/>
        </w:rPr>
      </w:pPr>
      <w:r>
        <w:rPr>
          <w:rFonts w:hint="eastAsia" w:ascii="仿宋_GB2312" w:eastAsia="仿宋_GB2312"/>
          <w:b/>
          <w:sz w:val="36"/>
          <w:szCs w:val="36"/>
        </w:rPr>
        <w:t>第四部分 名词解释</w:t>
      </w:r>
    </w:p>
    <w:p>
      <w:pPr>
        <w:ind w:firstLine="640" w:firstLineChars="200"/>
        <w:rPr>
          <w:rFonts w:ascii="仿宋_GB2312" w:eastAsia="仿宋_GB2312"/>
          <w:sz w:val="32"/>
          <w:szCs w:val="32"/>
        </w:rPr>
      </w:pPr>
      <w:r>
        <w:rPr>
          <w:rFonts w:hint="eastAsia" w:ascii="仿宋_GB2312" w:eastAsia="仿宋_GB2312"/>
          <w:color w:val="333333"/>
          <w:sz w:val="32"/>
          <w:szCs w:val="32"/>
        </w:rPr>
        <w:br w:type="textWrapping"/>
      </w:r>
      <w:r>
        <w:rPr>
          <w:rFonts w:hint="eastAsia" w:ascii="仿宋_GB2312" w:eastAsia="仿宋_GB2312"/>
          <w:color w:val="333333"/>
          <w:sz w:val="32"/>
          <w:szCs w:val="32"/>
        </w:rPr>
        <w:t>　　</w:t>
      </w:r>
      <w:r>
        <w:rPr>
          <w:rFonts w:hint="eastAsia" w:ascii="仿宋_GB2312" w:eastAsia="仿宋_GB2312"/>
          <w:sz w:val="32"/>
          <w:szCs w:val="32"/>
        </w:rPr>
        <w:t>1.</w:t>
      </w:r>
      <w:r>
        <w:rPr>
          <w:rFonts w:hint="eastAsia" w:ascii="仿宋_GB2312" w:eastAsia="仿宋_GB2312"/>
          <w:sz w:val="32"/>
          <w:szCs w:val="32"/>
          <w:lang w:val="en-US" w:eastAsia="zh-CN"/>
        </w:rPr>
        <w:t xml:space="preserve"> </w:t>
      </w:r>
      <w:r>
        <w:rPr>
          <w:rFonts w:hint="eastAsia" w:ascii="仿宋_GB2312" w:eastAsia="仿宋_GB2312"/>
          <w:sz w:val="32"/>
          <w:szCs w:val="32"/>
        </w:rPr>
        <w:t>一般公共预算拨款收入：指</w:t>
      </w:r>
      <w:r>
        <w:rPr>
          <w:rFonts w:hint="eastAsia" w:ascii="仿宋_GB2312" w:eastAsia="仿宋_GB2312"/>
          <w:sz w:val="32"/>
          <w:szCs w:val="32"/>
          <w:lang w:val="en-US" w:eastAsia="zh-CN"/>
        </w:rPr>
        <w:t>县</w:t>
      </w:r>
      <w:r>
        <w:rPr>
          <w:rFonts w:hint="eastAsia" w:ascii="仿宋_GB2312" w:eastAsia="仿宋_GB2312"/>
          <w:sz w:val="32"/>
          <w:szCs w:val="32"/>
        </w:rPr>
        <w:t>级财政当年拨付的资金。</w:t>
      </w:r>
    </w:p>
    <w:p>
      <w:pPr>
        <w:numPr>
          <w:ilvl w:val="0"/>
          <w:numId w:val="0"/>
        </w:numPr>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上年结转：指以前年度尚未完成，结转到本年仍按原规定用途继续使用的资金。</w:t>
      </w:r>
    </w:p>
    <w:p>
      <w:pPr>
        <w:numPr>
          <w:ilvl w:val="0"/>
          <w:numId w:val="0"/>
        </w:numPr>
        <w:ind w:firstLine="640" w:firstLineChars="200"/>
        <w:rPr>
          <w:rFonts w:ascii="仿宋_GB2312" w:eastAsia="仿宋_GB2312"/>
          <w:sz w:val="32"/>
          <w:szCs w:val="32"/>
        </w:rPr>
      </w:pP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教育（类）进修及培训（款）干部教育（项）主要用于：单位正常运转的基本支出，包括基本工资、津贴补贴等人员经费以及办公费、印刷费、水电费等日常公用经费,保障部门正常运转。</w:t>
      </w:r>
    </w:p>
    <w:p>
      <w:pPr>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社会保障和就业（类）行政事业单位离退休（款）未归口管理的行政单位离退休（项）：指局机关离退休人员的支出。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社会保障和就业（类）行政事业单位离退休（款）机关事业单位基本养老保险缴费支出（项）：指部门实施养老保险制度由单位缴纳的养老保险费的支出。</w:t>
      </w:r>
    </w:p>
    <w:p>
      <w:pPr>
        <w:ind w:firstLine="640" w:firstLineChars="200"/>
      </w:pPr>
      <w:r>
        <w:rPr>
          <w:rFonts w:hint="eastAsia" w:ascii="仿宋_GB2312" w:eastAsia="仿宋_GB2312"/>
          <w:sz w:val="32"/>
          <w:szCs w:val="32"/>
          <w:lang w:val="en-US" w:eastAsia="zh-CN"/>
        </w:rPr>
        <w:t>6.</w:t>
      </w:r>
      <w:r>
        <w:rPr>
          <w:rFonts w:hint="eastAsia" w:ascii="仿宋_GB2312" w:eastAsia="仿宋_GB2312"/>
          <w:sz w:val="32"/>
          <w:szCs w:val="32"/>
        </w:rPr>
        <w:t>社会保障和就业（类）行政事业单位离退休（款）机关事业单位职业年金缴费支出（项）：指部门实施养老保险制度由单位缴纳的职业年金的支出。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社会保障和就业（类）其他社会保障和就业（款）其他社会保障和就业支出（项）：指除上述项目外，其他用于行政事业单位离退休方面的支出。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.医疗卫生与计划生育（类）行政事业单位医疗（款）行政单位医疗（项）：指局机关及参公管理事业单位用于缴纳单位基本医疗保险支出。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.医疗卫生与计划生育（类）行政事业单位医疗（款）公务员医疗补助（项）：指局机关及参公管理事业单位用于集中缴纳公务员医疗补助支出。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.住房保障（类）住房改革支出（款）住房公积金（项）：指按照《住房公积金管理条例》的规定，由单位及其在职职工缴存的长期住房储金。</w:t>
      </w:r>
    </w:p>
    <w:p>
      <w:pPr>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1</w:t>
      </w:r>
      <w:r>
        <w:rPr>
          <w:rFonts w:hint="eastAsia" w:ascii="仿宋_GB2312" w:eastAsia="仿宋_GB2312"/>
          <w:sz w:val="32"/>
          <w:szCs w:val="32"/>
        </w:rPr>
        <w:t xml:space="preserve">.基本支出：指为保证机构正常运转，完成日常工作任务而发生的人员支出和公用支出。 </w:t>
      </w:r>
    </w:p>
    <w:p>
      <w:pPr>
        <w:ind w:firstLine="640" w:firstLineChars="200"/>
        <w:rPr>
          <w:rFonts w:ascii="仿宋_GB2312" w:eastAsia="仿宋_GB2312"/>
          <w:sz w:val="32"/>
          <w:szCs w:val="32"/>
        </w:rPr>
      </w:pPr>
      <w:r>
        <w:rPr>
          <w:rFonts w:hint="eastAsia" w:ascii="仿宋_GB2312" w:eastAsia="仿宋_GB2312"/>
          <w:sz w:val="32"/>
          <w:szCs w:val="32"/>
          <w:lang w:val="en-US" w:eastAsia="zh-CN"/>
        </w:rPr>
        <w:t>12</w:t>
      </w:r>
      <w:r>
        <w:rPr>
          <w:rFonts w:hint="eastAsia" w:ascii="仿宋_GB2312" w:eastAsia="仿宋_GB2312"/>
          <w:sz w:val="32"/>
          <w:szCs w:val="32"/>
        </w:rPr>
        <w:t xml:space="preserve">.项目支出：指在基本支出之外为完成特定行政任务和事业发展目标所发生的支出。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3</w:t>
      </w:r>
      <w:r>
        <w:rPr>
          <w:rFonts w:hint="eastAsia" w:ascii="仿宋_GB2312" w:eastAsia="仿宋_GB2312"/>
          <w:sz w:val="32"/>
          <w:szCs w:val="32"/>
        </w:rPr>
        <w:t xml:space="preserve">.“三公”经费：纳入财政局预决算管理的“三公”经费，是指部门用财政拨款安排的因公出国（境）费、公务用车购置及运行费和公务接待费。其中，因公出国（境）费 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 </w:t>
      </w:r>
    </w:p>
    <w:p>
      <w:pPr>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4</w:t>
      </w:r>
      <w:r>
        <w:rPr>
          <w:rFonts w:hint="eastAsia" w:ascii="仿宋_GB2312" w:eastAsia="仿宋_GB2312"/>
          <w:sz w:val="32"/>
          <w:szCs w:val="32"/>
        </w:rPr>
        <w:t>.机关运行经费：为保障行政单位（包含参照</w:t>
      </w:r>
      <w:r>
        <w:rPr>
          <w:rFonts w:hint="eastAsia" w:ascii="仿宋_GB2312" w:eastAsia="仿宋_GB2312"/>
          <w:sz w:val="32"/>
          <w:szCs w:val="32"/>
          <w:lang w:eastAsia="zh-CN"/>
        </w:rPr>
        <w:t>《中华人民共和国</w:t>
      </w:r>
      <w:r>
        <w:rPr>
          <w:rFonts w:hint="eastAsia" w:ascii="仿宋_GB2312" w:eastAsia="仿宋_GB2312"/>
          <w:sz w:val="32"/>
          <w:szCs w:val="32"/>
        </w:rPr>
        <w:t>公务员法</w:t>
      </w:r>
      <w:r>
        <w:rPr>
          <w:rFonts w:hint="eastAsia" w:ascii="仿宋_GB2312" w:eastAsia="仿宋_GB2312"/>
          <w:sz w:val="32"/>
          <w:szCs w:val="32"/>
          <w:lang w:eastAsia="zh-CN"/>
        </w:rPr>
        <w:t>》</w:t>
      </w:r>
      <w:r>
        <w:rPr>
          <w:rFonts w:hint="eastAsia" w:ascii="仿宋_GB2312" w:eastAsia="仿宋_GB2312"/>
          <w:sz w:val="32"/>
          <w:szCs w:val="32"/>
        </w:rPr>
        <w:t>管理的事业单位）运行用于购买货物和服务的各项资金。包括办公及印刷费、邮电费、差旅费、会议费</w:t>
      </w:r>
      <w:r>
        <w:rPr>
          <w:rFonts w:hint="eastAsia" w:ascii="仿宋_GB2312" w:eastAsia="仿宋_GB2312"/>
          <w:sz w:val="32"/>
          <w:szCs w:val="32"/>
          <w:lang w:eastAsia="zh-CN"/>
        </w:rPr>
        <w:t>、</w:t>
      </w:r>
      <w:bookmarkStart w:id="0" w:name="_GoBack"/>
      <w:bookmarkEnd w:id="0"/>
      <w:r>
        <w:rPr>
          <w:rFonts w:hint="eastAsia" w:ascii="仿宋_GB2312" w:eastAsia="仿宋_GB2312"/>
          <w:sz w:val="32"/>
          <w:szCs w:val="32"/>
        </w:rPr>
        <w:t>一般设备购置费等费用开支。</w:t>
      </w:r>
    </w:p>
    <w:p/>
    <w:sectPr>
      <w:type w:val="continuous"/>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ialog . plain">
    <w:altName w:val="汉仪仿宋S"/>
    <w:panose1 w:val="00000000000000000000"/>
    <w:charset w:val="00"/>
    <w:family w:val="auto"/>
    <w:pitch w:val="default"/>
    <w:sig w:usb0="00000000" w:usb1="00000000" w:usb2="00000000" w:usb3="00000000" w:csb0="00000000" w:csb1="00000000"/>
  </w:font>
  <w:font w:name="Dialog . bold">
    <w:altName w:val="汉仪仿宋S"/>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汉仪仿宋S">
    <w:panose1 w:val="00020600040101000101"/>
    <w:charset w:val="86"/>
    <w:family w:val="auto"/>
    <w:pitch w:val="default"/>
    <w:sig w:usb0="A00002BF" w:usb1="38CF7CFA" w:usb2="00000016" w:usb3="00000000" w:csb0="0004009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BF6B0D"/>
    <w:multiLevelType w:val="singleLevel"/>
    <w:tmpl w:val="DABF6B0D"/>
    <w:lvl w:ilvl="0" w:tentative="0">
      <w:start w:val="2"/>
      <w:numFmt w:val="chineseCounting"/>
      <w:suff w:val="nothing"/>
      <w:lvlText w:val="%1、"/>
      <w:lvlJc w:val="left"/>
      <w:pPr>
        <w:ind w:left="-10"/>
      </w:pPr>
      <w:rPr>
        <w:rFonts w:hint="eastAsia"/>
      </w:rPr>
    </w:lvl>
  </w:abstractNum>
  <w:abstractNum w:abstractNumId="1">
    <w:nsid w:val="FDF6C642"/>
    <w:multiLevelType w:val="singleLevel"/>
    <w:tmpl w:val="FDF6C642"/>
    <w:lvl w:ilvl="0" w:tentative="0">
      <w:start w:val="3"/>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embedSystemFonts/>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8AA"/>
    <w:rsid w:val="00012128"/>
    <w:rsid w:val="00041239"/>
    <w:rsid w:val="000B4BD3"/>
    <w:rsid w:val="001352BD"/>
    <w:rsid w:val="00157B90"/>
    <w:rsid w:val="002567B8"/>
    <w:rsid w:val="00280D96"/>
    <w:rsid w:val="00291197"/>
    <w:rsid w:val="002C28AA"/>
    <w:rsid w:val="002D6A57"/>
    <w:rsid w:val="00366E76"/>
    <w:rsid w:val="0040265B"/>
    <w:rsid w:val="004926B1"/>
    <w:rsid w:val="005071AD"/>
    <w:rsid w:val="005278FB"/>
    <w:rsid w:val="006C1EC9"/>
    <w:rsid w:val="00736AE5"/>
    <w:rsid w:val="007B0820"/>
    <w:rsid w:val="007C4909"/>
    <w:rsid w:val="008022A9"/>
    <w:rsid w:val="008129EF"/>
    <w:rsid w:val="00850A16"/>
    <w:rsid w:val="00873F94"/>
    <w:rsid w:val="008B5146"/>
    <w:rsid w:val="00941D59"/>
    <w:rsid w:val="00943D46"/>
    <w:rsid w:val="00A311F0"/>
    <w:rsid w:val="00C80550"/>
    <w:rsid w:val="00C8386A"/>
    <w:rsid w:val="00CC3F6E"/>
    <w:rsid w:val="00DA32D8"/>
    <w:rsid w:val="00DB262C"/>
    <w:rsid w:val="00DE7E2D"/>
    <w:rsid w:val="00E34F02"/>
    <w:rsid w:val="00EC32C3"/>
    <w:rsid w:val="00F07F44"/>
    <w:rsid w:val="00F3749A"/>
    <w:rsid w:val="00F46260"/>
    <w:rsid w:val="00F471E7"/>
    <w:rsid w:val="00F84F68"/>
    <w:rsid w:val="00FF3799"/>
    <w:rsid w:val="073B389F"/>
    <w:rsid w:val="17EF5D56"/>
    <w:rsid w:val="205F7531"/>
    <w:rsid w:val="2BAFE280"/>
    <w:rsid w:val="2BBDFAAB"/>
    <w:rsid w:val="2EDBF3D7"/>
    <w:rsid w:val="2EFB840A"/>
    <w:rsid w:val="2FD765F1"/>
    <w:rsid w:val="37CC64EF"/>
    <w:rsid w:val="3CF73641"/>
    <w:rsid w:val="3DDF2AEB"/>
    <w:rsid w:val="3DDFDDEE"/>
    <w:rsid w:val="3F5F3E90"/>
    <w:rsid w:val="4F7F1D3A"/>
    <w:rsid w:val="4FBBECC6"/>
    <w:rsid w:val="4FBD9D59"/>
    <w:rsid w:val="52F29DBA"/>
    <w:rsid w:val="56FF3BBD"/>
    <w:rsid w:val="5BB1B6B7"/>
    <w:rsid w:val="66454B6C"/>
    <w:rsid w:val="677E24EB"/>
    <w:rsid w:val="6DE384CA"/>
    <w:rsid w:val="6EFBC56F"/>
    <w:rsid w:val="6EFF2FA2"/>
    <w:rsid w:val="6EFFA4C4"/>
    <w:rsid w:val="6FB62EA6"/>
    <w:rsid w:val="6FCD005D"/>
    <w:rsid w:val="6FF6CBFD"/>
    <w:rsid w:val="74CB20F4"/>
    <w:rsid w:val="7C7DEB86"/>
    <w:rsid w:val="7DD7E2F5"/>
    <w:rsid w:val="7DED1195"/>
    <w:rsid w:val="7DFA5828"/>
    <w:rsid w:val="7DFA806F"/>
    <w:rsid w:val="7E5BF848"/>
    <w:rsid w:val="7E7DF7F5"/>
    <w:rsid w:val="7EBF2DC4"/>
    <w:rsid w:val="7F9CA572"/>
    <w:rsid w:val="7FB73E10"/>
    <w:rsid w:val="7FBE958E"/>
    <w:rsid w:val="7FCE4760"/>
    <w:rsid w:val="7FEF0EB4"/>
    <w:rsid w:val="7FFF7166"/>
    <w:rsid w:val="B7B33AC8"/>
    <w:rsid w:val="B9BDC299"/>
    <w:rsid w:val="BCFF3D49"/>
    <w:rsid w:val="BDE40E6D"/>
    <w:rsid w:val="BDFBF949"/>
    <w:rsid w:val="C9ECBEDE"/>
    <w:rsid w:val="DBFF94FD"/>
    <w:rsid w:val="DC9F5019"/>
    <w:rsid w:val="DDD79C6D"/>
    <w:rsid w:val="DDFF35FF"/>
    <w:rsid w:val="DED38116"/>
    <w:rsid w:val="DF5FB8A5"/>
    <w:rsid w:val="DFB90EE2"/>
    <w:rsid w:val="DFD63A68"/>
    <w:rsid w:val="E77508CD"/>
    <w:rsid w:val="E7F7DE13"/>
    <w:rsid w:val="EEB9A36F"/>
    <w:rsid w:val="EFBAAB03"/>
    <w:rsid w:val="EFF7A9D7"/>
    <w:rsid w:val="EFFD11E7"/>
    <w:rsid w:val="EFFFF00A"/>
    <w:rsid w:val="F16CD6A5"/>
    <w:rsid w:val="F4FF4A9E"/>
    <w:rsid w:val="F6751945"/>
    <w:rsid w:val="F6FF752A"/>
    <w:rsid w:val="F73F6F2F"/>
    <w:rsid w:val="F7DF0F61"/>
    <w:rsid w:val="F7FAC60F"/>
    <w:rsid w:val="F7FDBE2E"/>
    <w:rsid w:val="F9D3A6B0"/>
    <w:rsid w:val="FBDED511"/>
    <w:rsid w:val="FBEB3D44"/>
    <w:rsid w:val="FBFF3FA2"/>
    <w:rsid w:val="FD6F2E1F"/>
    <w:rsid w:val="FDCD79CC"/>
    <w:rsid w:val="FDF971F8"/>
    <w:rsid w:val="FDFFA3FB"/>
    <w:rsid w:val="FF7E13B5"/>
    <w:rsid w:val="FF7ECAF5"/>
    <w:rsid w:val="FFAAAC91"/>
    <w:rsid w:val="FFEE8273"/>
    <w:rsid w:val="FFEEA28A"/>
    <w:rsid w:val="FFEF50FD"/>
    <w:rsid w:val="FFFD8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3"/>
    <w:next w:val="1"/>
    <w:qFormat/>
    <w:uiPriority w:val="0"/>
    <w:rPr>
      <w:rFonts w:ascii="Calibri" w:hAnsi="Calibri" w:eastAsia="宋体" w:cs="Times New Roman"/>
    </w:rPr>
  </w:style>
  <w:style w:type="paragraph" w:styleId="3">
    <w:name w:val="Plain Text"/>
    <w:basedOn w:val="1"/>
    <w:next w:val="1"/>
    <w:qFormat/>
    <w:uiPriority w:val="0"/>
    <w:rPr>
      <w:rFonts w:ascii="宋体" w:hAnsi="Courier New" w:cs="Courier New"/>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0"/>
    <w:rPr>
      <w:rFonts w:ascii="Calibri" w:hAnsi="Calibri"/>
      <w:kern w:val="2"/>
      <w:sz w:val="18"/>
      <w:szCs w:val="18"/>
    </w:rPr>
  </w:style>
  <w:style w:type="character" w:customStyle="1" w:styleId="9">
    <w:name w:val="页脚 字符"/>
    <w:basedOn w:val="7"/>
    <w:link w:val="4"/>
    <w:qFormat/>
    <w:uiPriority w:val="0"/>
    <w:rPr>
      <w:rFonts w:ascii="Calibri" w:hAnsi="Calibri"/>
      <w:kern w:val="2"/>
      <w:sz w:val="18"/>
      <w:szCs w:val="18"/>
    </w:rPr>
  </w:style>
  <w:style w:type="paragraph" w:styleId="10">
    <w:name w:val="List Paragraph"/>
    <w:basedOn w:val="1"/>
    <w:qFormat/>
    <w:uiPriority w:val="34"/>
    <w:pPr>
      <w:ind w:firstLine="420" w:firstLineChars="200"/>
    </w:pPr>
  </w:style>
  <w:style w:type="character" w:customStyle="1" w:styleId="11">
    <w:name w:val="font11"/>
    <w:basedOn w:val="7"/>
    <w:qFormat/>
    <w:uiPriority w:val="0"/>
    <w:rPr>
      <w:rFonts w:ascii="Dialog . plain" w:hAnsi="Dialog . plain" w:eastAsia="Dialog . plain" w:cs="Dialog . plain"/>
      <w:color w:val="000000"/>
      <w:sz w:val="22"/>
      <w:szCs w:val="22"/>
      <w:u w:val="none"/>
    </w:rPr>
  </w:style>
  <w:style w:type="character" w:customStyle="1" w:styleId="12">
    <w:name w:val="font01"/>
    <w:basedOn w:val="7"/>
    <w:qFormat/>
    <w:uiPriority w:val="0"/>
    <w:rPr>
      <w:rFonts w:ascii="Dialog . bold" w:hAnsi="Dialog . bold" w:eastAsia="Dialog . bold" w:cs="Dialog . bold"/>
      <w:color w:val="000000"/>
      <w:sz w:val="22"/>
      <w:szCs w:val="22"/>
      <w:u w:val="none"/>
    </w:rPr>
  </w:style>
  <w:style w:type="paragraph" w:customStyle="1" w:styleId="13">
    <w:name w:val="_Style 1"/>
    <w:qFormat/>
    <w:uiPriority w:val="1"/>
    <w:pPr>
      <w:widowControl w:val="0"/>
      <w:jc w:val="both"/>
    </w:pPr>
    <w:rPr>
      <w:rFonts w:ascii="仿宋" w:hAnsi="仿宋" w:eastAsia="仿宋" w:cs="Times New Roman"/>
      <w:kern w:val="2"/>
      <w:sz w:val="21"/>
      <w:szCs w:val="22"/>
      <w:lang w:val="en-US" w:eastAsia="zh-CN" w:bidi="ar-SA"/>
    </w:rPr>
  </w:style>
  <w:style w:type="character" w:customStyle="1" w:styleId="14">
    <w:name w:val="font51"/>
    <w:basedOn w:val="7"/>
    <w:qFormat/>
    <w:uiPriority w:val="0"/>
    <w:rPr>
      <w:rFonts w:ascii="Dialog . bold" w:hAnsi="Dialog . bold" w:eastAsia="Dialog . bold" w:cs="Dialog . bold"/>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865</Words>
  <Characters>4931</Characters>
  <Lines>41</Lines>
  <Paragraphs>11</Paragraphs>
  <TotalTime>0</TotalTime>
  <ScaleCrop>false</ScaleCrop>
  <LinksUpToDate>false</LinksUpToDate>
  <CharactersWithSpaces>5785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2024-01-26T09:18:00Z</dcterms:created>
  <dc:creator>Administrator</dc:creator>
  <cp:lastModifiedBy>user</cp:lastModifiedBy>
  <dcterms:modified xsi:type="dcterms:W3CDTF">2026-02-05T15:18:33Z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65968F5EE0184B45BCC908A4C4D5B7F8</vt:lpwstr>
  </property>
</Properties>
</file>